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E7D12">
      <w:pPr>
        <w:jc w:val="center"/>
        <w:rPr>
          <w:rFonts w:hint="eastAsia" w:ascii="仿宋" w:hAnsi="仿宋" w:eastAsia="仿宋" w:cs="仿宋"/>
          <w:b/>
          <w:bCs/>
          <w:color w:val="auto"/>
          <w:sz w:val="44"/>
          <w:szCs w:val="44"/>
          <w:lang w:eastAsia="zh-CN"/>
        </w:rPr>
      </w:pPr>
    </w:p>
    <w:p w14:paraId="5BC2A275">
      <w:pPr>
        <w:jc w:val="center"/>
        <w:rPr>
          <w:rFonts w:hint="eastAsia" w:ascii="仿宋" w:hAnsi="仿宋" w:eastAsia="仿宋" w:cs="仿宋"/>
          <w:b/>
          <w:bCs/>
          <w:color w:val="auto"/>
          <w:sz w:val="44"/>
          <w:szCs w:val="44"/>
          <w:lang w:eastAsia="zh-CN"/>
        </w:rPr>
      </w:pPr>
    </w:p>
    <w:p w14:paraId="24D0B326">
      <w:pPr>
        <w:jc w:val="center"/>
        <w:rPr>
          <w:rFonts w:hint="eastAsia" w:ascii="仿宋" w:hAnsi="仿宋" w:eastAsia="仿宋" w:cs="仿宋"/>
          <w:b/>
          <w:bCs/>
          <w:color w:val="auto"/>
          <w:sz w:val="44"/>
          <w:szCs w:val="44"/>
          <w:lang w:eastAsia="zh-CN"/>
        </w:rPr>
      </w:pPr>
    </w:p>
    <w:p w14:paraId="661DE919">
      <w:pPr>
        <w:jc w:val="center"/>
        <w:rPr>
          <w:rFonts w:hint="eastAsia" w:ascii="仿宋" w:hAnsi="仿宋" w:eastAsia="仿宋" w:cs="仿宋"/>
          <w:b/>
          <w:bCs/>
          <w:color w:val="auto"/>
          <w:sz w:val="44"/>
          <w:szCs w:val="44"/>
          <w:lang w:eastAsia="zh-CN"/>
        </w:rPr>
      </w:pPr>
    </w:p>
    <w:p w14:paraId="609EAAEA">
      <w:pPr>
        <w:jc w:val="center"/>
        <w:rPr>
          <w:rFonts w:hint="eastAsia" w:ascii="仿宋" w:hAnsi="仿宋" w:eastAsia="仿宋" w:cs="仿宋"/>
          <w:b/>
          <w:bCs/>
          <w:color w:val="auto"/>
          <w:sz w:val="44"/>
          <w:szCs w:val="44"/>
          <w:lang w:eastAsia="zh-CN"/>
        </w:rPr>
      </w:pPr>
      <w:r>
        <w:rPr>
          <w:rFonts w:hint="eastAsia" w:ascii="仿宋" w:hAnsi="仿宋" w:eastAsia="仿宋" w:cs="仿宋"/>
          <w:b/>
          <w:bCs/>
          <w:color w:val="auto"/>
          <w:sz w:val="44"/>
          <w:szCs w:val="44"/>
          <w:lang w:eastAsia="zh-CN"/>
        </w:rPr>
        <w:t>西安市莲湖区住房和城市建设局</w:t>
      </w:r>
    </w:p>
    <w:p w14:paraId="0D27C20F">
      <w:pPr>
        <w:jc w:val="center"/>
        <w:rPr>
          <w:rFonts w:hint="eastAsia" w:ascii="仿宋" w:hAnsi="仿宋" w:eastAsia="仿宋" w:cs="仿宋"/>
          <w:color w:val="auto"/>
          <w:sz w:val="44"/>
          <w:szCs w:val="44"/>
        </w:rPr>
      </w:pPr>
      <w:bookmarkStart w:id="0" w:name="_GoBack"/>
      <w:r>
        <w:rPr>
          <w:rFonts w:hint="eastAsia" w:ascii="仿宋" w:hAnsi="仿宋" w:eastAsia="仿宋" w:cs="仿宋"/>
          <w:b/>
          <w:bCs/>
          <w:color w:val="auto"/>
          <w:sz w:val="44"/>
          <w:szCs w:val="44"/>
          <w:lang w:eastAsia="zh-CN"/>
        </w:rPr>
        <w:t>食堂食材配送服务项目</w:t>
      </w:r>
      <w:bookmarkEnd w:id="0"/>
    </w:p>
    <w:p w14:paraId="3F930F50">
      <w:pPr>
        <w:rPr>
          <w:rFonts w:hint="eastAsia" w:ascii="仿宋" w:hAnsi="仿宋" w:eastAsia="仿宋" w:cs="仿宋"/>
          <w:color w:val="auto"/>
          <w:sz w:val="44"/>
          <w:szCs w:val="44"/>
        </w:rPr>
      </w:pPr>
    </w:p>
    <w:p w14:paraId="417BFA36">
      <w:pPr>
        <w:rPr>
          <w:rFonts w:hint="eastAsia" w:ascii="仿宋" w:hAnsi="仿宋" w:eastAsia="仿宋" w:cs="仿宋"/>
          <w:color w:val="auto"/>
          <w:sz w:val="44"/>
          <w:szCs w:val="44"/>
        </w:rPr>
      </w:pPr>
    </w:p>
    <w:p w14:paraId="653B7A13">
      <w:pPr>
        <w:jc w:val="center"/>
        <w:rPr>
          <w:rFonts w:hint="eastAsia" w:ascii="仿宋" w:hAnsi="仿宋" w:eastAsia="仿宋" w:cs="仿宋"/>
          <w:color w:val="auto"/>
          <w:sz w:val="44"/>
          <w:szCs w:val="44"/>
        </w:rPr>
      </w:pPr>
      <w:r>
        <w:rPr>
          <w:rFonts w:hint="eastAsia" w:ascii="仿宋" w:hAnsi="仿宋" w:eastAsia="仿宋" w:cs="仿宋"/>
          <w:color w:val="auto"/>
          <w:sz w:val="44"/>
          <w:szCs w:val="44"/>
        </w:rPr>
        <w:t>采购合同</w:t>
      </w:r>
    </w:p>
    <w:p w14:paraId="00374885">
      <w:pPr>
        <w:jc w:val="center"/>
        <w:rPr>
          <w:rFonts w:hint="eastAsia" w:ascii="仿宋" w:hAnsi="仿宋" w:eastAsia="仿宋" w:cs="仿宋"/>
          <w:color w:val="auto"/>
          <w:sz w:val="44"/>
          <w:szCs w:val="44"/>
        </w:rPr>
      </w:pPr>
    </w:p>
    <w:p w14:paraId="667FE710">
      <w:pPr>
        <w:jc w:val="center"/>
        <w:rPr>
          <w:rFonts w:hint="eastAsia" w:ascii="仿宋" w:hAnsi="仿宋" w:eastAsia="仿宋" w:cs="仿宋"/>
          <w:color w:val="auto"/>
          <w:sz w:val="44"/>
          <w:szCs w:val="44"/>
        </w:rPr>
      </w:pPr>
    </w:p>
    <w:p w14:paraId="32E28EF1">
      <w:pPr>
        <w:jc w:val="center"/>
        <w:rPr>
          <w:rFonts w:hint="eastAsia" w:ascii="仿宋" w:hAnsi="仿宋" w:eastAsia="仿宋" w:cs="仿宋"/>
          <w:color w:val="auto"/>
        </w:rPr>
      </w:pPr>
      <w:r>
        <w:rPr>
          <w:rFonts w:hint="eastAsia" w:ascii="仿宋" w:hAnsi="仿宋" w:eastAsia="仿宋" w:cs="仿宋"/>
          <w:color w:val="auto"/>
          <w:sz w:val="44"/>
          <w:szCs w:val="44"/>
        </w:rPr>
        <w:t>（示范文本）</w:t>
      </w:r>
    </w:p>
    <w:p w14:paraId="093B3D34">
      <w:pPr>
        <w:pStyle w:val="2"/>
        <w:jc w:val="center"/>
        <w:rPr>
          <w:rFonts w:hint="eastAsia" w:ascii="仿宋" w:hAnsi="仿宋" w:eastAsia="仿宋" w:cs="仿宋"/>
          <w:color w:val="auto"/>
        </w:rPr>
      </w:pPr>
    </w:p>
    <w:p w14:paraId="553D53BF">
      <w:pPr>
        <w:rPr>
          <w:rFonts w:hint="eastAsia" w:ascii="仿宋" w:hAnsi="仿宋" w:eastAsia="仿宋" w:cs="仿宋"/>
          <w:color w:val="auto"/>
        </w:rPr>
      </w:pPr>
    </w:p>
    <w:p w14:paraId="5BDBA2AC">
      <w:pPr>
        <w:pStyle w:val="2"/>
        <w:rPr>
          <w:rFonts w:hint="eastAsia" w:ascii="仿宋" w:hAnsi="仿宋" w:eastAsia="仿宋" w:cs="仿宋"/>
          <w:color w:val="auto"/>
        </w:rPr>
      </w:pPr>
    </w:p>
    <w:p w14:paraId="67A7B5E1">
      <w:pPr>
        <w:jc w:val="center"/>
        <w:rPr>
          <w:rFonts w:hint="eastAsia" w:ascii="仿宋" w:hAnsi="仿宋" w:eastAsia="仿宋" w:cs="仿宋"/>
          <w:color w:val="auto"/>
          <w:sz w:val="48"/>
          <w:szCs w:val="48"/>
        </w:rPr>
      </w:pPr>
      <w:r>
        <w:rPr>
          <w:rFonts w:hint="eastAsia" w:ascii="仿宋" w:hAnsi="仿宋" w:eastAsia="仿宋" w:cs="仿宋"/>
          <w:color w:val="auto"/>
          <w:sz w:val="48"/>
          <w:szCs w:val="48"/>
        </w:rPr>
        <w:br w:type="page"/>
      </w:r>
    </w:p>
    <w:p w14:paraId="61084C80">
      <w:pPr>
        <w:spacing w:line="360" w:lineRule="auto"/>
        <w:rPr>
          <w:rFonts w:hint="eastAsia" w:ascii="仿宋" w:hAnsi="仿宋" w:eastAsia="仿宋" w:cs="仿宋"/>
          <w:color w:val="auto"/>
        </w:rPr>
      </w:pPr>
      <w:r>
        <w:rPr>
          <w:rFonts w:hint="eastAsia" w:ascii="仿宋" w:hAnsi="仿宋" w:eastAsia="仿宋" w:cs="仿宋"/>
          <w:color w:val="auto"/>
        </w:rPr>
        <w:t>采购人（全称）：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774D4449">
      <w:pPr>
        <w:spacing w:line="360" w:lineRule="auto"/>
        <w:rPr>
          <w:rFonts w:hint="eastAsia" w:ascii="仿宋" w:hAnsi="仿宋" w:eastAsia="仿宋" w:cs="仿宋"/>
          <w:color w:val="auto"/>
        </w:rPr>
      </w:pPr>
      <w:r>
        <w:rPr>
          <w:rFonts w:hint="eastAsia" w:ascii="仿宋" w:hAnsi="仿宋" w:eastAsia="仿宋" w:cs="仿宋"/>
          <w:color w:val="auto"/>
        </w:rPr>
        <w:t>供应商（全称）：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4A801AF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b/>
          <w:bCs/>
          <w:color w:val="auto"/>
        </w:rPr>
      </w:pPr>
      <w:r>
        <w:rPr>
          <w:rFonts w:hint="eastAsia" w:ascii="仿宋" w:hAnsi="仿宋" w:eastAsia="仿宋" w:cs="仿宋"/>
          <w:b/>
          <w:bCs/>
          <w:color w:val="auto"/>
        </w:rPr>
        <w:t>一、项目概况</w:t>
      </w:r>
    </w:p>
    <w:p w14:paraId="1D3F7EE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1.项目名称：</w:t>
      </w:r>
      <w:r>
        <w:rPr>
          <w:rFonts w:hint="eastAsia" w:ascii="仿宋" w:hAnsi="仿宋" w:eastAsia="仿宋" w:cs="仿宋"/>
          <w:color w:val="auto"/>
          <w:u w:val="single"/>
        </w:rPr>
        <w:t xml:space="preserve">              </w:t>
      </w:r>
      <w:r>
        <w:rPr>
          <w:rFonts w:hint="eastAsia" w:ascii="仿宋" w:hAnsi="仿宋" w:eastAsia="仿宋" w:cs="仿宋"/>
          <w:color w:val="auto"/>
        </w:rPr>
        <w:t>；</w:t>
      </w:r>
    </w:p>
    <w:p w14:paraId="075F02F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2.项目地点：</w:t>
      </w:r>
      <w:r>
        <w:rPr>
          <w:rFonts w:hint="eastAsia" w:ascii="仿宋" w:hAnsi="仿宋" w:eastAsia="仿宋" w:cs="仿宋"/>
          <w:color w:val="auto"/>
          <w:u w:val="single"/>
        </w:rPr>
        <w:t>采购人指定地点</w:t>
      </w:r>
      <w:r>
        <w:rPr>
          <w:rFonts w:hint="eastAsia" w:ascii="仿宋" w:hAnsi="仿宋" w:eastAsia="仿宋" w:cs="仿宋"/>
          <w:color w:val="auto"/>
        </w:rPr>
        <w:t>。</w:t>
      </w:r>
    </w:p>
    <w:p w14:paraId="58347B3E">
      <w:pPr>
        <w:spacing w:line="360" w:lineRule="auto"/>
        <w:rPr>
          <w:rFonts w:hint="eastAsia" w:ascii="仿宋" w:hAnsi="仿宋" w:eastAsia="仿宋" w:cs="仿宋"/>
          <w:color w:val="auto"/>
        </w:rPr>
      </w:pPr>
      <w:r>
        <w:rPr>
          <w:rFonts w:hint="eastAsia" w:ascii="仿宋" w:hAnsi="仿宋" w:eastAsia="仿宋" w:cs="仿宋"/>
          <w:b/>
          <w:bCs/>
          <w:color w:val="auto"/>
        </w:rPr>
        <w:t>二、组成本合同的文件</w:t>
      </w:r>
    </w:p>
    <w:p w14:paraId="4479F90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1.协议书；</w:t>
      </w:r>
    </w:p>
    <w:p w14:paraId="48F7AAF7">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2.成交通知书、磋商响应文件、磋商文件、澄清、补充文件(或委托书)；</w:t>
      </w:r>
    </w:p>
    <w:p w14:paraId="080E0A7A">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3.相关服务建议书；</w:t>
      </w:r>
    </w:p>
    <w:p w14:paraId="4FCD20FF">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4.附录，即：附表内相关服务的范围和内容；</w:t>
      </w:r>
    </w:p>
    <w:p w14:paraId="07EC7153">
      <w:pPr>
        <w:spacing w:line="360" w:lineRule="auto"/>
        <w:rPr>
          <w:rFonts w:hint="eastAsia" w:ascii="仿宋" w:hAnsi="仿宋" w:eastAsia="仿宋" w:cs="仿宋"/>
          <w:color w:val="auto"/>
        </w:rPr>
      </w:pPr>
      <w:r>
        <w:rPr>
          <w:rFonts w:hint="eastAsia" w:ascii="仿宋" w:hAnsi="仿宋" w:eastAsia="仿宋" w:cs="仿宋"/>
          <w:color w:val="auto"/>
        </w:rPr>
        <w:t>本合同签订后，双方依法签订的补充协议也是本合同文件的组成部分。</w:t>
      </w:r>
    </w:p>
    <w:p w14:paraId="0E48D7B5">
      <w:pPr>
        <w:spacing w:line="360" w:lineRule="auto"/>
        <w:rPr>
          <w:rFonts w:hint="eastAsia" w:ascii="仿宋" w:hAnsi="仿宋" w:eastAsia="仿宋" w:cs="仿宋"/>
          <w:b/>
          <w:bCs/>
          <w:color w:val="auto"/>
        </w:rPr>
      </w:pPr>
      <w:r>
        <w:rPr>
          <w:rFonts w:hint="eastAsia" w:ascii="仿宋" w:hAnsi="仿宋" w:eastAsia="仿宋" w:cs="仿宋"/>
          <w:b/>
          <w:bCs/>
          <w:color w:val="auto"/>
        </w:rPr>
        <w:t>三、合同价款</w:t>
      </w:r>
    </w:p>
    <w:p w14:paraId="4DA6BA26">
      <w:pPr>
        <w:ind w:firstLine="480" w:firstLineChars="200"/>
        <w:rPr>
          <w:rFonts w:hint="eastAsia" w:ascii="仿宋" w:hAnsi="仿宋" w:eastAsia="仿宋" w:cs="仿宋"/>
          <w:color w:val="auto"/>
        </w:rPr>
      </w:pPr>
      <w:r>
        <w:rPr>
          <w:rFonts w:hint="eastAsia" w:ascii="仿宋" w:hAnsi="仿宋" w:eastAsia="仿宋" w:cs="仿宋"/>
          <w:color w:val="auto"/>
          <w:lang w:val="en-US" w:eastAsia="zh-CN"/>
        </w:rPr>
        <w:t>优惠率</w:t>
      </w:r>
      <w:r>
        <w:rPr>
          <w:rFonts w:hint="eastAsia" w:ascii="仿宋" w:hAnsi="仿宋" w:eastAsia="仿宋" w:cs="仿宋"/>
          <w:color w:val="auto"/>
        </w:rPr>
        <w:t>(大写)：</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en-US" w:eastAsia="zh-CN"/>
        </w:rPr>
        <w:t>小写：</w:t>
      </w:r>
      <w:r>
        <w:rPr>
          <w:rFonts w:hint="eastAsia" w:ascii="仿宋" w:hAnsi="仿宋" w:eastAsia="仿宋" w:cs="仿宋"/>
          <w:color w:val="auto"/>
          <w:u w:val="single"/>
        </w:rPr>
        <w:t xml:space="preserve">              </w:t>
      </w:r>
      <w:r>
        <w:rPr>
          <w:rFonts w:hint="eastAsia" w:ascii="仿宋" w:hAnsi="仿宋" w:eastAsia="仿宋" w:cs="仿宋"/>
          <w:color w:val="auto"/>
        </w:rPr>
        <w:t>)。</w:t>
      </w:r>
    </w:p>
    <w:p w14:paraId="177DD5A4">
      <w:pPr>
        <w:spacing w:line="360" w:lineRule="auto"/>
        <w:ind w:firstLine="480" w:firstLineChars="200"/>
        <w:rPr>
          <w:rFonts w:hint="eastAsia" w:ascii="仿宋" w:hAnsi="仿宋" w:eastAsia="仿宋" w:cs="仿宋"/>
          <w:color w:val="auto"/>
        </w:rPr>
      </w:pPr>
      <w:r>
        <w:rPr>
          <w:rFonts w:hint="eastAsia" w:ascii="仿宋" w:hAnsi="仿宋" w:eastAsia="仿宋" w:cs="黑体"/>
          <w:szCs w:val="24"/>
          <w:highlight w:val="none"/>
        </w:rPr>
        <w:t>合同优惠率即中标优惠率，为一次性报价，不受市场价变化或实际工作量变化的影响。合同价格为含税价，供应商提供产品、服务所发生的一切税（包括增值税）费等都已包含于合同价款中</w:t>
      </w:r>
      <w:r>
        <w:rPr>
          <w:rFonts w:hint="eastAsia" w:ascii="仿宋" w:hAnsi="仿宋" w:eastAsia="仿宋" w:cs="黑体"/>
          <w:b/>
          <w:bCs/>
          <w:szCs w:val="24"/>
          <w:highlight w:val="none"/>
        </w:rPr>
        <w:t>。</w:t>
      </w:r>
    </w:p>
    <w:p w14:paraId="3D2F664E">
      <w:pPr>
        <w:spacing w:line="360" w:lineRule="auto"/>
        <w:rPr>
          <w:rFonts w:hint="eastAsia" w:ascii="仿宋" w:hAnsi="仿宋" w:eastAsia="仿宋" w:cs="仿宋"/>
          <w:b/>
          <w:bCs/>
          <w:color w:val="auto"/>
        </w:rPr>
      </w:pPr>
      <w:r>
        <w:rPr>
          <w:rFonts w:hint="eastAsia" w:ascii="仿宋" w:hAnsi="仿宋" w:eastAsia="仿宋" w:cs="仿宋"/>
          <w:b/>
          <w:bCs/>
          <w:color w:val="auto"/>
        </w:rPr>
        <w:t>四、付款方式</w:t>
      </w:r>
    </w:p>
    <w:p w14:paraId="05ABEB9E">
      <w:pPr>
        <w:spacing w:line="36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w:t>
      </w:r>
      <w:r>
        <w:rPr>
          <w:rFonts w:hint="eastAsia" w:ascii="仿宋" w:hAnsi="仿宋" w:eastAsia="仿宋" w:cs="仿宋"/>
          <w:color w:val="auto"/>
        </w:rPr>
        <w:t>付款方式</w:t>
      </w:r>
      <w:r>
        <w:rPr>
          <w:rFonts w:hint="eastAsia" w:ascii="仿宋" w:hAnsi="仿宋" w:eastAsia="仿宋" w:cs="仿宋"/>
          <w:color w:val="auto"/>
          <w:lang w:eastAsia="zh-CN"/>
        </w:rPr>
        <w:t>： 每季度供应商向采购人提交定价单，按月、季度据实结算，采购人根据实际用量，凭定价单和验收单，采用支票或转账的形式结算，结算价格以采购人当月询价标准*供货数量*（1-优惠率）。</w:t>
      </w:r>
    </w:p>
    <w:p w14:paraId="7A000861">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lang w:val="en-US" w:eastAsia="zh-CN"/>
        </w:rPr>
        <w:t>2</w:t>
      </w:r>
      <w:r>
        <w:rPr>
          <w:rFonts w:hint="eastAsia" w:ascii="仿宋" w:hAnsi="仿宋" w:eastAsia="仿宋" w:cs="仿宋"/>
          <w:color w:val="auto"/>
        </w:rPr>
        <w:t>.结算方式：银行转账。</w:t>
      </w:r>
    </w:p>
    <w:p w14:paraId="436E71C1">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.结算单位：由采购人负责结算，供应商开具合同总价数的全额发票交采购人。由成交单位按照采购文件中约定的付款方式向采购人提出申请，待财政拨付到位后可按文件中规定的付款方式进行结算。</w:t>
      </w:r>
    </w:p>
    <w:p w14:paraId="779D980C">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：自合同签订之日起三年。</w:t>
      </w:r>
    </w:p>
    <w:p w14:paraId="65C3CAB8">
      <w:pPr>
        <w:spacing w:line="360" w:lineRule="auto"/>
        <w:rPr>
          <w:rFonts w:hint="eastAsia" w:ascii="仿宋" w:hAnsi="仿宋" w:eastAsia="仿宋" w:cs="仿宋"/>
          <w:color w:val="auto"/>
          <w:lang w:val="en-US" w:eastAsia="zh-CN"/>
        </w:rPr>
      </w:pPr>
      <w:r>
        <w:rPr>
          <w:rFonts w:hint="eastAsia" w:ascii="仿宋" w:hAnsi="仿宋" w:eastAsia="仿宋" w:cs="仿宋"/>
          <w:b/>
          <w:bCs/>
          <w:color w:val="auto"/>
          <w:lang w:val="en-US" w:eastAsia="zh-CN"/>
        </w:rPr>
        <w:t>六、质量保证</w:t>
      </w:r>
    </w:p>
    <w:p w14:paraId="36B64490">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468" w:firstLineChars="200"/>
        <w:jc w:val="both"/>
        <w:textAlignment w:val="baseline"/>
        <w:rPr>
          <w:rFonts w:hint="eastAsia" w:ascii="仿宋" w:hAnsi="仿宋" w:eastAsia="仿宋" w:cs="仿宋"/>
          <w:kern w:val="2"/>
          <w:sz w:val="24"/>
          <w:szCs w:val="24"/>
          <w:highlight w:val="none"/>
          <w:lang w:val="en-US" w:eastAsia="zh-CN" w:bidi="ar-SA"/>
        </w:rPr>
      </w:pPr>
      <w:r>
        <w:rPr>
          <w:rFonts w:hint="eastAsia" w:ascii="仿宋" w:hAnsi="仿宋" w:eastAsia="仿宋" w:cs="仿宋"/>
          <w:spacing w:val="-3"/>
          <w:kern w:val="2"/>
          <w:sz w:val="24"/>
          <w:szCs w:val="24"/>
          <w:highlight w:val="none"/>
          <w:lang w:val="en-US" w:eastAsia="zh-CN" w:bidi="ar-SA"/>
        </w:rPr>
        <w:t>1.</w:t>
      </w:r>
      <w:r>
        <w:rPr>
          <w:rFonts w:hint="eastAsia" w:ascii="仿宋" w:hAnsi="仿宋" w:eastAsia="仿宋" w:cs="仿宋"/>
          <w:color w:val="auto"/>
        </w:rPr>
        <w:t>供应商</w:t>
      </w:r>
      <w:r>
        <w:rPr>
          <w:rFonts w:hint="eastAsia" w:ascii="仿宋" w:hAnsi="仿宋" w:eastAsia="仿宋" w:cs="仿宋"/>
          <w:spacing w:val="-3"/>
          <w:kern w:val="2"/>
          <w:sz w:val="24"/>
          <w:szCs w:val="24"/>
          <w:highlight w:val="none"/>
          <w:lang w:val="en-US" w:eastAsia="zh-CN" w:bidi="ar-SA"/>
        </w:rPr>
        <w:t>应</w:t>
      </w:r>
      <w:r>
        <w:rPr>
          <w:rFonts w:hint="eastAsia" w:ascii="仿宋" w:hAnsi="仿宋" w:eastAsia="仿宋" w:cs="仿宋"/>
          <w:b/>
          <w:bCs/>
          <w:spacing w:val="-3"/>
          <w:kern w:val="2"/>
          <w:sz w:val="24"/>
          <w:szCs w:val="24"/>
          <w:highlight w:val="none"/>
          <w:lang w:val="en-US" w:eastAsia="zh-CN" w:bidi="ar-SA"/>
        </w:rPr>
        <w:t>保证供应新鲜</w:t>
      </w:r>
      <w:r>
        <w:rPr>
          <w:rFonts w:hint="eastAsia" w:ascii="仿宋" w:hAnsi="仿宋" w:eastAsia="仿宋" w:cs="仿宋"/>
          <w:spacing w:val="-3"/>
          <w:kern w:val="2"/>
          <w:sz w:val="24"/>
          <w:szCs w:val="24"/>
          <w:highlight w:val="none"/>
          <w:lang w:val="en-US" w:eastAsia="zh-CN" w:bidi="ar-SA"/>
        </w:rPr>
        <w:t>产品</w:t>
      </w:r>
      <w:r>
        <w:rPr>
          <w:rFonts w:hint="eastAsia" w:ascii="仿宋" w:hAnsi="仿宋" w:eastAsia="仿宋" w:cs="仿宋"/>
          <w:b/>
          <w:bCs/>
          <w:spacing w:val="-1"/>
          <w:kern w:val="2"/>
          <w:sz w:val="24"/>
          <w:szCs w:val="24"/>
          <w:highlight w:val="none"/>
          <w:lang w:val="en-US" w:eastAsia="zh-CN" w:bidi="ar-SA"/>
        </w:rPr>
        <w:t>。</w:t>
      </w:r>
      <w:r>
        <w:rPr>
          <w:rFonts w:hint="eastAsia" w:ascii="仿宋" w:hAnsi="仿宋" w:eastAsia="仿宋" w:cs="仿宋"/>
          <w:spacing w:val="-1"/>
          <w:kern w:val="2"/>
          <w:sz w:val="24"/>
          <w:szCs w:val="24"/>
          <w:highlight w:val="none"/>
          <w:lang w:val="en-US" w:eastAsia="zh-CN" w:bidi="ar-SA"/>
        </w:rPr>
        <w:t>采购人使用中发现过期、散黄、干瘪等现象的产品，</w:t>
      </w:r>
      <w:r>
        <w:rPr>
          <w:rFonts w:hint="eastAsia" w:ascii="仿宋" w:hAnsi="仿宋" w:eastAsia="仿宋" w:cs="仿宋"/>
          <w:color w:val="auto"/>
        </w:rPr>
        <w:t>供应商</w:t>
      </w:r>
      <w:r>
        <w:rPr>
          <w:rFonts w:hint="eastAsia" w:ascii="仿宋" w:hAnsi="仿宋" w:eastAsia="仿宋" w:cs="仿宋"/>
          <w:spacing w:val="-1"/>
          <w:kern w:val="2"/>
          <w:sz w:val="24"/>
          <w:szCs w:val="24"/>
          <w:highlight w:val="none"/>
          <w:lang w:val="en-US" w:eastAsia="zh-CN" w:bidi="ar-SA"/>
        </w:rPr>
        <w:t>负责免费</w:t>
      </w:r>
      <w:r>
        <w:rPr>
          <w:rFonts w:hint="eastAsia" w:ascii="仿宋" w:hAnsi="仿宋" w:eastAsia="仿宋" w:cs="仿宋"/>
          <w:kern w:val="2"/>
          <w:sz w:val="24"/>
          <w:szCs w:val="24"/>
          <w:highlight w:val="none"/>
          <w:lang w:val="en-US" w:eastAsia="zh-CN" w:bidi="ar-SA"/>
        </w:rPr>
        <w:t>无条件更换或者甲方有权进行数量核减，并提出一次警告；二次</w:t>
      </w:r>
      <w:r>
        <w:rPr>
          <w:rFonts w:hint="eastAsia" w:ascii="仿宋" w:hAnsi="仿宋" w:eastAsia="仿宋" w:cs="仿宋"/>
          <w:spacing w:val="-1"/>
          <w:kern w:val="2"/>
          <w:sz w:val="24"/>
          <w:szCs w:val="24"/>
          <w:highlight w:val="none"/>
          <w:lang w:val="en-US" w:eastAsia="zh-CN" w:bidi="ar-SA"/>
        </w:rPr>
        <w:t>出现同样情况者，采购人有权</w:t>
      </w:r>
      <w:r>
        <w:rPr>
          <w:rFonts w:hint="eastAsia" w:ascii="仿宋" w:hAnsi="仿宋" w:eastAsia="仿宋" w:cs="仿宋"/>
          <w:spacing w:val="-2"/>
          <w:kern w:val="2"/>
          <w:sz w:val="24"/>
          <w:szCs w:val="24"/>
          <w:highlight w:val="none"/>
          <w:lang w:val="en-US" w:eastAsia="zh-CN" w:bidi="ar-SA"/>
        </w:rPr>
        <w:t>单方终止合同。</w:t>
      </w:r>
    </w:p>
    <w:p w14:paraId="1549353A">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476" w:firstLineChars="200"/>
        <w:jc w:val="both"/>
        <w:textAlignment w:val="baseline"/>
        <w:rPr>
          <w:rFonts w:hint="eastAsia" w:ascii="仿宋" w:hAnsi="仿宋" w:eastAsia="仿宋" w:cs="仿宋"/>
          <w:kern w:val="2"/>
          <w:sz w:val="24"/>
          <w:szCs w:val="24"/>
          <w:highlight w:val="none"/>
          <w:lang w:val="en-US" w:eastAsia="zh-CN" w:bidi="ar-SA"/>
        </w:rPr>
      </w:pPr>
      <w:r>
        <w:rPr>
          <w:rFonts w:hint="eastAsia" w:ascii="仿宋" w:hAnsi="仿宋" w:eastAsia="仿宋" w:cs="仿宋"/>
          <w:spacing w:val="-1"/>
          <w:kern w:val="2"/>
          <w:sz w:val="24"/>
          <w:szCs w:val="24"/>
          <w:highlight w:val="none"/>
          <w:lang w:val="en-US" w:eastAsia="zh-CN" w:bidi="ar-SA"/>
        </w:rPr>
        <w:t>2.若</w:t>
      </w:r>
      <w:r>
        <w:rPr>
          <w:rFonts w:hint="eastAsia" w:ascii="仿宋" w:hAnsi="仿宋" w:eastAsia="仿宋" w:cs="仿宋"/>
          <w:color w:val="auto"/>
        </w:rPr>
        <w:t>供应商</w:t>
      </w:r>
      <w:r>
        <w:rPr>
          <w:rFonts w:hint="eastAsia" w:ascii="仿宋" w:hAnsi="仿宋" w:eastAsia="仿宋" w:cs="仿宋"/>
          <w:spacing w:val="-1"/>
          <w:kern w:val="2"/>
          <w:sz w:val="24"/>
          <w:szCs w:val="24"/>
          <w:highlight w:val="none"/>
          <w:lang w:val="en-US" w:eastAsia="zh-CN" w:bidi="ar-SA"/>
        </w:rPr>
        <w:t>当日未按采购人要求配送货物</w:t>
      </w:r>
      <w:r>
        <w:rPr>
          <w:rFonts w:hint="eastAsia" w:ascii="仿宋" w:hAnsi="仿宋" w:eastAsia="仿宋" w:cs="仿宋"/>
          <w:b/>
          <w:bCs/>
          <w:spacing w:val="-1"/>
          <w:kern w:val="2"/>
          <w:sz w:val="24"/>
          <w:szCs w:val="24"/>
          <w:highlight w:val="none"/>
          <w:lang w:val="en-US" w:eastAsia="zh-CN" w:bidi="ar-SA"/>
        </w:rPr>
        <w:t>或当日未将有质量问题的产品予以更换的</w:t>
      </w:r>
      <w:r>
        <w:rPr>
          <w:rFonts w:hint="eastAsia" w:ascii="仿宋" w:hAnsi="仿宋" w:eastAsia="仿宋" w:cs="仿宋"/>
          <w:spacing w:val="-2"/>
          <w:kern w:val="2"/>
          <w:sz w:val="24"/>
          <w:szCs w:val="24"/>
          <w:highlight w:val="none"/>
          <w:lang w:val="en-US" w:eastAsia="zh-CN" w:bidi="ar-SA"/>
        </w:rPr>
        <w:t>，采购人才</w:t>
      </w:r>
      <w:r>
        <w:rPr>
          <w:rFonts w:hint="eastAsia" w:ascii="仿宋" w:hAnsi="仿宋" w:eastAsia="仿宋" w:cs="仿宋"/>
          <w:spacing w:val="-1"/>
          <w:kern w:val="2"/>
          <w:sz w:val="24"/>
          <w:szCs w:val="24"/>
          <w:highlight w:val="none"/>
          <w:lang w:val="en-US" w:eastAsia="zh-CN" w:bidi="ar-SA"/>
        </w:rPr>
        <w:t>有权另行采购其他商家同类货物，由此产生的全部费用由</w:t>
      </w:r>
      <w:r>
        <w:rPr>
          <w:rFonts w:hint="eastAsia" w:ascii="仿宋" w:hAnsi="仿宋" w:eastAsia="仿宋" w:cs="仿宋"/>
          <w:color w:val="auto"/>
        </w:rPr>
        <w:t>供应商</w:t>
      </w:r>
      <w:r>
        <w:rPr>
          <w:rFonts w:hint="eastAsia" w:ascii="仿宋" w:hAnsi="仿宋" w:eastAsia="仿宋" w:cs="仿宋"/>
          <w:spacing w:val="-1"/>
          <w:kern w:val="2"/>
          <w:sz w:val="24"/>
          <w:szCs w:val="24"/>
          <w:highlight w:val="none"/>
          <w:lang w:val="en-US" w:eastAsia="zh-CN" w:bidi="ar-SA"/>
        </w:rPr>
        <w:t>承担，</w:t>
      </w:r>
      <w:r>
        <w:rPr>
          <w:rFonts w:hint="eastAsia" w:ascii="仿宋" w:hAnsi="仿宋" w:eastAsia="仿宋" w:cs="仿宋"/>
          <w:spacing w:val="-2"/>
          <w:kern w:val="2"/>
          <w:sz w:val="24"/>
          <w:szCs w:val="24"/>
          <w:highlight w:val="none"/>
          <w:lang w:val="en-US" w:eastAsia="zh-CN" w:bidi="ar-SA"/>
        </w:rPr>
        <w:t>并且采购人按照当日要求</w:t>
      </w:r>
      <w:r>
        <w:rPr>
          <w:rFonts w:hint="eastAsia" w:ascii="仿宋" w:hAnsi="仿宋" w:eastAsia="仿宋" w:cs="仿宋"/>
          <w:spacing w:val="-1"/>
          <w:kern w:val="2"/>
          <w:sz w:val="24"/>
          <w:szCs w:val="24"/>
          <w:highlight w:val="none"/>
          <w:lang w:val="en-US" w:eastAsia="zh-CN" w:bidi="ar-SA"/>
        </w:rPr>
        <w:t>更换货物的两倍金额从货款中扣除作为违约金。</w:t>
      </w:r>
    </w:p>
    <w:p w14:paraId="23A84FB8">
      <w:pPr>
        <w:spacing w:line="360" w:lineRule="auto"/>
        <w:ind w:firstLine="468" w:firstLineChars="200"/>
        <w:rPr>
          <w:rFonts w:hint="eastAsia" w:ascii="仿宋" w:hAnsi="仿宋" w:eastAsia="仿宋" w:cs="仿宋"/>
          <w:color w:val="auto"/>
        </w:rPr>
      </w:pPr>
      <w:r>
        <w:rPr>
          <w:rFonts w:hint="eastAsia" w:ascii="仿宋" w:hAnsi="仿宋" w:eastAsia="仿宋" w:cs="仿宋"/>
          <w:spacing w:val="-3"/>
          <w:kern w:val="2"/>
          <w:sz w:val="24"/>
          <w:szCs w:val="24"/>
          <w:highlight w:val="none"/>
          <w:lang w:val="en-US" w:eastAsia="zh-CN" w:bidi="ar-SA"/>
        </w:rPr>
        <w:t>3.如发现</w:t>
      </w:r>
      <w:r>
        <w:rPr>
          <w:rFonts w:hint="eastAsia" w:ascii="仿宋" w:hAnsi="仿宋" w:eastAsia="仿宋" w:cs="仿宋"/>
          <w:b/>
          <w:bCs/>
          <w:spacing w:val="-3"/>
          <w:kern w:val="2"/>
          <w:sz w:val="24"/>
          <w:szCs w:val="24"/>
          <w:highlight w:val="none"/>
          <w:lang w:val="en-US" w:eastAsia="zh-CN" w:bidi="ar-SA"/>
        </w:rPr>
        <w:t>质次价高</w:t>
      </w:r>
      <w:r>
        <w:rPr>
          <w:rFonts w:hint="eastAsia" w:ascii="仿宋" w:hAnsi="仿宋" w:eastAsia="仿宋" w:cs="仿宋"/>
          <w:spacing w:val="-3"/>
          <w:kern w:val="2"/>
          <w:sz w:val="24"/>
          <w:szCs w:val="24"/>
          <w:highlight w:val="none"/>
          <w:lang w:val="en-US" w:eastAsia="zh-CN" w:bidi="ar-SA"/>
        </w:rPr>
        <w:t>的货品或同等质量货品价格虚高的现象，采购人有权要求</w:t>
      </w:r>
      <w:r>
        <w:rPr>
          <w:rFonts w:hint="eastAsia" w:ascii="仿宋" w:hAnsi="仿宋" w:eastAsia="仿宋" w:cs="仿宋"/>
          <w:color w:val="auto"/>
        </w:rPr>
        <w:t>供应商</w:t>
      </w:r>
      <w:r>
        <w:rPr>
          <w:rFonts w:hint="eastAsia" w:ascii="仿宋" w:hAnsi="仿宋" w:eastAsia="仿宋" w:cs="仿宋"/>
          <w:spacing w:val="-3"/>
          <w:kern w:val="2"/>
          <w:sz w:val="24"/>
          <w:szCs w:val="24"/>
          <w:highlight w:val="none"/>
          <w:lang w:val="en-US" w:eastAsia="zh-CN" w:bidi="ar-SA"/>
        </w:rPr>
        <w:t>根据</w:t>
      </w:r>
      <w:r>
        <w:rPr>
          <w:rFonts w:hint="eastAsia" w:ascii="仿宋" w:hAnsi="仿宋" w:eastAsia="仿宋" w:cs="仿宋"/>
          <w:spacing w:val="-4"/>
          <w:kern w:val="2"/>
          <w:sz w:val="24"/>
          <w:szCs w:val="24"/>
          <w:highlight w:val="none"/>
          <w:lang w:val="en-US" w:eastAsia="zh-CN" w:bidi="ar-SA"/>
        </w:rPr>
        <w:t>所验</w:t>
      </w:r>
      <w:r>
        <w:rPr>
          <w:rFonts w:hint="eastAsia" w:ascii="仿宋" w:hAnsi="仿宋" w:eastAsia="仿宋" w:cs="仿宋"/>
          <w:spacing w:val="-5"/>
          <w:kern w:val="2"/>
          <w:sz w:val="24"/>
          <w:szCs w:val="24"/>
          <w:highlight w:val="none"/>
          <w:lang w:val="en-US" w:eastAsia="zh-CN" w:bidi="ar-SA"/>
        </w:rPr>
        <w:t>货物数量金额的双倍支付违约金或减半支付货款，并提出一次警告；第二次出现同样情况者，</w:t>
      </w:r>
      <w:r>
        <w:rPr>
          <w:rFonts w:hint="eastAsia" w:ascii="仿宋" w:hAnsi="仿宋" w:eastAsia="仿宋" w:cs="仿宋"/>
          <w:kern w:val="2"/>
          <w:sz w:val="24"/>
          <w:szCs w:val="24"/>
          <w:highlight w:val="none"/>
          <w:lang w:val="en-US" w:eastAsia="zh-CN" w:bidi="ar-SA"/>
        </w:rPr>
        <w:t>采购人有权要求</w:t>
      </w:r>
      <w:r>
        <w:rPr>
          <w:rFonts w:hint="eastAsia" w:ascii="仿宋" w:hAnsi="仿宋" w:eastAsia="仿宋" w:cs="仿宋"/>
          <w:color w:val="auto"/>
        </w:rPr>
        <w:t>供应商</w:t>
      </w:r>
      <w:r>
        <w:rPr>
          <w:rFonts w:hint="eastAsia" w:ascii="仿宋" w:hAnsi="仿宋" w:eastAsia="仿宋" w:cs="仿宋"/>
          <w:kern w:val="2"/>
          <w:sz w:val="24"/>
          <w:szCs w:val="24"/>
          <w:highlight w:val="none"/>
          <w:lang w:val="en-US" w:eastAsia="zh-CN" w:bidi="ar-SA"/>
        </w:rPr>
        <w:t>根据所验货物数量金额的双倍支付违约金或减半</w:t>
      </w:r>
      <w:r>
        <w:rPr>
          <w:rFonts w:hint="eastAsia" w:ascii="仿宋" w:hAnsi="仿宋" w:eastAsia="仿宋" w:cs="仿宋"/>
          <w:spacing w:val="-1"/>
          <w:kern w:val="2"/>
          <w:sz w:val="24"/>
          <w:szCs w:val="24"/>
          <w:highlight w:val="none"/>
          <w:lang w:val="en-US" w:eastAsia="zh-CN" w:bidi="ar-SA"/>
        </w:rPr>
        <w:t>支付货款，同时单方解除</w:t>
      </w:r>
      <w:r>
        <w:rPr>
          <w:rFonts w:hint="eastAsia" w:ascii="仿宋" w:hAnsi="仿宋" w:eastAsia="仿宋" w:cs="仿宋"/>
          <w:spacing w:val="-4"/>
          <w:kern w:val="2"/>
          <w:sz w:val="24"/>
          <w:szCs w:val="24"/>
          <w:highlight w:val="none"/>
          <w:lang w:val="en-US" w:eastAsia="zh-CN" w:bidi="ar-SA"/>
        </w:rPr>
        <w:t>合同。</w:t>
      </w:r>
    </w:p>
    <w:p w14:paraId="6D9239B5">
      <w:pPr>
        <w:spacing w:line="360" w:lineRule="auto"/>
        <w:rPr>
          <w:rFonts w:hint="eastAsia" w:ascii="仿宋" w:hAnsi="仿宋" w:eastAsia="仿宋" w:cs="仿宋"/>
          <w:color w:val="auto"/>
        </w:rPr>
      </w:pPr>
      <w:r>
        <w:rPr>
          <w:rFonts w:hint="eastAsia" w:ascii="仿宋" w:hAnsi="仿宋" w:eastAsia="仿宋" w:cs="仿宋"/>
          <w:b/>
          <w:bCs w:val="0"/>
          <w:color w:val="auto"/>
          <w:lang w:val="en-US" w:eastAsia="zh-CN"/>
        </w:rPr>
        <w:t>七</w:t>
      </w:r>
      <w:r>
        <w:rPr>
          <w:rFonts w:hint="eastAsia" w:ascii="仿宋" w:hAnsi="仿宋" w:eastAsia="仿宋" w:cs="仿宋"/>
          <w:b/>
          <w:bCs w:val="0"/>
          <w:color w:val="auto"/>
        </w:rPr>
        <w:t>、服务内容及要求</w:t>
      </w:r>
    </w:p>
    <w:p w14:paraId="7014D4DA">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即交付的服务与磋商响应文件、磋商文件等所指明的，或者与本合同所指明的服务内容相一致。</w:t>
      </w:r>
    </w:p>
    <w:p w14:paraId="7A887086">
      <w:pPr>
        <w:numPr>
          <w:ilvl w:val="0"/>
          <w:numId w:val="0"/>
        </w:numPr>
        <w:spacing w:line="360" w:lineRule="auto"/>
        <w:rPr>
          <w:rFonts w:hint="eastAsia" w:ascii="仿宋" w:hAnsi="仿宋" w:eastAsia="仿宋" w:cs="仿宋"/>
          <w:b/>
          <w:bCs/>
          <w:color w:val="auto"/>
          <w:lang w:val="en-US" w:eastAsia="zh-CN"/>
        </w:rPr>
      </w:pPr>
      <w:r>
        <w:rPr>
          <w:rFonts w:hint="eastAsia" w:ascii="仿宋" w:hAnsi="仿宋" w:eastAsia="仿宋" w:cs="仿宋"/>
          <w:b/>
          <w:bCs/>
          <w:color w:val="auto"/>
          <w:sz w:val="24"/>
          <w:lang w:val="en-US" w:eastAsia="zh-CN" w:bidi="ar-SA"/>
        </w:rPr>
        <w:t>八、</w:t>
      </w:r>
      <w:r>
        <w:rPr>
          <w:rFonts w:hint="eastAsia" w:ascii="仿宋" w:hAnsi="仿宋" w:eastAsia="仿宋" w:cs="仿宋"/>
          <w:b/>
          <w:bCs/>
          <w:color w:val="auto"/>
          <w:lang w:val="en-US" w:eastAsia="zh-CN"/>
        </w:rPr>
        <w:t>验收</w:t>
      </w:r>
    </w:p>
    <w:p w14:paraId="315590E2">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1.按国家、行业现行项目实施规范及采购人要求的验收评定标准等要求进行验收。</w:t>
      </w:r>
    </w:p>
    <w:p w14:paraId="455CF2FB">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质量验收标准：</w:t>
      </w:r>
    </w:p>
    <w:p w14:paraId="53711594">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 xml:space="preserve">（1）定型包装食品，应检验包装标识或者产品说明书是否标出品名、产地、厂名、生产日期、批号或者代号、规格、配方或者主要成分、保质期限、食用或者使用方法等，防止购进假冒伪劣产品，禁止“三无”产品进入食堂； </w:t>
      </w:r>
    </w:p>
    <w:p w14:paraId="069C2C4E">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2）主要食材中的定型包装食品，如米面油类，供应商需要提供三证，即生产厂家的卫生许可证（若非从厂家直接采购的还需同时提供供货单位的卫生许可证）复印件；批次产品卫生主管部门的检验报告；送货人员的健康证明；</w:t>
      </w:r>
    </w:p>
    <w:p w14:paraId="661D3843">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（3）包装污秽不洁、严重破损、运输工具不洁等造成污染的产品不得验收入库；</w:t>
      </w:r>
    </w:p>
    <w:p w14:paraId="69E406E1">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 xml:space="preserve">（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w:t>
      </w:r>
    </w:p>
    <w:p w14:paraId="2BB5CEBE">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 xml:space="preserve">（5）食堂采购员、库管员和值班厨师共同对所购食品原辅料的质量、数量进行核对验收，验收合格的及时入库，并在《原料购进验收单》上签字确认。不合格产品应及时退回供应商，同时做好验收记录。食堂厨师长不定时抽查。 </w:t>
      </w:r>
    </w:p>
    <w:p w14:paraId="388D0258">
      <w:pPr>
        <w:pStyle w:val="3"/>
        <w:numPr>
          <w:ilvl w:val="0"/>
          <w:numId w:val="0"/>
        </w:numPr>
        <w:ind w:left="60" w:leftChars="0" w:right="240" w:rightChars="100" w:firstLine="480" w:firstLineChars="200"/>
        <w:rPr>
          <w:rFonts w:hint="eastAsia"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（6）入库时，保管员要清点入库物品的数量、规格，做到数量、规格、品种准确无误，入库时按不同的材质、规格、功能和要求，分类、分别储存，做到账物相符。</w:t>
      </w:r>
    </w:p>
    <w:p w14:paraId="3627392B">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2.供应商将货物按要求送到采购人指定地点后，提供本批次货物的货物清单（含货物种类、数量、价格）。</w:t>
      </w:r>
    </w:p>
    <w:p w14:paraId="75D33104">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3</w:t>
      </w:r>
      <w:r>
        <w:rPr>
          <w:rFonts w:hint="default" w:ascii="仿宋" w:hAnsi="仿宋" w:eastAsia="仿宋" w:cs="仿宋"/>
          <w:color w:val="auto"/>
          <w:sz w:val="24"/>
          <w:lang w:val="en-US" w:eastAsia="zh-CN" w:bidi="ar-SA"/>
        </w:rPr>
        <w:t>.采购人进行验收，若认为验收不合格，供应商应重新调整且进行重新验收。</w:t>
      </w:r>
    </w:p>
    <w:p w14:paraId="3152F752">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4</w:t>
      </w:r>
      <w:r>
        <w:rPr>
          <w:rFonts w:hint="default" w:ascii="仿宋" w:hAnsi="仿宋" w:eastAsia="仿宋" w:cs="仿宋"/>
          <w:color w:val="auto"/>
          <w:sz w:val="24"/>
          <w:lang w:val="en-US" w:eastAsia="zh-CN" w:bidi="ar-SA"/>
        </w:rPr>
        <w:t>.验收依据：</w:t>
      </w:r>
    </w:p>
    <w:p w14:paraId="039E15E4">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①本项目磋商文件、磋商响应文件；</w:t>
      </w:r>
    </w:p>
    <w:p w14:paraId="66968E99">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②本合同及附件文本；</w:t>
      </w:r>
    </w:p>
    <w:p w14:paraId="50D789A7">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③合同签订时国家及行业现行的标准和技术规范。</w:t>
      </w:r>
    </w:p>
    <w:p w14:paraId="20098D6C">
      <w:pPr>
        <w:pStyle w:val="3"/>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④供应商应向采购人提交项目实施过程中的所有资料，以便采购人日后整理汇总。</w:t>
      </w:r>
    </w:p>
    <w:p w14:paraId="27D29A91">
      <w:pPr>
        <w:spacing w:line="360" w:lineRule="auto"/>
        <w:rPr>
          <w:rFonts w:hint="eastAsia" w:ascii="仿宋" w:hAnsi="仿宋" w:eastAsia="仿宋" w:cs="仿宋"/>
          <w:color w:val="auto"/>
        </w:rPr>
      </w:pPr>
      <w:r>
        <w:rPr>
          <w:rFonts w:hint="eastAsia" w:ascii="仿宋" w:hAnsi="仿宋" w:eastAsia="仿宋" w:cs="仿宋"/>
          <w:b/>
          <w:bCs/>
          <w:color w:val="auto"/>
          <w:lang w:val="en-US" w:eastAsia="zh-CN"/>
        </w:rPr>
        <w:t>九</w:t>
      </w:r>
      <w:r>
        <w:rPr>
          <w:rFonts w:hint="eastAsia" w:ascii="仿宋" w:hAnsi="仿宋" w:eastAsia="仿宋" w:cs="仿宋"/>
          <w:b/>
          <w:bCs/>
          <w:color w:val="auto"/>
        </w:rPr>
        <w:t>、技术要求</w:t>
      </w:r>
    </w:p>
    <w:p w14:paraId="5DCF819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满足竞争性磋商文件中采购内容及技术要求。</w:t>
      </w:r>
    </w:p>
    <w:p w14:paraId="4584D80D">
      <w:pPr>
        <w:spacing w:line="360" w:lineRule="auto"/>
        <w:rPr>
          <w:rFonts w:hint="eastAsia" w:ascii="仿宋" w:hAnsi="仿宋" w:eastAsia="仿宋" w:cs="仿宋"/>
          <w:color w:val="auto"/>
        </w:rPr>
      </w:pPr>
      <w:r>
        <w:rPr>
          <w:rFonts w:hint="eastAsia" w:ascii="仿宋" w:hAnsi="仿宋" w:eastAsia="仿宋" w:cs="仿宋"/>
          <w:b/>
          <w:bCs/>
          <w:color w:val="auto"/>
        </w:rPr>
        <w:t>十、供应责任</w:t>
      </w:r>
    </w:p>
    <w:p w14:paraId="5AA7969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供应商须保证所供主副食品及原材料均为符合国家卫生、质量检验标准的正规产品，保证配送品种完全满足采购人要求。</w:t>
      </w:r>
    </w:p>
    <w:p w14:paraId="7DD148C9">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（1）主副食及原材料没有按时按要求配送到位，影响采购人员工餐厅正常开餐的，以当日需求计划总量两倍价款赔付当日损失，同时采购人将对责任原材料供应商进行处罚。</w:t>
      </w:r>
    </w:p>
    <w:p w14:paraId="4EBEB222">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（2）主副食及原材料在验收时有不符合要求的，一律退回，供应商无条件重新更换配送货物，更换后仍然不符合标准的采购人有权对供应商处以一定金额的罚款。</w:t>
      </w:r>
    </w:p>
    <w:p w14:paraId="4CBEFAD2">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（3）任何因主副食及原材料质量问题导致的食品安全或食物中毒责任，在确认导致问题的原材料品种后，由供应商承担全部法律责任与经济损失，除对采购人进行赔付外，采购人有权终止合同。</w:t>
      </w:r>
    </w:p>
    <w:p w14:paraId="224EC47F">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（4）根据采购人要求进行必要的货源组织，提供种类明细与价格。</w:t>
      </w:r>
    </w:p>
    <w:p w14:paraId="06525807">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（5）为与采购人合作成立独立小组或团队、项目经理介绍与组织架构设计。</w:t>
      </w:r>
    </w:p>
    <w:p w14:paraId="42715BE7">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（6）货源组织、配货、配送、验货、会计等专业对口人员的安排与职责划分。</w:t>
      </w:r>
    </w:p>
    <w:p w14:paraId="77D60B7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（7）确保主副食新鲜、安全、及时的各类措施或组织管理办法。</w:t>
      </w:r>
    </w:p>
    <w:p w14:paraId="1C6928BF">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（8）供应商对于自身原材料生产、外部原材料的采购、销售，其合格标准与检验标准。</w:t>
      </w:r>
    </w:p>
    <w:p w14:paraId="51041A7B">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（9）供应商对于可能的违约责任或食品安全责任的责任承担说明。</w:t>
      </w:r>
    </w:p>
    <w:p w14:paraId="06F09BD2">
      <w:pPr>
        <w:spacing w:line="360" w:lineRule="auto"/>
        <w:rPr>
          <w:rFonts w:hint="eastAsia" w:ascii="仿宋" w:hAnsi="仿宋" w:eastAsia="仿宋" w:cs="仿宋"/>
          <w:b/>
          <w:bCs/>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一</w:t>
      </w:r>
      <w:r>
        <w:rPr>
          <w:rFonts w:hint="eastAsia" w:ascii="仿宋" w:hAnsi="仿宋" w:eastAsia="仿宋" w:cs="仿宋"/>
          <w:b/>
          <w:bCs/>
          <w:color w:val="auto"/>
        </w:rPr>
        <w:t>、保密</w:t>
      </w:r>
    </w:p>
    <w:p w14:paraId="333026EE">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二</w:t>
      </w:r>
      <w:r>
        <w:rPr>
          <w:rFonts w:hint="eastAsia" w:ascii="仿宋" w:hAnsi="仿宋" w:eastAsia="仿宋" w:cs="仿宋"/>
          <w:b/>
          <w:bCs/>
          <w:color w:val="auto"/>
        </w:rPr>
        <w:t>、知识产权</w:t>
      </w:r>
    </w:p>
    <w:p w14:paraId="53A2893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供应商应对所供产品具有或已取得合法知识产权，供应商应保证所供产品及服务不会出现因第三方提出侵犯其专利权、商标权或</w:t>
      </w:r>
      <w:r>
        <w:rPr>
          <w:rFonts w:hint="eastAsia" w:ascii="仿宋" w:hAnsi="仿宋" w:eastAsia="仿宋" w:cs="仿宋"/>
          <w:color w:val="auto"/>
          <w:lang w:eastAsia="zh-CN"/>
        </w:rPr>
        <w:t>其他</w:t>
      </w:r>
      <w:r>
        <w:rPr>
          <w:rFonts w:hint="eastAsia" w:ascii="仿宋" w:hAnsi="仿宋" w:eastAsia="仿宋" w:cs="仿宋"/>
          <w:color w:val="auto"/>
        </w:rPr>
        <w:t>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四</w:t>
      </w:r>
      <w:r>
        <w:rPr>
          <w:rFonts w:hint="eastAsia" w:ascii="仿宋" w:hAnsi="仿宋" w:eastAsia="仿宋" w:cs="仿宋"/>
          <w:b/>
          <w:bCs/>
          <w:color w:val="auto"/>
        </w:rPr>
        <w:t>、合同争议的解决</w:t>
      </w:r>
    </w:p>
    <w:p w14:paraId="4224327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合同执行中发生争议的，当事人双方应协商解决，协商达不成一致时，提交甲方所在地有管辖权的法院诉讼处理。</w:t>
      </w:r>
    </w:p>
    <w:p w14:paraId="22FE89DD">
      <w:pPr>
        <w:spacing w:line="360" w:lineRule="auto"/>
        <w:rPr>
          <w:rFonts w:hint="eastAsia" w:ascii="仿宋" w:hAnsi="仿宋" w:eastAsia="仿宋" w:cs="仿宋"/>
          <w:color w:val="auto"/>
          <w:szCs w:val="24"/>
        </w:rPr>
      </w:pPr>
      <w:r>
        <w:rPr>
          <w:rFonts w:hint="eastAsia" w:ascii="仿宋" w:hAnsi="仿宋" w:eastAsia="仿宋" w:cs="仿宋"/>
          <w:b/>
          <w:bCs/>
          <w:color w:val="auto"/>
          <w:szCs w:val="24"/>
        </w:rPr>
        <w:t>十</w:t>
      </w:r>
      <w:r>
        <w:rPr>
          <w:rFonts w:hint="eastAsia" w:ascii="仿宋" w:hAnsi="仿宋" w:eastAsia="仿宋" w:cs="仿宋"/>
          <w:b/>
          <w:bCs/>
          <w:color w:val="auto"/>
          <w:szCs w:val="24"/>
          <w:lang w:val="en-US" w:eastAsia="zh-CN"/>
        </w:rPr>
        <w:t>五</w:t>
      </w:r>
      <w:r>
        <w:rPr>
          <w:rFonts w:hint="eastAsia" w:ascii="仿宋" w:hAnsi="仿宋" w:eastAsia="仿宋" w:cs="仿宋"/>
          <w:b/>
          <w:bCs/>
          <w:color w:val="auto"/>
          <w:szCs w:val="24"/>
        </w:rPr>
        <w:t>、</w:t>
      </w:r>
      <w:r>
        <w:rPr>
          <w:rFonts w:hint="eastAsia" w:ascii="仿宋" w:hAnsi="仿宋" w:eastAsia="仿宋" w:cs="仿宋"/>
          <w:b/>
          <w:bCs/>
          <w:color w:val="auto"/>
        </w:rPr>
        <w:t>不可抗力情况下的免责约定</w:t>
      </w:r>
    </w:p>
    <w:p w14:paraId="19C5C04C">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双方约定不可抗力情况包括：五级以上地震、大风、大雨、大雪。</w:t>
      </w:r>
    </w:p>
    <w:p w14:paraId="721C0468">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六</w:t>
      </w:r>
      <w:r>
        <w:rPr>
          <w:rFonts w:hint="eastAsia" w:ascii="仿宋" w:hAnsi="仿宋" w:eastAsia="仿宋" w:cs="仿宋"/>
          <w:b/>
          <w:bCs/>
          <w:color w:val="auto"/>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七</w:t>
      </w:r>
      <w:r>
        <w:rPr>
          <w:rFonts w:hint="eastAsia" w:ascii="仿宋" w:hAnsi="仿宋" w:eastAsia="仿宋" w:cs="仿宋"/>
          <w:b/>
          <w:bCs/>
          <w:color w:val="auto"/>
        </w:rPr>
        <w:t>、违约责任</w:t>
      </w:r>
    </w:p>
    <w:p w14:paraId="73560C8E">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1</w:t>
      </w:r>
      <w:r>
        <w:rPr>
          <w:rFonts w:hint="eastAsia" w:ascii="仿宋" w:hAnsi="仿宋" w:eastAsia="仿宋" w:cs="仿宋"/>
          <w:color w:val="auto"/>
          <w:lang w:val="en-US" w:eastAsia="zh-CN"/>
        </w:rPr>
        <w:t>.</w:t>
      </w:r>
      <w:r>
        <w:rPr>
          <w:rFonts w:hint="eastAsia" w:ascii="仿宋" w:hAnsi="仿宋" w:eastAsia="仿宋" w:cs="仿宋"/>
          <w:color w:val="auto"/>
        </w:rPr>
        <w:t xml:space="preserve">乙方提供的货物不符合合同约定的质量标准的，每违约一次，应向甲方支付违约金人民币10万元（大写：壹拾万元整）；给甲方造成损失的，乙方还应继续承担全部赔偿责任。 </w:t>
      </w:r>
    </w:p>
    <w:p w14:paraId="7959AEF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2</w:t>
      </w:r>
      <w:r>
        <w:rPr>
          <w:rFonts w:hint="eastAsia" w:ascii="仿宋" w:hAnsi="仿宋" w:eastAsia="仿宋" w:cs="仿宋"/>
          <w:color w:val="auto"/>
          <w:lang w:val="en-US" w:eastAsia="zh-CN"/>
        </w:rPr>
        <w:t>.</w:t>
      </w:r>
      <w:r>
        <w:rPr>
          <w:rFonts w:hint="eastAsia" w:ascii="仿宋" w:hAnsi="仿宋" w:eastAsia="仿宋" w:cs="仿宋"/>
          <w:color w:val="auto"/>
        </w:rPr>
        <w:t>乙方未按甲方要求的品类、数量、规格等提供货物的，每违约一次，应向甲方支付违约金人民币1万元（大写：壹万元整）；给甲方造成经济损失的，乙方还应继续承担全部赔偿责任。</w:t>
      </w:r>
    </w:p>
    <w:p w14:paraId="557F6059">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3</w:t>
      </w:r>
      <w:r>
        <w:rPr>
          <w:rFonts w:hint="eastAsia" w:ascii="仿宋" w:hAnsi="仿宋" w:eastAsia="仿宋" w:cs="仿宋"/>
          <w:color w:val="auto"/>
          <w:lang w:val="en-US" w:eastAsia="zh-CN"/>
        </w:rPr>
        <w:t>.</w:t>
      </w:r>
      <w:r>
        <w:rPr>
          <w:rFonts w:hint="eastAsia" w:ascii="仿宋" w:hAnsi="仿宋" w:eastAsia="仿宋" w:cs="仿宋"/>
          <w:color w:val="auto"/>
        </w:rPr>
        <w:t xml:space="preserve">乙方违反合同约定，甲方有权责令其在24小时内整改，如乙方整改后仍不能达到甲方要求，甲方有权解除本合同。 </w:t>
      </w:r>
    </w:p>
    <w:p w14:paraId="4CF913CC">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4</w:t>
      </w:r>
      <w:r>
        <w:rPr>
          <w:rFonts w:hint="eastAsia" w:ascii="仿宋" w:hAnsi="仿宋" w:eastAsia="仿宋" w:cs="仿宋"/>
          <w:color w:val="auto"/>
          <w:lang w:val="en-US" w:eastAsia="zh-CN"/>
        </w:rPr>
        <w:t>.</w:t>
      </w:r>
      <w:r>
        <w:rPr>
          <w:rFonts w:hint="eastAsia" w:ascii="仿宋" w:hAnsi="仿宋" w:eastAsia="仿宋" w:cs="仿宋"/>
          <w:color w:val="auto"/>
        </w:rPr>
        <w:t xml:space="preserve">任何一方出现违约情形导致合同无法继续履行的，守约方解除合同应提前7个工作日以书面方式通知对方。 </w:t>
      </w:r>
    </w:p>
    <w:p w14:paraId="4CD0345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5</w:t>
      </w:r>
      <w:r>
        <w:rPr>
          <w:rFonts w:hint="eastAsia" w:ascii="仿宋" w:hAnsi="仿宋" w:eastAsia="仿宋" w:cs="仿宋"/>
          <w:color w:val="auto"/>
          <w:lang w:val="en-US" w:eastAsia="zh-CN"/>
        </w:rPr>
        <w:t>.</w:t>
      </w:r>
      <w:r>
        <w:rPr>
          <w:rFonts w:hint="eastAsia" w:ascii="仿宋" w:hAnsi="仿宋" w:eastAsia="仿宋" w:cs="仿宋"/>
          <w:color w:val="auto"/>
        </w:rPr>
        <w:t xml:space="preserve">乙方未依约按时履行合同义务的，每逾期一日或违约一次的，应向甲方支付违约金5000元。 </w:t>
      </w:r>
    </w:p>
    <w:p w14:paraId="01F352C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6</w:t>
      </w:r>
      <w:r>
        <w:rPr>
          <w:rFonts w:hint="eastAsia" w:ascii="仿宋" w:hAnsi="仿宋" w:eastAsia="仿宋" w:cs="仿宋"/>
          <w:color w:val="auto"/>
          <w:lang w:val="en-US" w:eastAsia="zh-CN"/>
        </w:rPr>
        <w:t>.</w:t>
      </w:r>
      <w:r>
        <w:rPr>
          <w:rFonts w:hint="eastAsia" w:ascii="仿宋" w:hAnsi="仿宋" w:eastAsia="仿宋" w:cs="仿宋"/>
          <w:color w:val="auto"/>
        </w:rPr>
        <w:t xml:space="preserve">乙方严格按照甲方订单指定采购食材，如因甲方订单失误造成乙方采购货品错误，乙方不承担责任。 </w:t>
      </w:r>
    </w:p>
    <w:p w14:paraId="59AF8D8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 xml:space="preserve"> 7</w:t>
      </w:r>
      <w:r>
        <w:rPr>
          <w:rFonts w:hint="eastAsia" w:ascii="仿宋" w:hAnsi="仿宋" w:eastAsia="仿宋" w:cs="仿宋"/>
          <w:color w:val="auto"/>
          <w:lang w:val="en-US" w:eastAsia="zh-CN"/>
        </w:rPr>
        <w:t>.</w:t>
      </w:r>
      <w:r>
        <w:rPr>
          <w:rFonts w:hint="eastAsia" w:ascii="仿宋" w:hAnsi="仿宋" w:eastAsia="仿宋" w:cs="仿宋"/>
          <w:color w:val="auto"/>
        </w:rPr>
        <w:t>违约金可累计计算，乙方同意甲方在应付货款内先予扣除其应支付的违约金。</w:t>
      </w:r>
    </w:p>
    <w:p w14:paraId="0D5751F4">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八</w:t>
      </w:r>
      <w:r>
        <w:rPr>
          <w:rFonts w:hint="eastAsia" w:ascii="仿宋" w:hAnsi="仿宋" w:eastAsia="仿宋" w:cs="仿宋"/>
          <w:b/>
          <w:bCs/>
          <w:color w:val="auto"/>
        </w:rPr>
        <w:t>、其他</w:t>
      </w:r>
      <w:r>
        <w:rPr>
          <w:rFonts w:hint="eastAsia" w:ascii="仿宋" w:hAnsi="仿宋" w:eastAsia="仿宋" w:cs="仿宋"/>
          <w:color w:val="auto"/>
        </w:rPr>
        <w:t>(在合同中具体明确)</w:t>
      </w:r>
    </w:p>
    <w:p w14:paraId="0E1304E0">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九</w:t>
      </w:r>
      <w:r>
        <w:rPr>
          <w:rFonts w:hint="eastAsia" w:ascii="仿宋" w:hAnsi="仿宋" w:eastAsia="仿宋" w:cs="仿宋"/>
          <w:b/>
          <w:bCs/>
          <w:color w:val="auto"/>
        </w:rPr>
        <w:t>、合同订立</w:t>
      </w:r>
    </w:p>
    <w:p w14:paraId="7DE6586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1.订立时间：</w:t>
      </w:r>
      <w:r>
        <w:rPr>
          <w:rFonts w:hint="eastAsia" w:ascii="仿宋" w:hAnsi="仿宋" w:eastAsia="仿宋" w:cs="仿宋"/>
          <w:color w:val="auto"/>
          <w:lang w:eastAsia="zh-CN"/>
        </w:rPr>
        <w:t>2025</w:t>
      </w:r>
      <w:r>
        <w:rPr>
          <w:rFonts w:hint="eastAsia" w:ascii="仿宋" w:hAnsi="仿宋" w:eastAsia="仿宋" w:cs="仿宋"/>
          <w:color w:val="auto"/>
        </w:rPr>
        <w:t>年       月      日。</w:t>
      </w:r>
    </w:p>
    <w:p w14:paraId="6BAE0E4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2.订立地点：                                    。</w:t>
      </w:r>
    </w:p>
    <w:p w14:paraId="0B7AAF9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3.本合同一式</w:t>
      </w:r>
      <w:r>
        <w:rPr>
          <w:rFonts w:hint="eastAsia" w:ascii="仿宋" w:hAnsi="仿宋" w:eastAsia="仿宋" w:cs="仿宋"/>
          <w:color w:val="auto"/>
          <w:u w:val="single"/>
        </w:rPr>
        <w:t xml:space="preserve">   </w:t>
      </w:r>
      <w:r>
        <w:rPr>
          <w:rFonts w:hint="eastAsia" w:ascii="仿宋" w:hAnsi="仿宋" w:eastAsia="仿宋" w:cs="仿宋"/>
          <w:color w:val="auto"/>
        </w:rPr>
        <w:t>份，具有同等法律效力，双方各执</w:t>
      </w:r>
      <w:r>
        <w:rPr>
          <w:rFonts w:hint="eastAsia" w:ascii="仿宋" w:hAnsi="仿宋" w:eastAsia="仿宋" w:cs="仿宋"/>
          <w:color w:val="auto"/>
          <w:u w:val="single"/>
        </w:rPr>
        <w:t xml:space="preserve">   </w:t>
      </w:r>
      <w:r>
        <w:rPr>
          <w:rFonts w:hint="eastAsia" w:ascii="仿宋" w:hAnsi="仿宋" w:eastAsia="仿宋" w:cs="仿宋"/>
          <w:color w:val="auto"/>
        </w:rPr>
        <w:t>份，监管部门备案壹份、采购代理机构存档壹份。各方签字盖章后生效，合同执行完毕自动失效。(合同的服务承诺则长期有效)。</w:t>
      </w:r>
    </w:p>
    <w:p w14:paraId="02517BA4">
      <w:pPr>
        <w:spacing w:line="360" w:lineRule="auto"/>
        <w:rPr>
          <w:rFonts w:hint="eastAsia" w:ascii="仿宋" w:hAnsi="仿宋" w:eastAsia="仿宋" w:cs="仿宋"/>
          <w:color w:val="auto"/>
        </w:rPr>
      </w:pPr>
    </w:p>
    <w:p w14:paraId="466EBC7D">
      <w:pPr>
        <w:spacing w:line="360" w:lineRule="auto"/>
        <w:rPr>
          <w:rFonts w:hint="eastAsia" w:ascii="仿宋" w:hAnsi="仿宋" w:eastAsia="仿宋" w:cs="仿宋"/>
          <w:color w:val="auto"/>
        </w:rPr>
      </w:pPr>
    </w:p>
    <w:p w14:paraId="208DF216">
      <w:pPr>
        <w:spacing w:line="360" w:lineRule="auto"/>
        <w:rPr>
          <w:rFonts w:hint="eastAsia" w:ascii="仿宋" w:hAnsi="仿宋" w:eastAsia="仿宋" w:cs="仿宋"/>
          <w:color w:val="auto"/>
        </w:rPr>
      </w:pPr>
    </w:p>
    <w:p w14:paraId="7CA5C6AA">
      <w:pPr>
        <w:spacing w:line="360" w:lineRule="auto"/>
        <w:rPr>
          <w:rFonts w:hint="eastAsia" w:ascii="仿宋" w:hAnsi="仿宋" w:eastAsia="仿宋" w:cs="仿宋"/>
          <w:color w:val="auto"/>
        </w:rPr>
      </w:pPr>
      <w:r>
        <w:rPr>
          <w:rFonts w:hint="eastAsia" w:ascii="仿宋" w:hAnsi="仿宋" w:eastAsia="仿宋" w:cs="仿宋"/>
          <w:color w:val="auto"/>
        </w:rPr>
        <w:t xml:space="preserve">采购人：   （盖章）                      供应商：   （盖章）         </w:t>
      </w:r>
    </w:p>
    <w:p w14:paraId="3A7E35FD">
      <w:pPr>
        <w:spacing w:line="360" w:lineRule="auto"/>
        <w:rPr>
          <w:rFonts w:hint="eastAsia" w:ascii="仿宋" w:hAnsi="仿宋" w:eastAsia="仿宋" w:cs="仿宋"/>
          <w:color w:val="auto"/>
        </w:rPr>
      </w:pPr>
      <w:r>
        <w:rPr>
          <w:rFonts w:hint="eastAsia" w:ascii="仿宋" w:hAnsi="仿宋" w:eastAsia="仿宋" w:cs="仿宋"/>
          <w:color w:val="auto"/>
        </w:rPr>
        <w:t xml:space="preserve">地  址：                                 地  址：                    </w:t>
      </w:r>
    </w:p>
    <w:p w14:paraId="279F8806">
      <w:pPr>
        <w:spacing w:line="360" w:lineRule="auto"/>
        <w:rPr>
          <w:rFonts w:hint="eastAsia" w:ascii="仿宋" w:hAnsi="仿宋" w:eastAsia="仿宋" w:cs="仿宋"/>
          <w:color w:val="auto"/>
        </w:rPr>
      </w:pPr>
      <w:r>
        <w:rPr>
          <w:rFonts w:hint="eastAsia" w:ascii="仿宋" w:hAnsi="仿宋" w:eastAsia="仿宋" w:cs="仿宋"/>
          <w:color w:val="auto"/>
        </w:rPr>
        <w:t xml:space="preserve">邮政编码：                               邮政编码：                  </w:t>
      </w:r>
    </w:p>
    <w:p w14:paraId="204757FA">
      <w:pPr>
        <w:spacing w:line="360" w:lineRule="auto"/>
        <w:rPr>
          <w:rFonts w:hint="eastAsia" w:ascii="仿宋" w:hAnsi="仿宋" w:eastAsia="仿宋" w:cs="仿宋"/>
          <w:color w:val="auto"/>
        </w:rPr>
      </w:pPr>
      <w:r>
        <w:rPr>
          <w:rFonts w:hint="eastAsia" w:ascii="仿宋" w:hAnsi="仿宋" w:eastAsia="仿宋" w:cs="仿宋"/>
          <w:color w:val="auto"/>
        </w:rPr>
        <w:t xml:space="preserve">法定代表人或其授权                       法定代表人或其授权 </w:t>
      </w:r>
    </w:p>
    <w:p w14:paraId="5B88E6DE">
      <w:pPr>
        <w:spacing w:line="360" w:lineRule="auto"/>
        <w:rPr>
          <w:rFonts w:hint="eastAsia" w:ascii="仿宋" w:hAnsi="仿宋" w:eastAsia="仿宋" w:cs="仿宋"/>
          <w:color w:val="auto"/>
        </w:rPr>
      </w:pPr>
      <w:r>
        <w:rPr>
          <w:rFonts w:hint="eastAsia" w:ascii="仿宋" w:hAnsi="仿宋" w:eastAsia="仿宋" w:cs="仿宋"/>
          <w:color w:val="auto"/>
        </w:rPr>
        <w:t>的代理人：</w:t>
      </w:r>
      <w:r>
        <w:rPr>
          <w:rFonts w:hint="eastAsia" w:ascii="仿宋" w:hAnsi="仿宋" w:eastAsia="仿宋" w:cs="仿宋"/>
          <w:color w:val="auto"/>
          <w:u w:val="single"/>
        </w:rPr>
        <w:t xml:space="preserve">（签字）      </w:t>
      </w:r>
      <w:r>
        <w:rPr>
          <w:rFonts w:hint="eastAsia" w:ascii="仿宋" w:hAnsi="仿宋" w:eastAsia="仿宋" w:cs="仿宋"/>
          <w:color w:val="auto"/>
        </w:rPr>
        <w:t xml:space="preserve">                 的代理人：</w:t>
      </w:r>
      <w:r>
        <w:rPr>
          <w:rFonts w:hint="eastAsia" w:ascii="仿宋" w:hAnsi="仿宋" w:eastAsia="仿宋" w:cs="仿宋"/>
          <w:color w:val="auto"/>
          <w:u w:val="single"/>
        </w:rPr>
        <w:t xml:space="preserve">（签字）          </w:t>
      </w:r>
    </w:p>
    <w:p w14:paraId="28FBE8D3">
      <w:pPr>
        <w:spacing w:line="360" w:lineRule="auto"/>
        <w:rPr>
          <w:rFonts w:hint="eastAsia" w:ascii="仿宋" w:hAnsi="仿宋" w:eastAsia="仿宋" w:cs="仿宋"/>
          <w:color w:val="auto"/>
        </w:rPr>
      </w:pPr>
      <w:r>
        <w:rPr>
          <w:rFonts w:hint="eastAsia" w:ascii="仿宋" w:hAnsi="仿宋" w:eastAsia="仿宋" w:cs="仿宋"/>
          <w:color w:val="auto"/>
        </w:rPr>
        <w:t xml:space="preserve">开户银行：                               开户银行：                  </w:t>
      </w:r>
    </w:p>
    <w:p w14:paraId="0AAC03F4">
      <w:pPr>
        <w:spacing w:line="360" w:lineRule="auto"/>
        <w:rPr>
          <w:rFonts w:hint="eastAsia" w:ascii="仿宋" w:hAnsi="仿宋" w:eastAsia="仿宋" w:cs="仿宋"/>
          <w:color w:val="auto"/>
        </w:rPr>
      </w:pPr>
      <w:r>
        <w:rPr>
          <w:rFonts w:hint="eastAsia" w:ascii="仿宋" w:hAnsi="仿宋" w:eastAsia="仿宋" w:cs="仿宋"/>
          <w:color w:val="auto"/>
        </w:rPr>
        <w:t xml:space="preserve">账号：                                   账号：                      </w:t>
      </w:r>
    </w:p>
    <w:p w14:paraId="6B838CF0">
      <w:pPr>
        <w:spacing w:line="360" w:lineRule="auto"/>
        <w:rPr>
          <w:rFonts w:hint="eastAsia" w:ascii="仿宋" w:hAnsi="仿宋" w:eastAsia="仿宋" w:cs="仿宋"/>
          <w:color w:val="auto"/>
        </w:rPr>
      </w:pPr>
      <w:r>
        <w:rPr>
          <w:rFonts w:hint="eastAsia" w:ascii="仿宋" w:hAnsi="仿宋" w:eastAsia="仿宋" w:cs="仿宋"/>
          <w:color w:val="auto"/>
        </w:rPr>
        <w:t xml:space="preserve">电话：                                   电话：                      </w:t>
      </w:r>
    </w:p>
    <w:p w14:paraId="4C1D4590">
      <w:pPr>
        <w:spacing w:line="360" w:lineRule="auto"/>
        <w:rPr>
          <w:rFonts w:hint="eastAsia" w:ascii="仿宋" w:hAnsi="仿宋" w:eastAsia="仿宋" w:cs="仿宋"/>
          <w:color w:val="auto"/>
        </w:rPr>
      </w:pPr>
      <w:r>
        <w:rPr>
          <w:rFonts w:hint="eastAsia" w:ascii="仿宋" w:hAnsi="仿宋" w:eastAsia="仿宋" w:cs="仿宋"/>
          <w:color w:val="auto"/>
        </w:rPr>
        <w:t xml:space="preserve">传真：                                   传真：                      </w:t>
      </w:r>
    </w:p>
    <w:p w14:paraId="79AE45A4">
      <w:r>
        <w:rPr>
          <w:rFonts w:hint="eastAsia" w:ascii="仿宋" w:hAnsi="仿宋" w:eastAsia="仿宋" w:cs="仿宋"/>
          <w:color w:val="auto"/>
        </w:rPr>
        <w:t xml:space="preserve">电子邮箱：                               电子邮箱：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35D53"/>
    <w:rsid w:val="62435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2025-08-28T08:42:00Z</dcterms:created>
  <dc:creator>苍白假面</dc:creator>
  <cp:lastModifiedBy>苍白假面</cp:lastModifiedBy>
  <dcterms:modified xsi:type="dcterms:W3CDTF">2025-08-28T08:42:56Z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1987351FF2BA4352A1DFC0AD11996B9E_11</vt:lpwstr>
  </property>
  <property fmtid="{D5CDD505-2E9C-101B-9397-08002B2CF9AE}" pid="4" name="KSOTemplateDocerSaveRecord">
    <vt:lpwstr>eyJoZGlkIjoiY2U1ZTlkNThkYmUxMjkwM2M5Y2E1YWM0NWQ1ZjUwMDUiLCJ1c2VySWQiOiIyNzI4NDY5MDUifQ==</vt:lpwstr>
  </property>
</Properties>
</file>