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版本号：ZJTC2025-003920251016001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2025年度北院门街办机关食堂外包项目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ZJTC2025-0039</w:t>
      </w:r>
      <w:r>
        <w:br/>
      </w:r>
      <w:r>
        <w:br/>
      </w:r>
      <w:r>
        <w:br/>
      </w:r>
    </w:p>
    <w:p>
      <w:pPr>
        <w:pStyle w:val="null3"/>
        <w:jc w:val="center"/>
        <w:outlineLvl w:val="2"/>
      </w:pPr>
      <w:r>
        <w:rPr>
          <w:rFonts w:ascii="仿宋_GB2312" w:hAnsi="仿宋_GB2312" w:cs="仿宋_GB2312" w:eastAsia="仿宋_GB2312"/>
          <w:sz w:val="28"/>
          <w:b/>
        </w:rPr>
        <w:t>西安市莲湖区北院门街道办事处</w:t>
      </w:r>
    </w:p>
    <w:p>
      <w:pPr>
        <w:pStyle w:val="null3"/>
        <w:jc w:val="center"/>
        <w:outlineLvl w:val="2"/>
      </w:pPr>
      <w:r>
        <w:rPr>
          <w:rFonts w:ascii="仿宋_GB2312" w:hAnsi="仿宋_GB2312" w:cs="仿宋_GB2312" w:eastAsia="仿宋_GB2312"/>
          <w:sz w:val="28"/>
          <w:b/>
        </w:rPr>
        <w:t>陕西至简天成项目管理有限公司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陕西至简天成项目管理有限公司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西安市莲湖区北院门街道办事处</w:t>
      </w:r>
      <w:r>
        <w:rPr>
          <w:rFonts w:ascii="仿宋_GB2312" w:hAnsi="仿宋_GB2312" w:cs="仿宋_GB2312" w:eastAsia="仿宋_GB2312"/>
        </w:rPr>
        <w:t>委托，拟对</w:t>
      </w:r>
      <w:r>
        <w:rPr>
          <w:rFonts w:ascii="仿宋_GB2312" w:hAnsi="仿宋_GB2312" w:cs="仿宋_GB2312" w:eastAsia="仿宋_GB2312"/>
        </w:rPr>
        <w:t>2025年度北院门街办机关食堂外包项目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ZJTC2025-0039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2025年度北院门街办机关食堂外包项目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为满足干部职工用餐需求，现需引进有实力的优秀餐饮企业承包机关食堂，全权负责食堂的运营管理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采购包1（2025年度北院门街办机关食堂外包项目）：属于专门面向中小企业采购。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投标文件截止时间不足一年的可提供成立后任意时段的资产负债表），或其基本存款账户开户银行出具的资信证明及基本存款账户开户许可证（基本账户信息表）（注：各投标人经审计的财务会计报告需赋加二维码）</w:t>
      </w:r>
    </w:p>
    <w:p>
      <w:pPr>
        <w:pStyle w:val="null3"/>
      </w:pPr>
      <w:r>
        <w:rPr>
          <w:rFonts w:ascii="仿宋_GB2312" w:hAnsi="仿宋_GB2312" w:cs="仿宋_GB2312" w:eastAsia="仿宋_GB2312"/>
        </w:rPr>
        <w:t>3、税收缴纳证明：提供投标截止日近半年内任意一月的纳税凭据或完税证明，依法免税的应提供相关证明材料</w:t>
      </w:r>
    </w:p>
    <w:p>
      <w:pPr>
        <w:pStyle w:val="null3"/>
      </w:pPr>
      <w:r>
        <w:rPr>
          <w:rFonts w:ascii="仿宋_GB2312" w:hAnsi="仿宋_GB2312" w:cs="仿宋_GB2312" w:eastAsia="仿宋_GB2312"/>
        </w:rPr>
        <w:t>4、社会保障资金缴纳证明：提供投标截止日近半年内任意一月的社会保障资金缴存单据或社保机构开具的社会保险参保缴费情况证明，依法不需要缴纳社会保障资金的应提供相关证明材料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7、授权委托书：法定代表人授权书（附法定代表人、被授权人身份证复印件），法定代表人直接参加投标，须提供法定代表人身份证明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9、其他：具备合法有效的餐饮服务经营许可证</w:t>
      </w:r>
    </w:p>
    <w:p>
      <w:pPr>
        <w:pStyle w:val="null3"/>
      </w:pPr>
      <w:r>
        <w:rPr>
          <w:rFonts w:ascii="仿宋_GB2312" w:hAnsi="仿宋_GB2312" w:cs="仿宋_GB2312" w:eastAsia="仿宋_GB2312"/>
        </w:rPr>
        <w:t>10、联合体：本项目不接受联合体投标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西安市莲湖区北院门街道办事处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西安市莲湖区北院门133号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西安市莲湖区北院门街道办事处经办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18891420314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陕西至简天成项目管理有限公司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陕西省西安市莲湖区土门十字西二环南段10号艺腾国际商务大厦503室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17629052930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和（发改办价格[2003]857号）中的收费标准计取。按上述标准计算的代理服务费低于8000元的，代理服务费按8000元收取。 开户名称：陕西至简天成项目管理有限公司； 开户银行：456630100100048544； 账 号：兴业银行股份有限公司西安长安北路支行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西安市莲湖区北院门街道办事处</w:t>
      </w:r>
      <w:r>
        <w:rPr>
          <w:rFonts w:ascii="仿宋_GB2312" w:hAnsi="仿宋_GB2312" w:cs="仿宋_GB2312" w:eastAsia="仿宋_GB2312"/>
        </w:rPr>
        <w:t>和</w:t>
      </w:r>
      <w:r>
        <w:rPr>
          <w:rFonts w:ascii="仿宋_GB2312" w:hAnsi="仿宋_GB2312" w:cs="仿宋_GB2312" w:eastAsia="仿宋_GB2312"/>
        </w:rPr>
        <w:t>陕西至简天成项目管理有限公司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西安市莲湖区北院门街道办事处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陕西至简天成项目管理有限公司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西安市莲湖区北院门街道办事处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陕西至简天成项目管理有限公司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联系人：苏工</w:t>
      </w:r>
    </w:p>
    <w:p>
      <w:pPr>
        <w:pStyle w:val="null3"/>
      </w:pPr>
      <w:r>
        <w:rPr>
          <w:rFonts w:ascii="仿宋_GB2312" w:hAnsi="仿宋_GB2312" w:cs="仿宋_GB2312" w:eastAsia="仿宋_GB2312"/>
        </w:rPr>
        <w:t>联系电话：17629052930</w:t>
      </w:r>
    </w:p>
    <w:p>
      <w:pPr>
        <w:pStyle w:val="null3"/>
      </w:pPr>
      <w:r>
        <w:rPr>
          <w:rFonts w:ascii="仿宋_GB2312" w:hAnsi="仿宋_GB2312" w:cs="仿宋_GB2312" w:eastAsia="仿宋_GB2312"/>
        </w:rPr>
        <w:t>地址：陕西省西安市莲湖区土门十字西二环南段10号艺腾国际商务大厦503室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为满足干部职工用餐需求，现需引进有实力的优秀餐饮企业承包机关食堂，全权负责食堂的运营管理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2025年度北院门街办机关食堂外包项目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标的名称：2025年度北院门街办机关食堂外包项目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服务内容：</w:t>
            </w:r>
          </w:p>
          <w:p>
            <w:pPr>
              <w:pStyle w:val="null3"/>
              <w:ind w:firstLine="560"/>
              <w:jc w:val="both"/>
            </w:pPr>
            <w:r>
              <w:rPr>
                <w:rFonts w:ascii="仿宋_GB2312" w:hAnsi="仿宋_GB2312" w:cs="仿宋_GB2312" w:eastAsia="仿宋_GB2312"/>
                <w:sz w:val="28"/>
              </w:rPr>
              <w:t>1.负责提供</w:t>
            </w:r>
            <w:r>
              <w:rPr>
                <w:rFonts w:ascii="仿宋_GB2312" w:hAnsi="仿宋_GB2312" w:cs="仿宋_GB2312" w:eastAsia="仿宋_GB2312"/>
                <w:sz w:val="28"/>
              </w:rPr>
              <w:t>每个</w:t>
            </w:r>
            <w:r>
              <w:rPr>
                <w:rFonts w:ascii="仿宋_GB2312" w:hAnsi="仿宋_GB2312" w:cs="仿宋_GB2312" w:eastAsia="仿宋_GB2312"/>
                <w:sz w:val="28"/>
              </w:rPr>
              <w:t>工作日（节假日除外）早、午餐。</w:t>
            </w:r>
          </w:p>
          <w:p>
            <w:pPr>
              <w:pStyle w:val="null3"/>
              <w:ind w:firstLine="560"/>
              <w:jc w:val="both"/>
            </w:pPr>
            <w:r>
              <w:rPr>
                <w:rFonts w:ascii="仿宋_GB2312" w:hAnsi="仿宋_GB2312" w:cs="仿宋_GB2312" w:eastAsia="仿宋_GB2312"/>
                <w:sz w:val="28"/>
              </w:rPr>
              <w:t>2.负责机关食堂运行维护，包括食材的采购、食品安全及日常清洁工作。</w:t>
            </w:r>
          </w:p>
          <w:p>
            <w:pPr>
              <w:pStyle w:val="null3"/>
              <w:ind w:firstLine="560"/>
              <w:jc w:val="both"/>
            </w:pPr>
            <w:r>
              <w:rPr>
                <w:rFonts w:ascii="仿宋_GB2312" w:hAnsi="仿宋_GB2312" w:cs="仿宋_GB2312" w:eastAsia="仿宋_GB2312"/>
                <w:sz w:val="28"/>
              </w:rPr>
              <w:t>3.负责机关食堂各类设备、设施安全运行、维护工作。</w:t>
            </w:r>
          </w:p>
          <w:p>
            <w:pPr>
              <w:pStyle w:val="null3"/>
              <w:ind w:firstLine="560"/>
              <w:jc w:val="both"/>
            </w:pPr>
            <w:r>
              <w:rPr>
                <w:rFonts w:ascii="仿宋_GB2312" w:hAnsi="仿宋_GB2312" w:cs="仿宋_GB2312" w:eastAsia="仿宋_GB2312"/>
                <w:sz w:val="28"/>
              </w:rPr>
              <w:t>4.提供临时性加餐服务工作。</w:t>
            </w:r>
          </w:p>
          <w:p>
            <w:pPr>
              <w:pStyle w:val="null3"/>
              <w:jc w:val="both"/>
            </w:pPr>
            <w:r>
              <w:rPr>
                <w:rFonts w:ascii="仿宋_GB2312" w:hAnsi="仿宋_GB2312" w:cs="仿宋_GB2312" w:eastAsia="仿宋_GB2312"/>
                <w:sz w:val="28"/>
              </w:rPr>
              <w:t xml:space="preserve">    5.就餐人数约7</w:t>
            </w:r>
            <w:r>
              <w:rPr>
                <w:rFonts w:ascii="仿宋_GB2312" w:hAnsi="仿宋_GB2312" w:cs="仿宋_GB2312" w:eastAsia="仿宋_GB2312"/>
                <w:sz w:val="28"/>
              </w:rPr>
              <w:t>5</w:t>
            </w:r>
            <w:r>
              <w:rPr>
                <w:rFonts w:ascii="仿宋_GB2312" w:hAnsi="仿宋_GB2312" w:cs="仿宋_GB2312" w:eastAsia="仿宋_GB2312"/>
                <w:sz w:val="28"/>
              </w:rPr>
              <w:t>人。</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8"/>
                <w:b/>
              </w:rPr>
              <w:t>技术要求</w:t>
            </w:r>
          </w:p>
          <w:p>
            <w:pPr>
              <w:pStyle w:val="null3"/>
              <w:ind w:firstLine="560"/>
              <w:jc w:val="both"/>
            </w:pPr>
            <w:r>
              <w:rPr>
                <w:rFonts w:ascii="仿宋_GB2312" w:hAnsi="仿宋_GB2312" w:cs="仿宋_GB2312" w:eastAsia="仿宋_GB2312"/>
                <w:sz w:val="28"/>
              </w:rPr>
              <w:t>（一）服务标准</w:t>
            </w:r>
          </w:p>
          <w:p>
            <w:pPr>
              <w:pStyle w:val="null3"/>
              <w:ind w:firstLine="560"/>
              <w:jc w:val="both"/>
            </w:pPr>
            <w:r>
              <w:rPr>
                <w:rFonts w:ascii="仿宋_GB2312" w:hAnsi="仿宋_GB2312" w:cs="仿宋_GB2312" w:eastAsia="仿宋_GB2312"/>
                <w:sz w:val="28"/>
              </w:rPr>
              <w:t>1.以“满足工作需要，减少成本开支”为原则，制定标准食谱，减少浪费，使现有伙食标准达到最大化。不断提高服务人员的烹调技术，在合理成本的前提下调整菜品结构，为职工提供质量优、味道好、营养全面的饭菜。</w:t>
            </w:r>
          </w:p>
          <w:p>
            <w:pPr>
              <w:pStyle w:val="null3"/>
              <w:ind w:firstLine="560"/>
              <w:jc w:val="both"/>
            </w:pPr>
            <w:r>
              <w:rPr>
                <w:rFonts w:ascii="仿宋_GB2312" w:hAnsi="仿宋_GB2312" w:cs="仿宋_GB2312" w:eastAsia="仿宋_GB2312"/>
                <w:sz w:val="28"/>
              </w:rPr>
              <w:t>2.坚持执行"一检二洗三切四浸泡五烫六烧"程序，保证食品卫生质量，坚持碗筷洗刷消毒工作，保持食堂干净卫生，达到有关卫生标准要求，防止食物中毒事故发生。</w:t>
            </w:r>
          </w:p>
          <w:p>
            <w:pPr>
              <w:pStyle w:val="null3"/>
              <w:ind w:firstLine="560"/>
              <w:jc w:val="both"/>
            </w:pPr>
            <w:r>
              <w:rPr>
                <w:rFonts w:ascii="仿宋_GB2312" w:hAnsi="仿宋_GB2312" w:cs="仿宋_GB2312" w:eastAsia="仿宋_GB2312"/>
                <w:sz w:val="28"/>
              </w:rPr>
              <w:t>3.熟悉并能严格遵守《中华人民共和国食品卫生法》，不使用不洁、过期、变质食品原材料，做好食品卫生安全工作。</w:t>
            </w:r>
          </w:p>
          <w:p>
            <w:pPr>
              <w:pStyle w:val="null3"/>
              <w:ind w:firstLine="560"/>
              <w:jc w:val="both"/>
            </w:pPr>
            <w:r>
              <w:rPr>
                <w:rFonts w:ascii="仿宋_GB2312" w:hAnsi="仿宋_GB2312" w:cs="仿宋_GB2312" w:eastAsia="仿宋_GB2312"/>
                <w:sz w:val="28"/>
              </w:rPr>
              <w:t>4.要爱护厨具设备及餐厅公共设施，确保设施完好，做好餐厅设备设施的管理与日常维护工作。</w:t>
            </w:r>
          </w:p>
          <w:p>
            <w:pPr>
              <w:pStyle w:val="null3"/>
              <w:ind w:firstLine="560"/>
              <w:jc w:val="both"/>
            </w:pPr>
            <w:r>
              <w:rPr>
                <w:rFonts w:ascii="仿宋_GB2312" w:hAnsi="仿宋_GB2312" w:cs="仿宋_GB2312" w:eastAsia="仿宋_GB2312"/>
                <w:sz w:val="28"/>
              </w:rPr>
              <w:t>5.接受并配合甲方对环境卫生、食品卫生、服务态度、饭菜质量等进行的监督、检查。</w:t>
            </w:r>
          </w:p>
          <w:p>
            <w:pPr>
              <w:pStyle w:val="null3"/>
              <w:ind w:firstLine="560"/>
              <w:jc w:val="both"/>
            </w:pPr>
            <w:r>
              <w:rPr>
                <w:rFonts w:ascii="仿宋_GB2312" w:hAnsi="仿宋_GB2312" w:cs="仿宋_GB2312" w:eastAsia="仿宋_GB2312"/>
                <w:sz w:val="28"/>
              </w:rPr>
              <w:t>（二）食材标准</w:t>
            </w:r>
          </w:p>
          <w:p>
            <w:pPr>
              <w:pStyle w:val="null3"/>
              <w:ind w:firstLine="560"/>
              <w:jc w:val="both"/>
            </w:pPr>
            <w:r>
              <w:rPr>
                <w:rFonts w:ascii="仿宋_GB2312" w:hAnsi="仿宋_GB2312" w:cs="仿宋_GB2312" w:eastAsia="仿宋_GB2312"/>
                <w:sz w:val="28"/>
              </w:rPr>
              <w:t>1.食堂为清真餐饮，供应商食材采购渠道、饮食制作加工等，须符合清真饮食标准要求。</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1"/>
              </w:rPr>
              <w:t xml:space="preserve"> </w:t>
            </w:r>
            <w:r>
              <w:rPr>
                <w:rFonts w:ascii="仿宋_GB2312" w:hAnsi="仿宋_GB2312" w:cs="仿宋_GB2312" w:eastAsia="仿宋_GB2312"/>
                <w:sz w:val="28"/>
              </w:rPr>
              <w:t>供应商所提供的产品必须是正规企业生产的产品，产品包装须是符合国家规定标准的环保材料。</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8"/>
                <w:b/>
              </w:rPr>
              <w:t>服务要求：</w:t>
            </w:r>
          </w:p>
          <w:p>
            <w:pPr>
              <w:pStyle w:val="null3"/>
              <w:ind w:firstLine="560"/>
              <w:jc w:val="left"/>
            </w:pPr>
            <w:r>
              <w:rPr>
                <w:rFonts w:ascii="仿宋_GB2312" w:hAnsi="仿宋_GB2312" w:cs="仿宋_GB2312" w:eastAsia="仿宋_GB2312"/>
                <w:sz w:val="28"/>
              </w:rPr>
              <w:t>（一）服务人员要求</w:t>
            </w:r>
          </w:p>
          <w:p>
            <w:pPr>
              <w:pStyle w:val="null3"/>
              <w:ind w:firstLine="560"/>
              <w:jc w:val="left"/>
            </w:pPr>
            <w:r>
              <w:rPr>
                <w:rFonts w:ascii="仿宋_GB2312" w:hAnsi="仿宋_GB2312" w:cs="仿宋_GB2312" w:eastAsia="仿宋_GB2312"/>
                <w:sz w:val="28"/>
              </w:rPr>
              <w:t>1.人员配备不少于</w:t>
            </w:r>
            <w:r>
              <w:rPr>
                <w:rFonts w:ascii="仿宋_GB2312" w:hAnsi="仿宋_GB2312" w:cs="仿宋_GB2312" w:eastAsia="仿宋_GB2312"/>
                <w:sz w:val="28"/>
              </w:rPr>
              <w:t>2</w:t>
            </w:r>
            <w:r>
              <w:rPr>
                <w:rFonts w:ascii="仿宋_GB2312" w:hAnsi="仿宋_GB2312" w:cs="仿宋_GB2312" w:eastAsia="仿宋_GB2312"/>
                <w:sz w:val="28"/>
              </w:rPr>
              <w:t>人。</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1"/>
              </w:rPr>
              <w:t xml:space="preserve"> </w:t>
            </w:r>
            <w:r>
              <w:rPr>
                <w:rFonts w:ascii="仿宋_GB2312" w:hAnsi="仿宋_GB2312" w:cs="仿宋_GB2312" w:eastAsia="仿宋_GB2312"/>
                <w:sz w:val="28"/>
              </w:rPr>
              <w:t>所有服务人员应保证身体健康、无传染性疾病、无刑事违法或处分犯罪记录；所有从业人员经过岗前培训、健康检查合格且拥有有效的健康证；所有人员需符合清真饮食相关规定。</w:t>
            </w:r>
          </w:p>
          <w:p>
            <w:pPr>
              <w:pStyle w:val="null3"/>
              <w:ind w:firstLine="560"/>
              <w:jc w:val="both"/>
            </w:pPr>
            <w:r>
              <w:rPr>
                <w:rFonts w:ascii="仿宋_GB2312" w:hAnsi="仿宋_GB2312" w:cs="仿宋_GB2312" w:eastAsia="仿宋_GB2312"/>
                <w:sz w:val="28"/>
              </w:rPr>
              <w:t>（二）服务工作的要求</w:t>
            </w:r>
          </w:p>
          <w:p>
            <w:pPr>
              <w:pStyle w:val="null3"/>
              <w:ind w:firstLine="560"/>
              <w:jc w:val="both"/>
            </w:pPr>
            <w:r>
              <w:rPr>
                <w:rFonts w:ascii="仿宋_GB2312" w:hAnsi="仿宋_GB2312" w:cs="仿宋_GB2312" w:eastAsia="仿宋_GB2312"/>
                <w:sz w:val="28"/>
              </w:rPr>
              <w:t>1.供应商根据本项目的用餐人数、规模及采购人要求，供应商提供完善的运营服务方案，制定健全的防鼠、防蝇、防蚊、防蟑螂、防尘等措施，确保餐厅的食品质量、安全卫生、环保节能、治安消防，确保餐厅的正常运营和规范服务。</w:t>
            </w:r>
          </w:p>
          <w:p>
            <w:pPr>
              <w:pStyle w:val="null3"/>
              <w:ind w:firstLine="560"/>
              <w:jc w:val="both"/>
            </w:pPr>
            <w:r>
              <w:rPr>
                <w:rFonts w:ascii="仿宋_GB2312" w:hAnsi="仿宋_GB2312" w:cs="仿宋_GB2312" w:eastAsia="仿宋_GB2312"/>
                <w:sz w:val="28"/>
              </w:rPr>
              <w:t>2.供应商须严格按照食品安全法对每餐出品进行留样，并认真填写食品留样登记表。</w:t>
            </w:r>
          </w:p>
          <w:p>
            <w:pPr>
              <w:pStyle w:val="null3"/>
              <w:ind w:firstLine="560"/>
              <w:jc w:val="both"/>
            </w:pPr>
            <w:r>
              <w:rPr>
                <w:rFonts w:ascii="仿宋_GB2312" w:hAnsi="仿宋_GB2312" w:cs="仿宋_GB2312" w:eastAsia="仿宋_GB2312"/>
                <w:sz w:val="28"/>
              </w:rPr>
              <w:t>3.根据《食品安全法》、《餐饮服务食品采购索证索票管理规定》的要求，供应商采购食品原料时应按照有关要求进行索证索票，并做好采购验收记录，便于溯源；索取的相关证件、票据应妥善保存，并与记录内容相对应，便于核查。</w:t>
            </w:r>
          </w:p>
          <w:p>
            <w:pPr>
              <w:pStyle w:val="null3"/>
              <w:ind w:firstLine="560"/>
              <w:jc w:val="both"/>
            </w:pPr>
            <w:r>
              <w:rPr>
                <w:rFonts w:ascii="仿宋_GB2312" w:hAnsi="仿宋_GB2312" w:cs="仿宋_GB2312" w:eastAsia="仿宋_GB2312"/>
                <w:sz w:val="28"/>
              </w:rPr>
              <w:t>4.因供应商管理不当或其他原因造成的火灾、触电、食物中毒等安全责任事故，由此造成的损失或伤害由供应商承担相关责任及费用。</w:t>
            </w:r>
          </w:p>
          <w:p>
            <w:pPr>
              <w:pStyle w:val="null3"/>
              <w:ind w:firstLine="560"/>
              <w:jc w:val="both"/>
            </w:pPr>
            <w:r>
              <w:rPr>
                <w:rFonts w:ascii="仿宋_GB2312" w:hAnsi="仿宋_GB2312" w:cs="仿宋_GB2312" w:eastAsia="仿宋_GB2312"/>
                <w:sz w:val="28"/>
              </w:rPr>
              <w:t>5.因供应商工作人员无法达到采购人管理服务要求，供应商应对人员进行处理、调换，以确保采购需求及服务得以最佳实现。</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b/>
              </w:rPr>
              <w:t>商务要求：</w:t>
            </w:r>
          </w:p>
          <w:p>
            <w:pPr>
              <w:pStyle w:val="null3"/>
              <w:jc w:val="both"/>
            </w:pPr>
            <w:r>
              <w:rPr>
                <w:rFonts w:ascii="仿宋_GB2312" w:hAnsi="仿宋_GB2312" w:cs="仿宋_GB2312" w:eastAsia="仿宋_GB2312"/>
                <w:sz w:val="28"/>
              </w:rPr>
              <w:t>（一）服务期限</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8"/>
              </w:rPr>
              <w:t>自合同签订之日起一年期限。</w:t>
            </w:r>
          </w:p>
          <w:p>
            <w:pPr>
              <w:pStyle w:val="null3"/>
              <w:jc w:val="both"/>
            </w:pPr>
            <w:r>
              <w:rPr>
                <w:rFonts w:ascii="仿宋_GB2312" w:hAnsi="仿宋_GB2312" w:cs="仿宋_GB2312" w:eastAsia="仿宋_GB2312"/>
                <w:sz w:val="28"/>
              </w:rPr>
              <w:t>（二）款项结算</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合同签订后按季度支付，下季度初支付上季度承包费用。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1.人员配备不少于2人。 2. 所有服务人员应保证身体健康、无传染性疾病、无刑事违法或处分犯罪记录；所有从业人员经过岗前培训、健康检查合格且拥有有效的健康证；所有人员需符合清真饮食相关规定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根据本项目的用餐人数、规模及采购人要求，供应商提供完善的运营服务方案，制定健全的防鼠、防蝇、防蚊、防蟑螂、防尘等措施，确保餐厅的食品质量、安全卫生、环保节能、治安消防，确保餐厅的正常运营和规范服务。 2.供应商须严格按照食品安全法对每餐出品进行留样，并认真填写食品留样登记表。 3.根据《食品安全法》、《餐饮服务食品采购索证索票管理规定》的要求，供应商采购食品原料时应按照有关要求进行索证索票，并做好采购验收记录，便于溯源；索取的相关证件、票据应妥善保存，并与记录内容相对应，便于核查。 4.因供应商管理不当或其他原因造成的火灾、触电、食物中毒等安全责任事故，由此造成的损失或伤害由供应商承担相关责任及费用。 5.因供应商工作人员无法达到采购人管理服务要求，供应商应对人员进行处理、调换，以确保采购需求及服务得以最佳实现</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自合同签订之日起一年期限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1.餐品质量符合《食品安全国家标准 餐饮服务通用卫生规范》。 2.现行的国家标准或国家行政部门颁布的法律法规、规章制度等，是项目验收的另一个重要依据。没有国家标准的，可以参考行业标准。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合同签订后按季度支付，下季度初支付上季度承包费用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合同签订后按季度支付，下季度初支付上季度承包费用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合同签订后按季度支付，下季度初支付上季度承包费用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合同签订后按季度支付，下季度初支付上季度承包费用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本合同第九条：违约责任 1.甲乙双方必须遵守本合同并执行合同中的各项规定，保证本合同的正常履行。 2.如因乙方工作人员在履行职务过程中的疏忽、失职、过错等故意或者过失原因给甲方造成损失或侵害，包括但不限于甲方本身的财产损失、由此而导致的甲方对任何第三方的法律责任等，乙方对此均应承担全部的赔偿责任。 第十二条：解决争议的方法 凡因本合同引起的或与本合同有关的争议，双方应友好协商解决。协商不成时，双方均同意采用以下第（ 2 ）种争议解决方式： 1.甲、乙双方均同意向（甲方所在地人民法院）提起诉讼。 2.甲、乙双方均同意向（仲裁委员会）提起仲裁。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1.本项目专门面向中小企业采购。 2.本项目是否属于信用担保试点范围:否。 3.本项目为固定总价合同。 4.为保障政府采购电子化交易平台项目实施，供应商需要在线提交所有通过电子化交易平台实施的政府采购项目的响应文件，同时，线下提交响应文件正本壹套、副本贰套、电子版壹套（U盘一套标明供应商名称，单独密封）。若电子响应文件与纸质响应文件不一致的，以电子响应文件为准；线下递交文件时间：详见本项目竞争性磋商公告文件截止时间；线下递交文件地点：陕西省西安市莲湖区土门十字西二环南段10号艺腾国际商务大厦503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注：各投标人经审计的财务会计报告需赋加二维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提供投标截止日近半年内任意一月的纳税凭据或完税证明，依法免税的应提供相关证明材料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提供投标截止日近半年内任意一月的社会保障资金缴存单据或社保机构开具的社会保险参保缴费情况证明，依法不需要缴纳社会保障资金的应提供相关证明材料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具备合法有效的餐饮服务经营许可证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服务内容及服务邀请应答表 供应商参加政府采购活动承诺书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服务内容及服务邀请应答表 供应商参加政府采购活动承诺书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响应文件封面 服务内容及服务邀请应答表 供应商参加政府采购活动承诺书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供应商参加政府采购活动承诺书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针对本项目服务对象、项目特点进行分析，根据 对本项目的分析情况制定服务方案。 内容完整、全面、详细，科学合理得10-15分（不含10分）； 内容基本完整，描述不够详细、较薄弱，较科学合理得6-10分（不含6分）； 内容有严重欠缺、薄弱，可行性较差计1-6分。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保障方案</w:t>
            </w:r>
          </w:p>
        </w:tc>
        <w:tc>
          <w:tcPr>
            <w:tcW w:type="dxa" w:w="2492"/>
          </w:tcPr>
          <w:p>
            <w:pPr>
              <w:pStyle w:val="null3"/>
            </w:pPr>
            <w:r>
              <w:rPr>
                <w:rFonts w:ascii="仿宋_GB2312" w:hAnsi="仿宋_GB2312" w:cs="仿宋_GB2312" w:eastAsia="仿宋_GB2312"/>
              </w:rPr>
              <w:t>根据本项目的保障方案（应围绕保障管理，食材采购，菜品种类多样，食品价格合理性，安全卫生等内容编制） 内容完整、全面、详细，科学合理得10-15分（不含10分）； 内容基本完整，描述不够详细、较薄弱，较科学合理得6-10分（不含6分）； 内容有严重欠缺、薄弱，可行性较差计1-6分。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日常管理应急方案</w:t>
            </w:r>
          </w:p>
        </w:tc>
        <w:tc>
          <w:tcPr>
            <w:tcW w:type="dxa" w:w="2492"/>
          </w:tcPr>
          <w:p>
            <w:pPr>
              <w:pStyle w:val="null3"/>
            </w:pPr>
            <w:r>
              <w:rPr>
                <w:rFonts w:ascii="仿宋_GB2312" w:hAnsi="仿宋_GB2312" w:cs="仿宋_GB2312" w:eastAsia="仿宋_GB2312"/>
              </w:rPr>
              <w:t>根据突发情况处置，包括停水、停电、 停气应急预案，食物中毒应急预案，消防安全突发事件应急预案等自主赋分； 内容完整、全面、详细，科学合理得10-14分（不含10分）； 内容基本完整，描述不够详细、较薄弱，较科学合理得6-10分（不含6分）； 内容有严重欠缺、薄弱，可行性较差计1-6分。 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食材存储方案</w:t>
            </w:r>
          </w:p>
        </w:tc>
        <w:tc>
          <w:tcPr>
            <w:tcW w:type="dxa" w:w="2492"/>
          </w:tcPr>
          <w:p>
            <w:pPr>
              <w:pStyle w:val="null3"/>
            </w:pPr>
            <w:r>
              <w:rPr>
                <w:rFonts w:ascii="仿宋_GB2312" w:hAnsi="仿宋_GB2312" w:cs="仿宋_GB2312" w:eastAsia="仿宋_GB2312"/>
              </w:rPr>
              <w:t>根据投标人提供的食材存储方案、存储设备等内容自主赋分； 内容完整、全面、详细，科学合理得6-10分（不含6分）； 内容基本完整，描述不够详细、较薄弱，较科学合理得3-6分（不含3分）； 内容有严重欠缺、薄弱，可行性较差计1-3分。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制度方案</w:t>
            </w:r>
          </w:p>
        </w:tc>
        <w:tc>
          <w:tcPr>
            <w:tcW w:type="dxa" w:w="2492"/>
          </w:tcPr>
          <w:p>
            <w:pPr>
              <w:pStyle w:val="null3"/>
            </w:pPr>
            <w:r>
              <w:rPr>
                <w:rFonts w:ascii="仿宋_GB2312" w:hAnsi="仿宋_GB2312" w:cs="仿宋_GB2312" w:eastAsia="仿宋_GB2312"/>
              </w:rPr>
              <w:t>根据投标人提供的餐厅各项管理制度（含安全、经营、卫生、成本管控等）的完善程度、可操作性自主赋分； 内容完整、全面、详细，科学合理得6-10分（不含6分）； 内容基本完整，描述不够详细、较薄弱，较科学合理得3-6分（不含3分）； 内容有严重欠缺、薄弱，可行性较差计1-3分。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人员配置科学合理，职责分工明确，经理、厨师长、厨师、面点师、配菜员、勤杂工等所有人员必须持有健康证。 每配备一个人员为2分，最高为6分；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成本控制方案</w:t>
            </w:r>
          </w:p>
        </w:tc>
        <w:tc>
          <w:tcPr>
            <w:tcW w:type="dxa" w:w="2492"/>
          </w:tcPr>
          <w:p>
            <w:pPr>
              <w:pStyle w:val="null3"/>
            </w:pPr>
            <w:r>
              <w:rPr>
                <w:rFonts w:ascii="仿宋_GB2312" w:hAnsi="仿宋_GB2312" w:cs="仿宋_GB2312" w:eastAsia="仿宋_GB2312"/>
              </w:rPr>
              <w:t>有完整的成本控制方案及措施； 内容完整、全面、详细，科学合理得6-10分（不含6分）； 内容基本完整，描述不够详细、较薄弱，较科学合理得3-6分（不含3分）； 内容有严重欠缺、薄弱，可行性较差计1-3分。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2022年1月1日至今类似项目合同，每提供1个得 2.5分，最高得10分。 业绩证明（以合同（协议）或中标（成交）通知书为准，以签订时间为节点评判，须在磋商响应文件中附合同（协议）或中标（成交）通知书的扫描件加盖单位公章，原件备查）弄虚作假者，取消其成交资格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