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版本号：ZJTC2025-003820251022001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校园信息化提升项目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ZJTC2025-0038</w:t>
      </w:r>
      <w:r>
        <w:br/>
      </w:r>
      <w:r>
        <w:br/>
      </w:r>
      <w:r>
        <w:br/>
      </w:r>
    </w:p>
    <w:p>
      <w:pPr>
        <w:pStyle w:val="null3"/>
        <w:jc w:val="center"/>
        <w:outlineLvl w:val="2"/>
      </w:pPr>
      <w:r>
        <w:rPr>
          <w:rFonts w:ascii="仿宋_GB2312" w:hAnsi="仿宋_GB2312" w:cs="仿宋_GB2312" w:eastAsia="仿宋_GB2312"/>
          <w:sz w:val="28"/>
          <w:b/>
        </w:rPr>
        <w:t>西安市第四十二中学</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西安市第四十二中学</w:t>
      </w:r>
      <w:r>
        <w:rPr>
          <w:rFonts w:ascii="仿宋_GB2312" w:hAnsi="仿宋_GB2312" w:cs="仿宋_GB2312" w:eastAsia="仿宋_GB2312"/>
        </w:rPr>
        <w:t>委托，拟对</w:t>
      </w:r>
      <w:r>
        <w:rPr>
          <w:rFonts w:ascii="仿宋_GB2312" w:hAnsi="仿宋_GB2312" w:cs="仿宋_GB2312" w:eastAsia="仿宋_GB2312"/>
        </w:rPr>
        <w:t>校园信息化提升项目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校园信息化提升项目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随着学校办学规模扩大和教育数字化转型推进，现有信息化设施在覆盖范围、存储能力、设备性能等方面已难以满足需求。例如，部分区域监控存在盲区、无线网络信号不稳定、办公及教学设备老化等问题，影响了日常工作效率和校园安全管理。因此，亟需通过信息化提升项目优化设施配置，为学校高质量发展提供支撑。因此拟决定实施校园信息化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p>
      <w:pPr>
        <w:pStyle w:val="null3"/>
      </w:pPr>
      <w:r>
        <w:rPr>
          <w:rFonts w:ascii="仿宋_GB2312" w:hAnsi="仿宋_GB2312" w:cs="仿宋_GB2312" w:eastAsia="仿宋_GB2312"/>
        </w:rPr>
        <w:t>3、税收缴纳凭证：提供投标截止日近半年内任意一月的纳税凭据或完税证明，依法免税的应提供相关证明材料</w:t>
      </w:r>
    </w:p>
    <w:p>
      <w:pPr>
        <w:pStyle w:val="null3"/>
      </w:pPr>
      <w:r>
        <w:rPr>
          <w:rFonts w:ascii="仿宋_GB2312" w:hAnsi="仿宋_GB2312" w:cs="仿宋_GB2312" w:eastAsia="仿宋_GB2312"/>
        </w:rPr>
        <w:t>4、社会保险缴纳凭证：提供投标截止日近半年内任意一月的社会保障资金缴存单据或社保机构开具的社会保险参保缴费情况证明，依法不需要缴纳社会保障资金的应提供相关证明材料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西安市第四十二中学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西安市莲湖区西关正街379号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姜安国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13519153426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 开户名称：陕西至简天成项目管理有限公司； 开户银行：456630100100048544； 账 号：兴业银行股份有限公司西安长安北路支行；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西安市第四十二中学</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西安市第四十二中学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西安市第四十二中学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陕西至简天成项目管理有限公司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1.初验：货物到达交货地点后，由使用单位根据合同对货物（设备）的名称、品牌、规格、型号、产地、数量进行检查。初验合格填写项目移交单，双方签字盖章。 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学校办学规模扩大和教育数字化转型推进，现有信息化设施在覆盖范围、存储能力、设备性能等方面已难以满足需求。例如，部分区域监控存在盲区、无线网络信号不稳定、办公及教学设备老化等问题，影响了日常工作效率和校园安全管理。因此，亟需通过信息化提升项目优化设施配置，为学校高质量发展提供支撑。因此拟决定实施校园信息化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校园信息化提升项目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标的名称：校园信息化提升项目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采购清单：</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w:t>
                  </w:r>
                  <w:r>
                    <w:rPr>
                      <w:rFonts w:ascii="仿宋_GB2312" w:hAnsi="仿宋_GB2312" w:cs="仿宋_GB2312" w:eastAsia="仿宋_GB2312"/>
                      <w:sz w:val="22"/>
                    </w:rPr>
                    <w:t>AP</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AC</w:t>
                  </w:r>
                  <w:r>
                    <w:rPr>
                      <w:rFonts w:ascii="仿宋_GB2312" w:hAnsi="仿宋_GB2312" w:cs="仿宋_GB2312" w:eastAsia="仿宋_GB2312"/>
                      <w:sz w:val="22"/>
                    </w:rPr>
                    <w:t>控制器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w:t>
                  </w:r>
                  <w:r>
                    <w:rPr>
                      <w:rFonts w:ascii="仿宋_GB2312" w:hAnsi="仿宋_GB2312" w:cs="仿宋_GB2312" w:eastAsia="仿宋_GB2312"/>
                      <w:sz w:val="22"/>
                    </w:rPr>
                    <w:t>POE</w:t>
                  </w:r>
                  <w:r>
                    <w:rPr>
                      <w:rFonts w:ascii="仿宋_GB2312" w:hAnsi="仿宋_GB2312" w:cs="仿宋_GB2312" w:eastAsia="仿宋_GB2312"/>
                      <w:sz w:val="22"/>
                    </w:rPr>
                    <w:t>交换机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超六类网线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穿线管等辅材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安装调试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半球型摄像机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嵌入式硬盘录像机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监控专用硬盘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w:t>
                  </w:r>
                  <w:r>
                    <w:rPr>
                      <w:rFonts w:ascii="仿宋_GB2312" w:hAnsi="仿宋_GB2312" w:cs="仿宋_GB2312" w:eastAsia="仿宋_GB2312"/>
                      <w:sz w:val="22"/>
                    </w:rPr>
                    <w:t>POE</w:t>
                  </w:r>
                  <w:r>
                    <w:rPr>
                      <w:rFonts w:ascii="仿宋_GB2312" w:hAnsi="仿宋_GB2312" w:cs="仿宋_GB2312" w:eastAsia="仿宋_GB2312"/>
                      <w:sz w:val="22"/>
                    </w:rPr>
                    <w:t>交换机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超六类网线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穿线管等辅材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安装调试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HDMI</w:t>
                  </w:r>
                  <w:r>
                    <w:rPr>
                      <w:rFonts w:ascii="仿宋_GB2312" w:hAnsi="仿宋_GB2312" w:cs="仿宋_GB2312" w:eastAsia="仿宋_GB2312"/>
                      <w:sz w:val="22"/>
                    </w:rPr>
                    <w:t>分配器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HDMI</w:t>
                  </w:r>
                  <w:r>
                    <w:rPr>
                      <w:rFonts w:ascii="仿宋_GB2312" w:hAnsi="仿宋_GB2312" w:cs="仿宋_GB2312" w:eastAsia="仿宋_GB2312"/>
                      <w:sz w:val="22"/>
                    </w:rPr>
                    <w:t>切换器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HDMI</w:t>
                  </w:r>
                  <w:r>
                    <w:rPr>
                      <w:rFonts w:ascii="仿宋_GB2312" w:hAnsi="仿宋_GB2312" w:cs="仿宋_GB2312" w:eastAsia="仿宋_GB2312"/>
                      <w:sz w:val="22"/>
                    </w:rPr>
                    <w:t>连接线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穿线管等辅材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安装调试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私有存储软件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存储节点服务器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智能信息化终端</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黑白数码复印机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w:t>
                  </w:r>
                  <w:r>
                    <w:rPr>
                      <w:rFonts w:ascii="仿宋_GB2312" w:hAnsi="仿宋_GB2312" w:cs="仿宋_GB2312" w:eastAsia="仿宋_GB2312"/>
                      <w:sz w:val="22"/>
                    </w:rPr>
                    <w:t>横屏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安装调试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rPr>
              <w:t>技术参数：</w:t>
            </w:r>
          </w:p>
          <w:tbl>
            <w:tblPr>
              <w:tblInd w:type="dxa" w:w="135"/>
              <w:tblBorders>
                <w:top w:val="none" w:color="000000" w:sz="4"/>
                <w:left w:val="none" w:color="000000" w:sz="4"/>
                <w:bottom w:val="none" w:color="000000" w:sz="4"/>
                <w:right w:val="none" w:color="000000" w:sz="4"/>
                <w:insideH w:val="none"/>
                <w:insideV w:val="none"/>
              </w:tblBorders>
            </w:tblPr>
            <w:tblGrid>
              <w:gridCol w:w="238"/>
              <w:gridCol w:w="392"/>
              <w:gridCol w:w="665"/>
              <w:gridCol w:w="1961"/>
              <w:gridCol w:w="278"/>
              <w:gridCol w:w="278"/>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序号</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设备名称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规格</w:t>
                  </w:r>
                  <w:r>
                    <w:rPr>
                      <w:rFonts w:ascii="仿宋_GB2312" w:hAnsi="仿宋_GB2312" w:cs="仿宋_GB2312" w:eastAsia="仿宋_GB2312"/>
                      <w:sz w:val="11"/>
                      <w:b/>
                      <w:color w:val="000000"/>
                    </w:rPr>
                    <w:t>/参数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数量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单位</w:t>
                  </w:r>
                </w:p>
              </w:tc>
            </w:tr>
            <w:tr>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1</w:t>
                  </w:r>
                </w:p>
              </w:tc>
              <w:tc>
                <w:tcPr>
                  <w:tcW w:type="dxa" w:w="3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无线覆盖点位增加</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无线</w:t>
                  </w:r>
                  <w:r>
                    <w:rPr>
                      <w:rFonts w:ascii="仿宋_GB2312" w:hAnsi="仿宋_GB2312" w:cs="仿宋_GB2312" w:eastAsia="仿宋_GB2312"/>
                      <w:sz w:val="11"/>
                      <w:color w:val="000000"/>
                    </w:rPr>
                    <w:t>AP</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3000M双频Wi-Fi6千兆吸顶AP，1个WAN/PoE上联端口，无线终端最大接入数≥256，覆盖半径≥15，自组网网元个数不小于32。内天线，支持2.4GHz/5GHz双频通信，支持802.11a/b/g/n/ac Wave1/Wave2/ax协议。支持层智能漫游，支持APP管理。支持PoE供电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AC控制器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≥5个千兆电口，带终端数量≥200台，内置AC功能，支持组播VLAN、端口自环检测、ACL、端口镜像、端口聚合、端口限速和流限速等功能。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网络</w:t>
                  </w:r>
                  <w:r>
                    <w:rPr>
                      <w:rFonts w:ascii="仿宋_GB2312" w:hAnsi="仿宋_GB2312" w:cs="仿宋_GB2312" w:eastAsia="仿宋_GB2312"/>
                      <w:sz w:val="11"/>
                      <w:color w:val="000000"/>
                    </w:rPr>
                    <w:t>POE交换机</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支持</w:t>
                  </w:r>
                  <w:r>
                    <w:rPr>
                      <w:rFonts w:ascii="仿宋_GB2312" w:hAnsi="仿宋_GB2312" w:cs="仿宋_GB2312" w:eastAsia="仿宋_GB2312"/>
                      <w:sz w:val="11"/>
                      <w:color w:val="000000"/>
                    </w:rPr>
                    <w:t>PoE+，整机≥ 225W PoE 供电，单端口供电功率≥ 30W， 一键模式切换，支持“标准交换、端口隔离、汇聚上联、网络克隆” 四种工作模式，集成企业级防雷电路，内置专业高耐压电源，保证设备可靠运行。</w:t>
                  </w:r>
                  <w:r>
                    <w:br/>
                  </w:r>
                  <w:r>
                    <w:rPr>
                      <w:rFonts w:ascii="仿宋_GB2312" w:hAnsi="仿宋_GB2312" w:cs="仿宋_GB2312" w:eastAsia="仿宋_GB2312"/>
                      <w:sz w:val="11"/>
                      <w:color w:val="000000"/>
                    </w:rPr>
                    <w:t>≥16个10/100/1000Base-T电口(包含两个uplink口，可作为上行口)，≥2个1000Base-X SFP端口（uplink），端口交换容量：≥36Gbps，转发能力：≥26.8Mpps，</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超六类网线</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纯铜</w:t>
                  </w:r>
                  <w:r>
                    <w:rPr>
                      <w:rFonts w:ascii="仿宋_GB2312" w:hAnsi="仿宋_GB2312" w:cs="仿宋_GB2312" w:eastAsia="仿宋_GB2312"/>
                      <w:sz w:val="11"/>
                      <w:color w:val="000000"/>
                    </w:rPr>
                    <w:t>4对双绞线</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箱</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穿线管等辅材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PVC管材、配件、胶水、水晶头、胶布等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批</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安装调试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设备安装、调试，穿线管敷设、综合布线等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项</w:t>
                  </w:r>
                </w:p>
              </w:tc>
            </w:tr>
            <w:tr>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2</w:t>
                  </w:r>
                </w:p>
              </w:tc>
              <w:tc>
                <w:tcPr>
                  <w:tcW w:type="dxa" w:w="3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监控点位增加</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半球型摄像机</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≥400万像素红外半球型摄像机，不小于</w:t>
                  </w:r>
                  <w:r>
                    <w:rPr>
                      <w:rFonts w:ascii="仿宋_GB2312" w:hAnsi="仿宋_GB2312" w:cs="仿宋_GB2312" w:eastAsia="仿宋_GB2312"/>
                      <w:sz w:val="11"/>
                      <w:color w:val="000000"/>
                    </w:rPr>
                    <w:t>1/3英寸CMOS</w:t>
                  </w:r>
                  <w:r>
                    <w:rPr>
                      <w:rFonts w:ascii="仿宋_GB2312" w:hAnsi="仿宋_GB2312" w:cs="仿宋_GB2312" w:eastAsia="仿宋_GB2312"/>
                      <w:sz w:val="11"/>
                      <w:color w:val="000000"/>
                    </w:rPr>
                    <w:t>图像传感器，</w:t>
                  </w:r>
                  <w:r>
                    <w:rPr>
                      <w:rFonts w:ascii="仿宋_GB2312" w:hAnsi="仿宋_GB2312" w:cs="仿宋_GB2312" w:eastAsia="仿宋_GB2312"/>
                      <w:sz w:val="11"/>
                      <w:color w:val="000000"/>
                    </w:rPr>
                    <w:t>2.8mm</w:t>
                  </w:r>
                  <w:r>
                    <w:rPr>
                      <w:rFonts w:ascii="仿宋_GB2312" w:hAnsi="仿宋_GB2312" w:cs="仿宋_GB2312" w:eastAsia="仿宋_GB2312"/>
                      <w:sz w:val="11"/>
                      <w:color w:val="000000"/>
                    </w:rPr>
                    <w:t>、</w:t>
                  </w:r>
                  <w:r>
                    <w:rPr>
                      <w:rFonts w:ascii="仿宋_GB2312" w:hAnsi="仿宋_GB2312" w:cs="仿宋_GB2312" w:eastAsia="仿宋_GB2312"/>
                      <w:sz w:val="11"/>
                      <w:color w:val="000000"/>
                    </w:rPr>
                    <w:t>4mm</w:t>
                  </w:r>
                  <w:r>
                    <w:rPr>
                      <w:rFonts w:ascii="仿宋_GB2312" w:hAnsi="仿宋_GB2312" w:cs="仿宋_GB2312" w:eastAsia="仿宋_GB2312"/>
                      <w:sz w:val="11"/>
                      <w:color w:val="000000"/>
                    </w:rPr>
                    <w:t>、</w:t>
                  </w:r>
                  <w:r>
                    <w:rPr>
                      <w:rFonts w:ascii="仿宋_GB2312" w:hAnsi="仿宋_GB2312" w:cs="仿宋_GB2312" w:eastAsia="仿宋_GB2312"/>
                      <w:sz w:val="11"/>
                      <w:color w:val="000000"/>
                    </w:rPr>
                    <w:t>6mm</w:t>
                  </w:r>
                  <w:r>
                    <w:rPr>
                      <w:rFonts w:ascii="仿宋_GB2312" w:hAnsi="仿宋_GB2312" w:cs="仿宋_GB2312" w:eastAsia="仿宋_GB2312"/>
                      <w:sz w:val="11"/>
                      <w:color w:val="000000"/>
                    </w:rPr>
                    <w:t>可选定焦镜头，图像分辨率不小于</w:t>
                  </w:r>
                  <w:r>
                    <w:rPr>
                      <w:rFonts w:ascii="仿宋_GB2312" w:hAnsi="仿宋_GB2312" w:cs="仿宋_GB2312" w:eastAsia="仿宋_GB2312"/>
                      <w:sz w:val="11"/>
                      <w:color w:val="000000"/>
                    </w:rPr>
                    <w:t xml:space="preserve">2560 </w:t>
                  </w:r>
                  <w:r>
                    <w:rPr>
                      <w:rFonts w:ascii="仿宋_GB2312" w:hAnsi="仿宋_GB2312" w:cs="仿宋_GB2312" w:eastAsia="仿宋_GB2312"/>
                      <w:sz w:val="11"/>
                      <w:color w:val="000000"/>
                    </w:rPr>
                    <w:t>×</w:t>
                  </w:r>
                  <w:r>
                    <w:rPr>
                      <w:rFonts w:ascii="仿宋_GB2312" w:hAnsi="仿宋_GB2312" w:cs="仿宋_GB2312" w:eastAsia="仿宋_GB2312"/>
                      <w:sz w:val="11"/>
                      <w:color w:val="000000"/>
                    </w:rPr>
                    <w:t xml:space="preserve"> 1440</w:t>
                  </w:r>
                  <w:r>
                    <w:rPr>
                      <w:rFonts w:ascii="仿宋_GB2312" w:hAnsi="仿宋_GB2312" w:cs="仿宋_GB2312" w:eastAsia="仿宋_GB2312"/>
                      <w:sz w:val="11"/>
                      <w:color w:val="000000"/>
                    </w:rPr>
                    <w:t>。视频压缩标准</w:t>
                  </w:r>
                  <w:r>
                    <w:rPr>
                      <w:rFonts w:ascii="仿宋_GB2312" w:hAnsi="仿宋_GB2312" w:cs="仿宋_GB2312" w:eastAsia="仿宋_GB2312"/>
                      <w:sz w:val="11"/>
                      <w:color w:val="000000"/>
                    </w:rPr>
                    <w:t>H.265；H.264；；MJPEG（仅辅码流支持），日夜转换：ICR自动切换，背光补偿，增益控制：自动/手动，3D降噪，功能：恢复默认，支持一键恢复默认配置，电源：供电方式DC12V/Poe</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嵌入式硬盘录像机</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主处理器</w:t>
                  </w:r>
                  <w:r>
                    <w:br/>
                  </w:r>
                  <w:r>
                    <w:rPr>
                      <w:rFonts w:ascii="仿宋_GB2312" w:hAnsi="仿宋_GB2312" w:cs="仿宋_GB2312" w:eastAsia="仿宋_GB2312"/>
                      <w:sz w:val="11"/>
                      <w:color w:val="000000"/>
                    </w:rPr>
                    <w:t>工业级微控制器</w:t>
                  </w:r>
                  <w:r>
                    <w:br/>
                  </w:r>
                  <w:r>
                    <w:rPr>
                      <w:rFonts w:ascii="仿宋_GB2312" w:hAnsi="仿宋_GB2312" w:cs="仿宋_GB2312" w:eastAsia="仿宋_GB2312"/>
                      <w:sz w:val="11"/>
                      <w:color w:val="000000"/>
                    </w:rPr>
                    <w:t>接入路数</w:t>
                  </w:r>
                  <w:r>
                    <w:br/>
                  </w:r>
                  <w:r>
                    <w:rPr>
                      <w:rFonts w:ascii="仿宋_GB2312" w:hAnsi="仿宋_GB2312" w:cs="仿宋_GB2312" w:eastAsia="仿宋_GB2312"/>
                      <w:sz w:val="11"/>
                      <w:color w:val="000000"/>
                    </w:rPr>
                    <w:t>≥32路</w:t>
                  </w:r>
                  <w:r>
                    <w:br/>
                  </w:r>
                  <w:r>
                    <w:rPr>
                      <w:rFonts w:ascii="仿宋_GB2312" w:hAnsi="仿宋_GB2312" w:cs="仿宋_GB2312" w:eastAsia="仿宋_GB2312"/>
                      <w:sz w:val="11"/>
                      <w:color w:val="000000"/>
                    </w:rPr>
                    <w:t>分辨率</w:t>
                  </w:r>
                  <w:r>
                    <w:br/>
                  </w:r>
                  <w:r>
                    <w:rPr>
                      <w:rFonts w:ascii="仿宋_GB2312" w:hAnsi="仿宋_GB2312" w:cs="仿宋_GB2312" w:eastAsia="仿宋_GB2312"/>
                      <w:sz w:val="11"/>
                      <w:color w:val="000000"/>
                    </w:rPr>
                    <w:t>32MP；24MP；16MP；12MP；8MP；6MP；5MP；4MP；3MP；</w:t>
                  </w:r>
                  <w:r>
                    <w:rPr>
                      <w:rFonts w:ascii="仿宋_GB2312" w:hAnsi="仿宋_GB2312" w:cs="仿宋_GB2312" w:eastAsia="仿宋_GB2312"/>
                      <w:sz w:val="11"/>
                      <w:color w:val="000000"/>
                    </w:rPr>
                    <w:t>1080p；720p；960p</w:t>
                  </w:r>
                  <w:r>
                    <w:rPr>
                      <w:rFonts w:ascii="仿宋_GB2312" w:hAnsi="仿宋_GB2312" w:cs="仿宋_GB2312" w:eastAsia="仿宋_GB2312"/>
                      <w:sz w:val="11"/>
                      <w:color w:val="000000"/>
                    </w:rPr>
                    <w:t>；</w:t>
                  </w:r>
                  <w:r>
                    <w:rPr>
                      <w:rFonts w:ascii="仿宋_GB2312" w:hAnsi="仿宋_GB2312" w:cs="仿宋_GB2312" w:eastAsia="仿宋_GB2312"/>
                      <w:sz w:val="11"/>
                      <w:color w:val="000000"/>
                    </w:rPr>
                    <w:t xml:space="preserve"> </w:t>
                  </w:r>
                  <w:r>
                    <w:rPr>
                      <w:rFonts w:ascii="仿宋_GB2312" w:hAnsi="仿宋_GB2312" w:cs="仿宋_GB2312" w:eastAsia="仿宋_GB2312"/>
                      <w:sz w:val="11"/>
                      <w:color w:val="000000"/>
                    </w:rPr>
                    <w:t>D1；CIF</w:t>
                  </w:r>
                  <w:r>
                    <w:br/>
                  </w:r>
                  <w:r>
                    <w:rPr>
                      <w:rFonts w:ascii="仿宋_GB2312" w:hAnsi="仿宋_GB2312" w:cs="仿宋_GB2312" w:eastAsia="仿宋_GB2312"/>
                      <w:sz w:val="11"/>
                      <w:color w:val="000000"/>
                    </w:rPr>
                    <w:t>压缩标准</w:t>
                  </w:r>
                  <w:r>
                    <w:br/>
                  </w:r>
                  <w:r>
                    <w:rPr>
                      <w:rFonts w:ascii="仿宋_GB2312" w:hAnsi="仿宋_GB2312" w:cs="仿宋_GB2312" w:eastAsia="仿宋_GB2312"/>
                      <w:sz w:val="11"/>
                      <w:color w:val="000000"/>
                    </w:rPr>
                    <w:t>视频压缩标准</w:t>
                  </w:r>
                  <w:r>
                    <w:br/>
                  </w:r>
                  <w:r>
                    <w:rPr>
                      <w:rFonts w:ascii="仿宋_GB2312" w:hAnsi="仿宋_GB2312" w:cs="仿宋_GB2312" w:eastAsia="仿宋_GB2312"/>
                      <w:sz w:val="11"/>
                      <w:color w:val="000000"/>
                    </w:rPr>
                    <w:t>Smart H.265/H.265/Smart H.264/H.264/MJPEG</w:t>
                  </w:r>
                  <w:r>
                    <w:br/>
                  </w:r>
                  <w:r>
                    <w:rPr>
                      <w:rFonts w:ascii="仿宋_GB2312" w:hAnsi="仿宋_GB2312" w:cs="仿宋_GB2312" w:eastAsia="仿宋_GB2312"/>
                      <w:sz w:val="11"/>
                      <w:color w:val="000000"/>
                    </w:rPr>
                    <w:t>硬盘接口</w:t>
                  </w:r>
                  <w:r>
                    <w:br/>
                  </w:r>
                  <w:r>
                    <w:rPr>
                      <w:rFonts w:ascii="仿宋_GB2312" w:hAnsi="仿宋_GB2312" w:cs="仿宋_GB2312" w:eastAsia="仿宋_GB2312"/>
                      <w:sz w:val="11"/>
                      <w:color w:val="000000"/>
                    </w:rPr>
                    <w:t>≥8个SATA，安装方式</w:t>
                  </w:r>
                  <w:r>
                    <w:br/>
                  </w:r>
                  <w:r>
                    <w:rPr>
                      <w:rFonts w:ascii="仿宋_GB2312" w:hAnsi="仿宋_GB2312" w:cs="仿宋_GB2312" w:eastAsia="仿宋_GB2312"/>
                      <w:sz w:val="11"/>
                      <w:color w:val="000000"/>
                    </w:rPr>
                    <w:t>机架安装</w:t>
                  </w:r>
                  <w:r>
                    <w:rPr>
                      <w:rFonts w:ascii="仿宋_GB2312" w:hAnsi="仿宋_GB2312" w:cs="仿宋_GB2312" w:eastAsia="仿宋_GB2312"/>
                      <w:sz w:val="11"/>
                      <w:color w:val="000000"/>
                    </w:rPr>
                    <w:t>/台式安装</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监控专用硬盘</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存储容量：</w:t>
                  </w:r>
                  <w:r>
                    <w:rPr>
                      <w:rFonts w:ascii="仿宋_GB2312" w:hAnsi="仿宋_GB2312" w:cs="仿宋_GB2312" w:eastAsia="仿宋_GB2312"/>
                      <w:sz w:val="11"/>
                      <w:color w:val="000000"/>
                    </w:rPr>
                    <w:t>≥16T企业级硬盘，接口类型：SATA，缓存容量≥256M，3.5英寸7200转</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块</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监控</w:t>
                  </w:r>
                  <w:r>
                    <w:rPr>
                      <w:rFonts w:ascii="仿宋_GB2312" w:hAnsi="仿宋_GB2312" w:cs="仿宋_GB2312" w:eastAsia="仿宋_GB2312"/>
                      <w:sz w:val="11"/>
                      <w:color w:val="000000"/>
                    </w:rPr>
                    <w:t>POE交换机</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支持</w:t>
                  </w:r>
                  <w:r>
                    <w:rPr>
                      <w:rFonts w:ascii="仿宋_GB2312" w:hAnsi="仿宋_GB2312" w:cs="仿宋_GB2312" w:eastAsia="仿宋_GB2312"/>
                      <w:sz w:val="11"/>
                      <w:color w:val="000000"/>
                    </w:rPr>
                    <w:t>PoE+，整机 ≥225W PoE 供电，单端口供电功率≥ 30W， 一键模式切换，支持“标准交换、端口隔离、汇聚上联、网络克隆” 四种工作模式，采用共享缓存架构，每个端口可利用的缓存空间扩大数倍，可大大增强突发大流量的转发性能，集成企业级防雷电路，内置专业高耐压电源，保证设备可靠运行。</w:t>
                  </w:r>
                  <w:r>
                    <w:br/>
                  </w:r>
                  <w:r>
                    <w:rPr>
                      <w:rFonts w:ascii="仿宋_GB2312" w:hAnsi="仿宋_GB2312" w:cs="仿宋_GB2312" w:eastAsia="仿宋_GB2312"/>
                      <w:sz w:val="11"/>
                      <w:color w:val="000000"/>
                    </w:rPr>
                    <w:t>≥16个10/100/1000Base-T电口(包含两个uplink口，可作为上行口)，≥2个1000Base-X SFP端口（uplink），端口交换容量：≥36Gbps，转发能力：≥26.8Mpps，</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超六类网线</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纯铜</w:t>
                  </w:r>
                  <w:r>
                    <w:rPr>
                      <w:rFonts w:ascii="仿宋_GB2312" w:hAnsi="仿宋_GB2312" w:cs="仿宋_GB2312" w:eastAsia="仿宋_GB2312"/>
                      <w:sz w:val="11"/>
                      <w:color w:val="000000"/>
                    </w:rPr>
                    <w:t>4对双绞线</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箱</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穿线管等辅材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壁装网络机柜、</w:t>
                  </w:r>
                  <w:r>
                    <w:rPr>
                      <w:rFonts w:ascii="仿宋_GB2312" w:hAnsi="仿宋_GB2312" w:cs="仿宋_GB2312" w:eastAsia="仿宋_GB2312"/>
                      <w:sz w:val="11"/>
                      <w:color w:val="000000"/>
                    </w:rPr>
                    <w:t>PVC管材、配件、胶水、水晶头、胶布等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批</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安装调试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设备安装、调试，穿线管敷设、综合布线等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项</w:t>
                  </w:r>
                </w:p>
              </w:tc>
            </w:tr>
            <w:tr>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3</w:t>
                  </w:r>
                </w:p>
              </w:tc>
              <w:tc>
                <w:tcPr>
                  <w:tcW w:type="dxa" w:w="3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录播教室与七楼多功能厅直播共享</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HDMI分配器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一进</w:t>
                  </w:r>
                  <w:r>
                    <w:rPr>
                      <w:rFonts w:ascii="仿宋_GB2312" w:hAnsi="仿宋_GB2312" w:cs="仿宋_GB2312" w:eastAsia="仿宋_GB2312"/>
                      <w:sz w:val="11"/>
                      <w:color w:val="000000"/>
                    </w:rPr>
                    <w:t>12出，音视频同步，支持4K高清音视频传输，最远传输距离≥25米，多系统兼容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HDMI切换器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五进一出切换器，支持</w:t>
                  </w:r>
                  <w:r>
                    <w:rPr>
                      <w:rFonts w:ascii="仿宋_GB2312" w:hAnsi="仿宋_GB2312" w:cs="仿宋_GB2312" w:eastAsia="仿宋_GB2312"/>
                      <w:sz w:val="11"/>
                      <w:color w:val="000000"/>
                    </w:rPr>
                    <w:t>4K高清传输，面板按键/遥控双控制方式</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HDMI连接线</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≥30米纯铜，支持4K音视频传输，HDMI A Type接口，≥19股加粗纯铜芯+多层屏蔽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条</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穿线管等辅材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壁装网络机柜、</w:t>
                  </w:r>
                  <w:r>
                    <w:rPr>
                      <w:rFonts w:ascii="仿宋_GB2312" w:hAnsi="仿宋_GB2312" w:cs="仿宋_GB2312" w:eastAsia="仿宋_GB2312"/>
                      <w:sz w:val="11"/>
                      <w:color w:val="000000"/>
                    </w:rPr>
                    <w:t>PVC管材、配件、胶水、胶布等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批</w:t>
                  </w:r>
                </w:p>
              </w:tc>
            </w:tr>
            <w:tr>
              <w:tc>
                <w:tcPr>
                  <w:tcW w:type="dxa" w:w="238"/>
                  <w:vMerge/>
                  <w:tcBorders>
                    <w:top w:val="non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安装调试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设备安装、调试，穿线管敷设、综合布线等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项</w:t>
                  </w:r>
                </w:p>
              </w:tc>
            </w:tr>
            <w:tr>
              <w:tc>
                <w:tcPr>
                  <w:tcW w:type="dxa" w:w="23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4</w:t>
                  </w:r>
                </w:p>
              </w:tc>
              <w:tc>
                <w:tcPr>
                  <w:tcW w:type="dxa" w:w="3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校园云存储</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私有存储软件</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含管理平台软件、计算虚拟化、网络虚拟化、存储虚拟化、私有网盘等模块；</w:t>
                  </w:r>
                  <w:r>
                    <w:br/>
                  </w:r>
                  <w:r>
                    <w:rPr>
                      <w:rFonts w:ascii="仿宋_GB2312" w:hAnsi="仿宋_GB2312" w:cs="仿宋_GB2312" w:eastAsia="仿宋_GB2312"/>
                      <w:sz w:val="11"/>
                      <w:color w:val="000000"/>
                    </w:rPr>
                    <w:t>通过软件将标准物理服务器定义成统一的云计算资源池，包含计算虚拟化、存储虚拟化、网络虚拟化和统一云管平台。该平台可以对虚拟化资源进行完整的生命周期管理，具备</w:t>
                  </w:r>
                  <w:r>
                    <w:rPr>
                      <w:rFonts w:ascii="仿宋_GB2312" w:hAnsi="仿宋_GB2312" w:cs="仿宋_GB2312" w:eastAsia="仿宋_GB2312"/>
                      <w:sz w:val="11"/>
                      <w:color w:val="000000"/>
                    </w:rPr>
                    <w:t>HA高可用、资源动态平衡、业务感知、资源QoS、数据多副本、冷热数据分层、数据压缩、数据备份、可视化网络、故障检测、性能监控等功能特性。基于超融合架构的私有网盘功能，实现以文件传输总线为基础的资源管理。</w:t>
                  </w:r>
                  <w:r>
                    <w:br/>
                  </w:r>
                  <w:r>
                    <w:br/>
                  </w:r>
                  <w:r>
                    <w:rPr>
                      <w:rFonts w:ascii="仿宋_GB2312" w:hAnsi="仿宋_GB2312" w:cs="仿宋_GB2312" w:eastAsia="仿宋_GB2312"/>
                      <w:sz w:val="11"/>
                      <w:color w:val="000000"/>
                    </w:rPr>
                    <w:t>整体要求：</w:t>
                  </w:r>
                  <w:r>
                    <w:br/>
                  </w:r>
                  <w:r>
                    <w:rPr>
                      <w:rFonts w:ascii="仿宋_GB2312" w:hAnsi="仿宋_GB2312" w:cs="仿宋_GB2312" w:eastAsia="仿宋_GB2312"/>
                      <w:sz w:val="11"/>
                      <w:color w:val="000000"/>
                    </w:rPr>
                    <w:t>★本次配置满足服务器存储要求的软件节点授权，且配置不少于200个终端用户使用许可；</w:t>
                  </w:r>
                  <w:r>
                    <w:br/>
                  </w:r>
                  <w:r>
                    <w:rPr>
                      <w:rFonts w:ascii="仿宋_GB2312" w:hAnsi="仿宋_GB2312" w:cs="仿宋_GB2312" w:eastAsia="仿宋_GB2312"/>
                      <w:sz w:val="11"/>
                      <w:color w:val="000000"/>
                    </w:rPr>
                    <w:t>功能要求：</w:t>
                  </w:r>
                  <w:r>
                    <w:br/>
                  </w:r>
                  <w:r>
                    <w:rPr>
                      <w:rFonts w:ascii="仿宋_GB2312" w:hAnsi="仿宋_GB2312" w:cs="仿宋_GB2312" w:eastAsia="仿宋_GB2312"/>
                      <w:sz w:val="11"/>
                      <w:color w:val="000000"/>
                    </w:rPr>
                    <w:t>1.支持X86服务器和国产芯片服务器部署；</w:t>
                  </w:r>
                  <w:r>
                    <w:br/>
                  </w:r>
                  <w:r>
                    <w:rPr>
                      <w:rFonts w:ascii="仿宋_GB2312" w:hAnsi="仿宋_GB2312" w:cs="仿宋_GB2312" w:eastAsia="仿宋_GB2312"/>
                      <w:sz w:val="11"/>
                      <w:color w:val="000000"/>
                    </w:rPr>
                    <w:t>2.云存储平台支持统一管理功能，全图形化B/S模式，可管理云存储、虚拟机等资源</w:t>
                  </w:r>
                  <w:r>
                    <w:rPr>
                      <w:rFonts w:ascii="仿宋_GB2312" w:hAnsi="仿宋_GB2312" w:cs="仿宋_GB2312" w:eastAsia="仿宋_GB2312"/>
                      <w:sz w:val="11"/>
                    </w:rPr>
                    <w:t>（需提供证明材料，包括但不限于检测报告，产品技术说明书、产品彩页，功能截图等</w:t>
                  </w:r>
                  <w:r>
                    <w:rPr>
                      <w:rFonts w:ascii="仿宋_GB2312" w:hAnsi="仿宋_GB2312" w:cs="仿宋_GB2312" w:eastAsia="仿宋_GB2312"/>
                      <w:sz w:val="11"/>
                      <w:color w:val="000000"/>
                    </w:rPr>
                    <w:t>）；</w:t>
                  </w:r>
                  <w:r>
                    <w:br/>
                  </w:r>
                  <w:r>
                    <w:rPr>
                      <w:rFonts w:ascii="仿宋_GB2312" w:hAnsi="仿宋_GB2312" w:cs="仿宋_GB2312" w:eastAsia="仿宋_GB2312"/>
                      <w:sz w:val="11"/>
                      <w:color w:val="000000"/>
                    </w:rPr>
                    <w:t>3.支持对接外置存储磁盘阵列或软件定义存储，接口类型应包括FC SAN、iSCSI、NFS，支持基于外部存储的服务器节点高可用性（需提供证明材料，包括但不限于检测报告，产品技术说明书、产品彩页，功能截图等 ）；</w:t>
                  </w:r>
                  <w:r>
                    <w:br/>
                  </w:r>
                  <w:r>
                    <w:rPr>
                      <w:rFonts w:ascii="仿宋_GB2312" w:hAnsi="仿宋_GB2312" w:cs="仿宋_GB2312" w:eastAsia="仿宋_GB2312"/>
                      <w:sz w:val="11"/>
                      <w:color w:val="000000"/>
                    </w:rPr>
                    <w:t>4.支持容量预测功能，该功能支持呈现指定集群的CPU、内存和存储容量资源使用数据信息，并给出基于AI机器学习算法对未来资源使用情况和HA风险进行预测与分析。（需提供证明材料，包括但不限于检测报告，产品技术说明书、产品彩页，功能截图等</w:t>
                  </w:r>
                  <w:r>
                    <w:rPr>
                      <w:rFonts w:ascii="仿宋_GB2312" w:hAnsi="仿宋_GB2312" w:cs="仿宋_GB2312" w:eastAsia="仿宋_GB2312"/>
                      <w:sz w:val="21"/>
                    </w:rPr>
                    <w:t xml:space="preserve"> </w:t>
                  </w:r>
                  <w:r>
                    <w:rPr>
                      <w:rFonts w:ascii="仿宋_GB2312" w:hAnsi="仿宋_GB2312" w:cs="仿宋_GB2312" w:eastAsia="仿宋_GB2312"/>
                      <w:sz w:val="11"/>
                      <w:color w:val="000000"/>
                    </w:rPr>
                    <w:t>）</w:t>
                  </w:r>
                  <w:r>
                    <w:br/>
                  </w:r>
                  <w:r>
                    <w:rPr>
                      <w:rFonts w:ascii="仿宋_GB2312" w:hAnsi="仿宋_GB2312" w:cs="仿宋_GB2312" w:eastAsia="仿宋_GB2312"/>
                      <w:sz w:val="11"/>
                      <w:color w:val="000000"/>
                    </w:rPr>
                    <w:t>5.支持告警信息可以通过邮件和微信方式发送，并可以在管理平台记录发送历史，为后期审计提供依据（需提供证明材料，包括但不限于检测报告，产品技术说明书、产品彩页，功能截图等 ）</w:t>
                  </w:r>
                  <w:r>
                    <w:br/>
                  </w:r>
                  <w:r>
                    <w:rPr>
                      <w:rFonts w:ascii="仿宋_GB2312" w:hAnsi="仿宋_GB2312" w:cs="仿宋_GB2312" w:eastAsia="仿宋_GB2312"/>
                      <w:sz w:val="11"/>
                      <w:color w:val="000000"/>
                    </w:rPr>
                    <w:t>6.支持性能分析面板，可定制多块性能分析面板，可将同一监控指标的多个不同对象在同一面板中集中展示，直观展示在同一时间点多个监控对象的状态（需提供证明材料，包括但不限于检测报告，产品技术说明书、产品彩页，功能截图等 ）</w:t>
                  </w:r>
                  <w:r>
                    <w:br/>
                  </w:r>
                  <w:r>
                    <w:br/>
                  </w:r>
                  <w:r>
                    <w:rPr>
                      <w:rFonts w:ascii="仿宋_GB2312" w:hAnsi="仿宋_GB2312" w:cs="仿宋_GB2312" w:eastAsia="仿宋_GB2312"/>
                      <w:sz w:val="11"/>
                      <w:color w:val="000000"/>
                    </w:rPr>
                    <w:t>8.★备份指定用户或部门的桌面PC的指定目录或者全盘数据到系统后台的备份管理空间。（需提供证明材料，包括但不限于产品彩页，功能截图等）</w:t>
                  </w:r>
                  <w:r>
                    <w:br/>
                  </w:r>
                  <w:r>
                    <w:rPr>
                      <w:rFonts w:ascii="仿宋_GB2312" w:hAnsi="仿宋_GB2312" w:cs="仿宋_GB2312" w:eastAsia="仿宋_GB2312"/>
                      <w:sz w:val="11"/>
                      <w:color w:val="000000"/>
                    </w:rPr>
                    <w:t>9.★支持授权可视化，普通用户可查看当前目录的授权组织、团队和个人权限详情；（需提供证明材料，包括但不限于产品彩页，功能截图等）</w:t>
                  </w:r>
                  <w:r>
                    <w:br/>
                  </w:r>
                  <w:r>
                    <w:rPr>
                      <w:rFonts w:ascii="仿宋_GB2312" w:hAnsi="仿宋_GB2312" w:cs="仿宋_GB2312" w:eastAsia="仿宋_GB2312"/>
                      <w:sz w:val="11"/>
                      <w:color w:val="000000"/>
                    </w:rPr>
                    <w:t>10.★提供高级检索功能，可通过创建人、文档大小、时间周期、文档类型及文档备注、标签、文件内容、关键词模糊匹配、全盘目录等参数进行组合条件检索；对于检索结果可按照类型、时间、大小进行筛选。（需提供证明材料，包括但不限于产品彩页，功能截图等）</w:t>
                  </w:r>
                  <w:r>
                    <w:br/>
                  </w:r>
                  <w:r>
                    <w:rPr>
                      <w:rFonts w:ascii="仿宋_GB2312" w:hAnsi="仿宋_GB2312" w:cs="仿宋_GB2312" w:eastAsia="仿宋_GB2312"/>
                      <w:sz w:val="11"/>
                      <w:color w:val="000000"/>
                    </w:rPr>
                    <w:t>11.</w:t>
                  </w:r>
                  <w:r>
                    <w:rPr>
                      <w:rFonts w:ascii="仿宋_GB2312" w:hAnsi="仿宋_GB2312" w:cs="仿宋_GB2312" w:eastAsia="仿宋_GB2312"/>
                      <w:sz w:val="11"/>
                      <w:color w:val="000000"/>
                    </w:rPr>
                    <w:t>★</w:t>
                  </w:r>
                  <w:r>
                    <w:rPr>
                      <w:rFonts w:ascii="仿宋_GB2312" w:hAnsi="仿宋_GB2312" w:cs="仿宋_GB2312" w:eastAsia="仿宋_GB2312"/>
                      <w:sz w:val="11"/>
                      <w:color w:val="000000"/>
                    </w:rPr>
                    <w:t>文件分发过程中，支持登记使用者的终端，账号名，邮箱等，并且记录分析用户文件查看位置、文件访问时长、地点等。分析出用户每人的访问页数，每人阅读内容占全部内容的百分比和访问的状态。（需提供证明材料，包括但不限于产品彩页，功能截图等）</w:t>
                  </w:r>
                  <w:r>
                    <w:br/>
                  </w:r>
                  <w:r>
                    <w:rPr>
                      <w:rFonts w:ascii="仿宋_GB2312" w:hAnsi="仿宋_GB2312" w:cs="仿宋_GB2312" w:eastAsia="仿宋_GB2312"/>
                      <w:sz w:val="11"/>
                      <w:color w:val="000000"/>
                    </w:rPr>
                    <w:t>13.提供相关产品中华人民共和国软件著作权证书，可信云证书，等保三级备案证明，云安全服务认证证书。</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none" w:color="000000" w:sz="4"/>
                    <w:left w:val="single" w:color="000000" w:sz="4"/>
                    <w:bottom w:val="none" w:color="000000" w:sz="4"/>
                    <w:right w:val="single" w:color="000000" w:sz="4"/>
                  </w:tcBorders>
                </w:tcPr>
                <w:p/>
              </w:tc>
              <w:tc>
                <w:tcPr>
                  <w:tcW w:type="dxa" w:w="392"/>
                  <w:vMerge/>
                  <w:tcBorders>
                    <w:top w:val="single" w:color="000000" w:sz="4"/>
                    <w:left w:val="none" w:color="000000" w:sz="4"/>
                    <w:bottom w:val="non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存储节点服务器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1、规格：标准机架式硬件设备，与私有存储软件同一品牌， 3、处理器：≥2颗国产处理器  ≥24C  ≥2.2GHz ；</w:t>
                  </w:r>
                  <w:r>
                    <w:br/>
                  </w:r>
                  <w:r>
                    <w:rPr>
                      <w:rFonts w:ascii="仿宋_GB2312" w:hAnsi="仿宋_GB2312" w:cs="仿宋_GB2312" w:eastAsia="仿宋_GB2312"/>
                      <w:sz w:val="11"/>
                      <w:color w:val="000000"/>
                    </w:rPr>
                    <w:t>4、内存：≥256GB 内存；</w:t>
                  </w:r>
                  <w:r>
                    <w:br/>
                  </w:r>
                  <w:r>
                    <w:rPr>
                      <w:rFonts w:ascii="仿宋_GB2312" w:hAnsi="仿宋_GB2312" w:cs="仿宋_GB2312" w:eastAsia="仿宋_GB2312"/>
                      <w:sz w:val="11"/>
                      <w:color w:val="000000"/>
                    </w:rPr>
                    <w:t>5、硬盘： 2块≥480GB  SATA SSD系统硬盘；2块≥960GB  SATA SSD数据盘；6块≥8TB SATA HDD数据盘；</w:t>
                  </w:r>
                  <w:r>
                    <w:br/>
                  </w:r>
                  <w:r>
                    <w:rPr>
                      <w:rFonts w:ascii="仿宋_GB2312" w:hAnsi="仿宋_GB2312" w:cs="仿宋_GB2312" w:eastAsia="仿宋_GB2312"/>
                      <w:sz w:val="11"/>
                      <w:color w:val="000000"/>
                    </w:rPr>
                    <w:t>6、RAID卡： 支持RAID0、1、10、5</w:t>
                  </w:r>
                  <w:r>
                    <w:rPr>
                      <w:rFonts w:ascii="仿宋_GB2312" w:hAnsi="仿宋_GB2312" w:cs="仿宋_GB2312" w:eastAsia="仿宋_GB2312"/>
                      <w:sz w:val="11"/>
                      <w:color w:val="000000"/>
                    </w:rPr>
                    <w:t xml:space="preserve"> </w:t>
                  </w:r>
                  <w:r>
                    <w:rPr>
                      <w:rFonts w:ascii="仿宋_GB2312" w:hAnsi="仿宋_GB2312" w:cs="仿宋_GB2312" w:eastAsia="仿宋_GB2312"/>
                      <w:sz w:val="11"/>
                      <w:color w:val="000000"/>
                    </w:rPr>
                    <w:t>；</w:t>
                  </w:r>
                  <w:r>
                    <w:rPr>
                      <w:rFonts w:ascii="仿宋_GB2312" w:hAnsi="仿宋_GB2312" w:cs="仿宋_GB2312" w:eastAsia="仿宋_GB2312"/>
                      <w:sz w:val="11"/>
                      <w:color w:val="000000"/>
                    </w:rPr>
                    <w:t>7、网卡：≥4个千兆电端口，≥2个10GE SFP+端口（含10GbE光模块），1个独享的管理端口；</w:t>
                  </w:r>
                  <w:r>
                    <w:br/>
                  </w:r>
                  <w:r>
                    <w:rPr>
                      <w:rFonts w:ascii="仿宋_GB2312" w:hAnsi="仿宋_GB2312" w:cs="仿宋_GB2312" w:eastAsia="仿宋_GB2312"/>
                      <w:sz w:val="11"/>
                      <w:color w:val="000000"/>
                    </w:rPr>
                    <w:t>8、电源：1+1  冗余电源；</w:t>
                  </w:r>
                  <w:r>
                    <w:br/>
                  </w:r>
                  <w:r>
                    <w:rPr>
                      <w:rFonts w:ascii="仿宋_GB2312" w:hAnsi="仿宋_GB2312" w:cs="仿宋_GB2312" w:eastAsia="仿宋_GB2312"/>
                      <w:sz w:val="11"/>
                      <w:color w:val="000000"/>
                    </w:rPr>
                    <w:t xml:space="preserve"> </w:t>
                  </w:r>
                  <w:r>
                    <w:rPr>
                      <w:rFonts w:ascii="仿宋_GB2312" w:hAnsi="仿宋_GB2312" w:cs="仿宋_GB2312" w:eastAsia="仿宋_GB2312"/>
                      <w:sz w:val="11"/>
                      <w:color w:val="000000"/>
                    </w:rPr>
                    <w:t>全套提统一保修期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套</w:t>
                  </w:r>
                </w:p>
              </w:tc>
            </w:tr>
            <w:tr>
              <w:tc>
                <w:tcPr>
                  <w:tcW w:type="dxa" w:w="2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5</w:t>
                  </w:r>
                </w:p>
              </w:tc>
              <w:tc>
                <w:tcPr>
                  <w:tcW w:type="dxa" w:w="3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b/>
                      <w:color w:val="000000"/>
                    </w:rPr>
                    <w:t>办公及辅助设施设备采购</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智能信息化终端</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≥13.3寸E-ink电子墨水屏，含磁吸电磁笔</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singl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黑白数码复印机</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A3黑白数码复印机，兼容win/Linux国产系统，支持多种协议，灵活办公，分辨率≥600*600dpi，≥256M内存，灰度256，标配双面器及输稿器，连续复印数1-999页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台</w:t>
                  </w:r>
                </w:p>
              </w:tc>
            </w:tr>
            <w:tr>
              <w:tc>
                <w:tcPr>
                  <w:tcW w:type="dxa" w:w="238"/>
                  <w:vMerge/>
                  <w:tcBorders>
                    <w:top w:val="singl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LED横屏</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1"/>
                      <w:color w:val="000000"/>
                    </w:rPr>
                    <w:t>重量轻易于安装、拆卸</w:t>
                  </w:r>
                  <w:r>
                    <w:br/>
                  </w:r>
                  <w:r>
                    <w:rPr>
                      <w:rFonts w:ascii="仿宋_GB2312" w:hAnsi="仿宋_GB2312" w:cs="仿宋_GB2312" w:eastAsia="仿宋_GB2312"/>
                      <w:sz w:val="11"/>
                      <w:color w:val="000000"/>
                    </w:rPr>
                    <w:t>采用恒流方式驱动</w:t>
                  </w:r>
                  <w:r>
                    <w:rPr>
                      <w:rFonts w:ascii="仿宋_GB2312" w:hAnsi="仿宋_GB2312" w:cs="仿宋_GB2312" w:eastAsia="仿宋_GB2312"/>
                      <w:sz w:val="11"/>
                      <w:color w:val="000000"/>
                    </w:rPr>
                    <w:t xml:space="preserve">LED </w:t>
                  </w:r>
                  <w:r>
                    <w:br/>
                  </w:r>
                  <w:r>
                    <w:rPr>
                      <w:rFonts w:ascii="仿宋_GB2312" w:hAnsi="仿宋_GB2312" w:cs="仿宋_GB2312" w:eastAsia="仿宋_GB2312"/>
                      <w:sz w:val="11"/>
                      <w:color w:val="000000"/>
                    </w:rPr>
                    <w:t>像数点间距：</w:t>
                  </w:r>
                  <w:r>
                    <w:rPr>
                      <w:rFonts w:ascii="仿宋_GB2312" w:hAnsi="仿宋_GB2312" w:cs="仿宋_GB2312" w:eastAsia="仿宋_GB2312"/>
                      <w:sz w:val="11"/>
                      <w:color w:val="000000"/>
                    </w:rPr>
                    <w:t>10.0mm尺寸(长*宽*厚)：320.0*160.0*28.5mm</w:t>
                  </w:r>
                  <w:r>
                    <w:br/>
                  </w:r>
                  <w:r>
                    <w:rPr>
                      <w:rFonts w:ascii="仿宋_GB2312" w:hAnsi="仿宋_GB2312" w:cs="仿宋_GB2312" w:eastAsia="仿宋_GB2312"/>
                      <w:sz w:val="11"/>
                      <w:color w:val="000000"/>
                    </w:rPr>
                    <w:t>结构：灯驱合一像素密度：</w:t>
                  </w:r>
                  <w:r>
                    <w:rPr>
                      <w:rFonts w:ascii="仿宋_GB2312" w:hAnsi="仿宋_GB2312" w:cs="仿宋_GB2312" w:eastAsia="仿宋_GB2312"/>
                      <w:sz w:val="11"/>
                      <w:color w:val="000000"/>
                    </w:rPr>
                    <w:t>≥10000Dots/㎡</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套</w:t>
                  </w:r>
                </w:p>
              </w:tc>
            </w:tr>
            <w:tr>
              <w:tc>
                <w:tcPr>
                  <w:tcW w:type="dxa" w:w="238"/>
                  <w:vMerge/>
                  <w:tcBorders>
                    <w:top w:val="singl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安装调试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1"/>
                      <w:color w:val="000000"/>
                    </w:rPr>
                    <w:t>设备安装、调试，穿线管敷设、综合布线等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1"/>
                      <w:color w:val="000000"/>
                    </w:rPr>
                    <w:t>项</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服务要求：</w:t>
            </w:r>
          </w:p>
          <w:p>
            <w:pPr>
              <w:pStyle w:val="null3"/>
              <w:jc w:val="both"/>
            </w:pPr>
            <w:r>
              <w:rPr>
                <w:rFonts w:ascii="仿宋_GB2312" w:hAnsi="仿宋_GB2312" w:cs="仿宋_GB2312" w:eastAsia="仿宋_GB2312"/>
                <w:sz w:val="22"/>
              </w:rPr>
              <w:t>供应商在签订合同后，根据采购人的采购需要，必须严格按照规格尺寸、功能参数等需求要求进行物品提供，如产生供应物品与需求清单不一致或参数错误等原因，由供应商负责</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sz w:val="22"/>
              </w:rPr>
              <w:t>1</w:t>
            </w:r>
            <w:r>
              <w:rPr>
                <w:rFonts w:ascii="仿宋_GB2312" w:hAnsi="仿宋_GB2312" w:cs="仿宋_GB2312" w:eastAsia="仿宋_GB2312"/>
                <w:sz w:val="22"/>
              </w:rPr>
              <w:t>、交货期：自合同签订之日起</w:t>
            </w:r>
            <w:r>
              <w:rPr>
                <w:rFonts w:ascii="仿宋_GB2312" w:hAnsi="仿宋_GB2312" w:cs="仿宋_GB2312" w:eastAsia="仿宋_GB2312"/>
                <w:sz w:val="22"/>
              </w:rPr>
              <w:t>60</w:t>
            </w:r>
            <w:r>
              <w:rPr>
                <w:rFonts w:ascii="仿宋_GB2312" w:hAnsi="仿宋_GB2312" w:cs="仿宋_GB2312" w:eastAsia="仿宋_GB2312"/>
                <w:sz w:val="22"/>
              </w:rPr>
              <w:t>个日历日完成全部项目内容，并交付采购人验收合格。</w:t>
            </w:r>
          </w:p>
          <w:p>
            <w:pPr>
              <w:pStyle w:val="null3"/>
            </w:pPr>
            <w:r>
              <w:rPr>
                <w:rFonts w:ascii="仿宋_GB2312" w:hAnsi="仿宋_GB2312" w:cs="仿宋_GB2312" w:eastAsia="仿宋_GB2312"/>
                <w:sz w:val="22"/>
              </w:rPr>
              <w:t>2</w:t>
            </w:r>
            <w:r>
              <w:rPr>
                <w:rFonts w:ascii="仿宋_GB2312" w:hAnsi="仿宋_GB2312" w:cs="仿宋_GB2312" w:eastAsia="仿宋_GB2312"/>
                <w:sz w:val="22"/>
              </w:rPr>
              <w:t>、产品质保期：质保期</w:t>
            </w:r>
            <w:r>
              <w:rPr>
                <w:rFonts w:ascii="仿宋_GB2312" w:hAnsi="仿宋_GB2312" w:cs="仿宋_GB2312" w:eastAsia="仿宋_GB2312"/>
                <w:sz w:val="22"/>
              </w:rPr>
              <w:t>1</w:t>
            </w:r>
            <w:r>
              <w:rPr>
                <w:rFonts w:ascii="仿宋_GB2312" w:hAnsi="仿宋_GB2312" w:cs="仿宋_GB2312" w:eastAsia="仿宋_GB2312"/>
                <w:sz w:val="22"/>
              </w:rPr>
              <w:t>年，质保期内产品或设备出现质量问题，供货商应免费维修、更换等，质保期外，产品质量问题，只收取维修成本费用</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、付款方式：合同签订后</w:t>
            </w:r>
            <w:r>
              <w:rPr>
                <w:rFonts w:ascii="仿宋_GB2312" w:hAnsi="仿宋_GB2312" w:cs="仿宋_GB2312" w:eastAsia="仿宋_GB2312"/>
                <w:sz w:val="22"/>
              </w:rPr>
              <w:t>180</w:t>
            </w:r>
            <w:r>
              <w:rPr>
                <w:rFonts w:ascii="仿宋_GB2312" w:hAnsi="仿宋_GB2312" w:cs="仿宋_GB2312" w:eastAsia="仿宋_GB2312"/>
                <w:sz w:val="22"/>
              </w:rPr>
              <w:t>个工作日内支付合同总价款的</w:t>
            </w:r>
            <w:r>
              <w:rPr>
                <w:rFonts w:ascii="仿宋_GB2312" w:hAnsi="仿宋_GB2312" w:cs="仿宋_GB2312" w:eastAsia="仿宋_GB2312"/>
                <w:sz w:val="22"/>
              </w:rPr>
              <w:t>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合同签订后180个工作日内支付合同总价款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1.初验：货物到达交货地点后，由使用单位根据合同对货物（设备）的名称、品牌、规格、型号、产地、数量进行检查。初验合格填写项目移交单，双方签字盖章。 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质保期1年，质保期内产品或设备出现质量问题，供货商应免费维修、更换等，质保期外，产品质量问题，只收取维修成本费用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 如果出现政府采购监督管理部门在处理投诉事项期间，书面通知甲方暂停采购活动的情形，或者询问或质疑事项可能影响成交结果的，导致甲方终止履行合同的情形，均不视为甲方违约。</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2.本项目是否属于信用担保试点范围:否。 3.本项目为固定总价合同。 4.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谈判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符合“谈判响应文件格式”的要求</w:t>
            </w:r>
          </w:p>
        </w:tc>
        <w:tc>
          <w:tcPr>
            <w:tcW w:type="dxa" w:w="1661"/>
          </w:tcPr>
          <w:p>
            <w:pPr>
              <w:pStyle w:val="null3"/>
            </w:pPr>
            <w:r>
              <w:rPr>
                <w:rFonts w:ascii="仿宋_GB2312" w:hAnsi="仿宋_GB2312" w:cs="仿宋_GB2312" w:eastAsia="仿宋_GB2312"/>
              </w:rPr>
              <w:t>耗材清单 供应商参加政府采购活动承诺书 谈判方案 中小企业声明函 商务应答表 报价表 响应文件封面 产品技术参数表 响应分项报价表 残疾人福利性单位声明函 标的清单 响应函 关键零部件及备品备件清单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符合谈判文件规定的签字盖章要求</w:t>
            </w:r>
          </w:p>
        </w:tc>
        <w:tc>
          <w:tcPr>
            <w:tcW w:type="dxa" w:w="1661"/>
          </w:tcPr>
          <w:p>
            <w:pPr>
              <w:pStyle w:val="null3"/>
            </w:pPr>
            <w:r>
              <w:rPr>
                <w:rFonts w:ascii="仿宋_GB2312" w:hAnsi="仿宋_GB2312" w:cs="仿宋_GB2312" w:eastAsia="仿宋_GB2312"/>
              </w:rPr>
              <w:t>耗材清单 供应商参加政府采购活动承诺书 谈判方案 中小企业声明函 商务应答表 报价表 响应文件封面 产品技术参数表 响应分项报价表 残疾人福利性单位声明函 标的清单 响应函 关键零部件及备品备件清单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响应分项报价表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按照要求响应，不能有任何采购人不能接受的附加条件</w:t>
            </w:r>
          </w:p>
        </w:tc>
        <w:tc>
          <w:tcPr>
            <w:tcW w:type="dxa" w:w="1661"/>
          </w:tcPr>
          <w:p>
            <w:pPr>
              <w:pStyle w:val="null3"/>
            </w:pPr>
            <w:r>
              <w:rPr>
                <w:rFonts w:ascii="仿宋_GB2312" w:hAnsi="仿宋_GB2312" w:cs="仿宋_GB2312" w:eastAsia="仿宋_GB2312"/>
              </w:rPr>
              <w:t>耗材清单 供应商参加政府采购活动承诺书 谈判方案 中小企业声明函 商务应答表 报价表 响应文件封面 产品技术参数表 响应分项报价表 残疾人福利性单位声明函 标的清单 响应函 关键零部件及备品备件清单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响应文件封面 产品技术参数表 耗材清单 关键零部件及备品备件清单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详见附件：耗材清单</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详见附件：谈判方案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