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D2C62">
      <w:pPr>
        <w:jc w:val="center"/>
        <w:rPr>
          <w:rFonts w:ascii="仿宋" w:hAnsi="仿宋" w:eastAsia="仿宋" w:cs="仿宋"/>
          <w:b/>
          <w:bCs/>
          <w:sz w:val="44"/>
          <w:szCs w:val="44"/>
        </w:rPr>
      </w:pPr>
      <w:r>
        <w:rPr>
          <w:rFonts w:hint="eastAsia" w:ascii="仿宋" w:hAnsi="仿宋" w:eastAsia="仿宋" w:cs="仿宋"/>
          <w:b/>
          <w:bCs/>
          <w:sz w:val="44"/>
          <w:szCs w:val="44"/>
        </w:rPr>
        <w:t>西安市第四十二中学</w:t>
      </w:r>
    </w:p>
    <w:p w14:paraId="52C307BC">
      <w:pPr>
        <w:jc w:val="center"/>
        <w:rPr>
          <w:rFonts w:ascii="仿宋" w:hAnsi="仿宋" w:eastAsia="仿宋" w:cs="仿宋"/>
          <w:b/>
          <w:bCs/>
          <w:sz w:val="44"/>
          <w:szCs w:val="44"/>
        </w:rPr>
      </w:pPr>
      <w:r>
        <w:rPr>
          <w:rFonts w:hint="eastAsia" w:ascii="仿宋" w:hAnsi="仿宋" w:eastAsia="仿宋" w:cs="仿宋"/>
          <w:b/>
          <w:bCs/>
          <w:sz w:val="44"/>
          <w:szCs w:val="44"/>
        </w:rPr>
        <w:t>校园信息化提升项目合同</w:t>
      </w:r>
    </w:p>
    <w:p w14:paraId="5EE7B263">
      <w:pPr>
        <w:pStyle w:val="2"/>
        <w:rPr>
          <w:rFonts w:ascii="仿宋" w:hAnsi="仿宋" w:eastAsia="仿宋" w:cs="仿宋"/>
        </w:rPr>
      </w:pPr>
    </w:p>
    <w:p w14:paraId="4DC614E2">
      <w:pPr>
        <w:rPr>
          <w:rFonts w:ascii="仿宋" w:hAnsi="仿宋" w:eastAsia="仿宋" w:cs="仿宋"/>
        </w:rPr>
      </w:pPr>
    </w:p>
    <w:p w14:paraId="72DB993E">
      <w:pPr>
        <w:rPr>
          <w:rFonts w:ascii="仿宋" w:hAnsi="仿宋" w:eastAsia="仿宋" w:cs="仿宋"/>
        </w:rPr>
      </w:pPr>
    </w:p>
    <w:p w14:paraId="0811F040">
      <w:pPr>
        <w:pStyle w:val="5"/>
        <w:ind w:firstLine="210"/>
        <w:rPr>
          <w:rFonts w:ascii="仿宋" w:hAnsi="仿宋" w:eastAsia="仿宋" w:cs="仿宋"/>
        </w:rPr>
      </w:pPr>
    </w:p>
    <w:p w14:paraId="2B943AC9">
      <w:pPr>
        <w:pStyle w:val="5"/>
        <w:ind w:firstLine="210"/>
        <w:rPr>
          <w:rFonts w:ascii="仿宋" w:hAnsi="仿宋" w:eastAsia="仿宋" w:cs="仿宋"/>
        </w:rPr>
      </w:pPr>
    </w:p>
    <w:p w14:paraId="19F9F9BE">
      <w:pPr>
        <w:rPr>
          <w:rFonts w:ascii="仿宋" w:hAnsi="仿宋" w:eastAsia="仿宋" w:cs="仿宋"/>
        </w:rPr>
      </w:pPr>
    </w:p>
    <w:p w14:paraId="643EB20C">
      <w:pPr>
        <w:pStyle w:val="8"/>
        <w:jc w:val="center"/>
        <w:rPr>
          <w:rFonts w:hint="default" w:ascii="仿宋" w:hAnsi="仿宋" w:eastAsia="仿宋" w:cs="仿宋"/>
          <w:b/>
          <w:sz w:val="36"/>
          <w:szCs w:val="36"/>
        </w:rPr>
      </w:pPr>
      <w:r>
        <w:rPr>
          <w:rFonts w:ascii="仿宋" w:hAnsi="仿宋" w:eastAsia="仿宋" w:cs="仿宋"/>
          <w:b/>
          <w:sz w:val="36"/>
          <w:szCs w:val="36"/>
        </w:rPr>
        <w:t>（示范文本）</w:t>
      </w:r>
    </w:p>
    <w:p w14:paraId="60EAA144">
      <w:pPr>
        <w:rPr>
          <w:rFonts w:ascii="仿宋" w:hAnsi="仿宋" w:eastAsia="仿宋" w:cs="仿宋"/>
          <w:b/>
          <w:sz w:val="36"/>
          <w:szCs w:val="36"/>
        </w:rPr>
      </w:pPr>
      <w:r>
        <w:rPr>
          <w:rFonts w:hint="eastAsia" w:ascii="仿宋" w:hAnsi="仿宋" w:eastAsia="仿宋" w:cs="仿宋"/>
          <w:b/>
          <w:sz w:val="36"/>
          <w:szCs w:val="36"/>
        </w:rPr>
        <w:br w:type="page"/>
      </w:r>
    </w:p>
    <w:p w14:paraId="2083F141">
      <w:pPr>
        <w:adjustRightInd w:val="0"/>
        <w:snapToGrid w:val="0"/>
        <w:spacing w:line="360" w:lineRule="auto"/>
        <w:ind w:firstLine="422" w:firstLineChars="200"/>
        <w:rPr>
          <w:rFonts w:ascii="仿宋" w:hAnsi="仿宋" w:eastAsia="仿宋" w:cs="仿宋"/>
          <w:b/>
        </w:rPr>
      </w:pPr>
    </w:p>
    <w:p w14:paraId="7E31309E">
      <w:pPr>
        <w:adjustRightInd w:val="0"/>
        <w:snapToGrid w:val="0"/>
        <w:spacing w:line="360" w:lineRule="auto"/>
        <w:ind w:firstLine="422" w:firstLineChars="200"/>
        <w:rPr>
          <w:rFonts w:ascii="仿宋" w:hAnsi="仿宋" w:eastAsia="仿宋" w:cs="仿宋"/>
          <w:b/>
        </w:rPr>
      </w:pPr>
      <w:r>
        <w:rPr>
          <w:rFonts w:hint="eastAsia" w:ascii="仿宋" w:hAnsi="仿宋" w:eastAsia="仿宋" w:cs="仿宋"/>
          <w:b/>
        </w:rPr>
        <w:t>采购人（全称）：</w:t>
      </w:r>
    </w:p>
    <w:p w14:paraId="0BD67623">
      <w:pPr>
        <w:adjustRightInd w:val="0"/>
        <w:snapToGrid w:val="0"/>
        <w:spacing w:line="360" w:lineRule="auto"/>
        <w:ind w:firstLine="422" w:firstLineChars="200"/>
        <w:rPr>
          <w:rFonts w:ascii="仿宋" w:hAnsi="仿宋" w:eastAsia="仿宋" w:cs="仿宋"/>
        </w:rPr>
      </w:pPr>
      <w:r>
        <w:rPr>
          <w:rFonts w:hint="eastAsia" w:ascii="仿宋" w:hAnsi="仿宋" w:eastAsia="仿宋" w:cs="仿宋"/>
          <w:b/>
        </w:rPr>
        <w:t>供应商（全称）：</w:t>
      </w:r>
    </w:p>
    <w:p w14:paraId="3DF90855">
      <w:pPr>
        <w:adjustRightInd w:val="0"/>
        <w:snapToGrid w:val="0"/>
        <w:spacing w:line="360" w:lineRule="auto"/>
        <w:ind w:firstLine="420" w:firstLineChars="200"/>
        <w:rPr>
          <w:rFonts w:ascii="仿宋" w:hAnsi="仿宋" w:eastAsia="仿宋" w:cs="仿宋"/>
          <w:u w:val="single"/>
        </w:rPr>
      </w:pPr>
      <w:r>
        <w:rPr>
          <w:rFonts w:hint="eastAsia" w:ascii="仿宋" w:hAnsi="仿宋" w:eastAsia="仿宋" w:cs="仿宋"/>
        </w:rPr>
        <w:t>根据《中华人民共和国民法典》及其他有关法律、法规，遵循平等、自愿、公平和诚信的原则，双方就下述项目范围与相关服务事项协商一致，订立本合同。</w:t>
      </w:r>
    </w:p>
    <w:p w14:paraId="2A1D67A4">
      <w:pPr>
        <w:spacing w:line="360" w:lineRule="auto"/>
        <w:rPr>
          <w:rFonts w:ascii="仿宋" w:hAnsi="仿宋" w:eastAsia="仿宋" w:cs="仿宋"/>
          <w:b/>
        </w:rPr>
      </w:pPr>
      <w:r>
        <w:rPr>
          <w:rFonts w:hint="eastAsia" w:ascii="仿宋" w:hAnsi="仿宋" w:eastAsia="仿宋" w:cs="仿宋"/>
          <w:b/>
        </w:rPr>
        <w:t>一、项目概况</w:t>
      </w:r>
    </w:p>
    <w:p w14:paraId="6C97EE98">
      <w:pPr>
        <w:adjustRightInd w:val="0"/>
        <w:snapToGrid w:val="0"/>
        <w:spacing w:line="360" w:lineRule="auto"/>
        <w:ind w:firstLine="415" w:firstLineChars="198"/>
        <w:rPr>
          <w:rFonts w:ascii="仿宋" w:hAnsi="仿宋" w:eastAsia="仿宋" w:cs="仿宋"/>
        </w:rPr>
      </w:pPr>
      <w:r>
        <w:rPr>
          <w:rFonts w:hint="eastAsia" w:ascii="仿宋" w:hAnsi="仿宋" w:eastAsia="仿宋" w:cs="仿宋"/>
        </w:rPr>
        <w:t>1.项目名称：；</w:t>
      </w:r>
    </w:p>
    <w:p w14:paraId="423DCF6D">
      <w:pPr>
        <w:adjustRightInd w:val="0"/>
        <w:snapToGrid w:val="0"/>
        <w:spacing w:line="360" w:lineRule="auto"/>
        <w:ind w:firstLine="415" w:firstLineChars="198"/>
        <w:rPr>
          <w:rFonts w:ascii="仿宋" w:hAnsi="仿宋" w:eastAsia="仿宋" w:cs="仿宋"/>
        </w:rPr>
      </w:pPr>
      <w:r>
        <w:rPr>
          <w:rFonts w:hint="eastAsia" w:ascii="仿宋" w:hAnsi="仿宋" w:eastAsia="仿宋" w:cs="仿宋"/>
        </w:rPr>
        <w:t>2.项目地点：；</w:t>
      </w:r>
    </w:p>
    <w:p w14:paraId="242298C4">
      <w:pPr>
        <w:spacing w:line="360" w:lineRule="auto"/>
        <w:rPr>
          <w:rFonts w:ascii="仿宋" w:hAnsi="仿宋" w:eastAsia="仿宋" w:cs="仿宋"/>
          <w:b/>
        </w:rPr>
      </w:pPr>
      <w:r>
        <w:rPr>
          <w:rFonts w:hint="eastAsia" w:ascii="仿宋" w:hAnsi="仿宋" w:eastAsia="仿宋" w:cs="仿宋"/>
          <w:b/>
        </w:rPr>
        <w:t>二、组成本合同的文件</w:t>
      </w:r>
    </w:p>
    <w:p w14:paraId="25D239ED">
      <w:pPr>
        <w:adjustRightInd w:val="0"/>
        <w:snapToGrid w:val="0"/>
        <w:spacing w:line="360" w:lineRule="auto"/>
        <w:ind w:firstLine="415" w:firstLineChars="198"/>
        <w:rPr>
          <w:rFonts w:ascii="仿宋" w:hAnsi="仿宋" w:eastAsia="仿宋" w:cs="仿宋"/>
        </w:rPr>
      </w:pPr>
      <w:r>
        <w:rPr>
          <w:rFonts w:hint="eastAsia" w:ascii="仿宋" w:hAnsi="仿宋" w:eastAsia="仿宋" w:cs="仿宋"/>
        </w:rPr>
        <w:t>1.协议书；</w:t>
      </w:r>
    </w:p>
    <w:p w14:paraId="26CBE876">
      <w:pPr>
        <w:adjustRightInd w:val="0"/>
        <w:snapToGrid w:val="0"/>
        <w:spacing w:line="360" w:lineRule="auto"/>
        <w:ind w:firstLine="415" w:firstLineChars="198"/>
        <w:rPr>
          <w:rFonts w:ascii="仿宋" w:hAnsi="仿宋" w:eastAsia="仿宋" w:cs="仿宋"/>
        </w:rPr>
      </w:pPr>
      <w:r>
        <w:rPr>
          <w:rFonts w:hint="eastAsia" w:ascii="仿宋" w:hAnsi="仿宋" w:eastAsia="仿宋" w:cs="仿宋"/>
        </w:rPr>
        <w:t>2.成交通知书、竞争性谈判响应文件、竞争性谈判文件、澄清、采购补充文件；</w:t>
      </w:r>
    </w:p>
    <w:p w14:paraId="30059F7D">
      <w:pPr>
        <w:adjustRightInd w:val="0"/>
        <w:snapToGrid w:val="0"/>
        <w:spacing w:line="360" w:lineRule="auto"/>
        <w:ind w:firstLine="420" w:firstLineChars="200"/>
        <w:rPr>
          <w:rFonts w:ascii="仿宋" w:hAnsi="仿宋" w:eastAsia="仿宋" w:cs="仿宋"/>
        </w:rPr>
      </w:pPr>
      <w:r>
        <w:rPr>
          <w:rFonts w:hint="eastAsia" w:ascii="仿宋" w:hAnsi="仿宋" w:eastAsia="仿宋" w:cs="仿宋"/>
        </w:rPr>
        <w:t>3.相关服务建议书；</w:t>
      </w:r>
    </w:p>
    <w:p w14:paraId="23BA7968">
      <w:pPr>
        <w:adjustRightInd w:val="0"/>
        <w:snapToGrid w:val="0"/>
        <w:spacing w:line="360" w:lineRule="auto"/>
        <w:ind w:firstLine="420" w:firstLineChars="200"/>
        <w:rPr>
          <w:rFonts w:ascii="仿宋" w:hAnsi="仿宋" w:eastAsia="仿宋" w:cs="仿宋"/>
        </w:rPr>
      </w:pPr>
      <w:r>
        <w:rPr>
          <w:rFonts w:hint="eastAsia" w:ascii="仿宋" w:hAnsi="仿宋" w:eastAsia="仿宋" w:cs="仿宋"/>
        </w:rPr>
        <w:t>4.附录，即：附表内相关服务的范围和内容；</w:t>
      </w:r>
    </w:p>
    <w:p w14:paraId="40E073BB">
      <w:pPr>
        <w:adjustRightInd w:val="0"/>
        <w:snapToGrid w:val="0"/>
        <w:spacing w:line="360" w:lineRule="auto"/>
        <w:ind w:firstLine="415" w:firstLineChars="198"/>
        <w:rPr>
          <w:rFonts w:ascii="仿宋" w:hAnsi="仿宋" w:eastAsia="仿宋" w:cs="仿宋"/>
        </w:rPr>
      </w:pPr>
      <w:r>
        <w:rPr>
          <w:rFonts w:hint="eastAsia" w:ascii="仿宋" w:hAnsi="仿宋" w:eastAsia="仿宋" w:cs="仿宋"/>
        </w:rPr>
        <w:t>本合同签订后，双方依法签订的补充协议也是本合同文件的组成部分。</w:t>
      </w:r>
    </w:p>
    <w:p w14:paraId="40F9F11E">
      <w:pPr>
        <w:spacing w:line="360" w:lineRule="auto"/>
        <w:rPr>
          <w:rFonts w:ascii="仿宋" w:hAnsi="仿宋" w:eastAsia="仿宋" w:cs="仿宋"/>
          <w:b/>
        </w:rPr>
      </w:pPr>
      <w:r>
        <w:rPr>
          <w:rFonts w:hint="eastAsia" w:ascii="仿宋" w:hAnsi="仿宋" w:eastAsia="仿宋" w:cs="仿宋"/>
          <w:b/>
        </w:rPr>
        <w:t>三、合同金额</w:t>
      </w:r>
    </w:p>
    <w:p w14:paraId="42926E0C">
      <w:pPr>
        <w:adjustRightInd w:val="0"/>
        <w:snapToGrid w:val="0"/>
        <w:spacing w:line="360" w:lineRule="auto"/>
        <w:ind w:firstLine="420" w:firstLineChars="200"/>
        <w:rPr>
          <w:rFonts w:ascii="仿宋" w:hAnsi="仿宋" w:eastAsia="仿宋" w:cs="仿宋"/>
        </w:rPr>
      </w:pPr>
      <w:r>
        <w:rPr>
          <w:rFonts w:hint="eastAsia" w:ascii="仿宋" w:hAnsi="仿宋" w:eastAsia="仿宋" w:cs="仿宋"/>
        </w:rPr>
        <w:t>1.本合同为总价合同。</w:t>
      </w:r>
    </w:p>
    <w:p w14:paraId="01C89514">
      <w:pPr>
        <w:adjustRightInd w:val="0"/>
        <w:snapToGrid w:val="0"/>
        <w:spacing w:line="360" w:lineRule="auto"/>
        <w:ind w:firstLine="420" w:firstLineChars="200"/>
        <w:rPr>
          <w:rFonts w:ascii="仿宋" w:hAnsi="仿宋" w:eastAsia="仿宋" w:cs="仿宋"/>
        </w:rPr>
      </w:pPr>
      <w:r>
        <w:rPr>
          <w:rFonts w:hint="eastAsia" w:ascii="仿宋" w:hAnsi="仿宋" w:eastAsia="仿宋" w:cs="仿宋"/>
        </w:rPr>
        <w:t>合同总价（大写）：（¥）</w:t>
      </w:r>
    </w:p>
    <w:p w14:paraId="48C04BF0">
      <w:pPr>
        <w:adjustRightInd w:val="0"/>
        <w:snapToGrid w:val="0"/>
        <w:spacing w:line="360" w:lineRule="auto"/>
        <w:ind w:firstLine="420" w:firstLineChars="200"/>
        <w:rPr>
          <w:rFonts w:ascii="仿宋" w:hAnsi="仿宋" w:eastAsia="仿宋" w:cs="仿宋"/>
        </w:rPr>
      </w:pPr>
      <w:r>
        <w:rPr>
          <w:rFonts w:hint="eastAsia" w:ascii="仿宋" w:hAnsi="仿宋" w:eastAsia="仿宋" w:cs="仿宋"/>
        </w:rPr>
        <w:t>合同总价即成交价，合同总价包干，不受市场价变化或实际工作量变化的影响，合同价格为含税价，供应商（成交人）提供产品所发生的一切税（包括增值税）费等都已包含于合同价款中。</w:t>
      </w:r>
    </w:p>
    <w:p w14:paraId="247B86C8">
      <w:pPr>
        <w:adjustRightInd w:val="0"/>
        <w:snapToGrid w:val="0"/>
        <w:spacing w:line="360" w:lineRule="auto"/>
        <w:ind w:firstLine="420" w:firstLineChars="200"/>
        <w:rPr>
          <w:rFonts w:ascii="仿宋" w:hAnsi="仿宋" w:eastAsia="仿宋" w:cs="仿宋"/>
        </w:rPr>
      </w:pPr>
      <w:r>
        <w:rPr>
          <w:rFonts w:hint="eastAsia" w:ascii="仿宋" w:hAnsi="仿宋" w:eastAsia="仿宋" w:cs="仿宋"/>
        </w:rPr>
        <w:t>2.合同单价详见附件清单。</w:t>
      </w:r>
    </w:p>
    <w:p w14:paraId="14BD1B7F">
      <w:pPr>
        <w:adjustRightInd w:val="0"/>
        <w:snapToGrid w:val="0"/>
        <w:spacing w:line="360" w:lineRule="auto"/>
        <w:rPr>
          <w:rFonts w:ascii="仿宋" w:hAnsi="仿宋" w:eastAsia="仿宋" w:cs="仿宋"/>
          <w:b/>
        </w:rPr>
      </w:pPr>
      <w:r>
        <w:rPr>
          <w:rFonts w:hint="eastAsia" w:ascii="仿宋" w:hAnsi="仿宋" w:eastAsia="仿宋" w:cs="仿宋"/>
          <w:b/>
        </w:rPr>
        <w:t>四、结算方式</w:t>
      </w:r>
    </w:p>
    <w:p w14:paraId="0369BCAC">
      <w:pPr>
        <w:spacing w:line="360" w:lineRule="auto"/>
        <w:ind w:firstLine="420" w:firstLineChars="200"/>
        <w:rPr>
          <w:rFonts w:ascii="仿宋" w:hAnsi="仿宋" w:eastAsia="仿宋" w:cs="仿宋"/>
          <w:b/>
        </w:rPr>
      </w:pPr>
      <w:r>
        <w:rPr>
          <w:rFonts w:hint="eastAsia" w:ascii="仿宋" w:hAnsi="仿宋" w:eastAsia="仿宋" w:cs="仿宋"/>
        </w:rPr>
        <w:t>1.结算单位：银行转账，由采购人负责结算。在付款前，供应商必须开具与合同金额相应的发票给采购人，附详细清单。</w:t>
      </w:r>
    </w:p>
    <w:p w14:paraId="56950216">
      <w:pPr>
        <w:rPr>
          <w:rFonts w:ascii="仿宋" w:hAnsi="仿宋" w:eastAsia="仿宋" w:cs="仿宋"/>
        </w:rPr>
      </w:pPr>
      <w:r>
        <w:rPr>
          <w:rFonts w:hint="eastAsia" w:ascii="仿宋" w:hAnsi="仿宋" w:eastAsia="仿宋" w:cs="仿宋"/>
        </w:rPr>
        <w:t xml:space="preserve">    2.付款方式：</w:t>
      </w:r>
    </w:p>
    <w:p w14:paraId="573D4499">
      <w:pPr>
        <w:rPr>
          <w:rFonts w:ascii="仿宋" w:hAnsi="仿宋" w:eastAsia="仿宋" w:cs="仿宋"/>
        </w:rPr>
      </w:pPr>
      <w:r>
        <w:rPr>
          <w:rFonts w:hint="eastAsia" w:ascii="仿宋" w:hAnsi="仿宋" w:eastAsia="仿宋" w:cs="仿宋"/>
        </w:rPr>
        <w:t xml:space="preserve">    （1）合同签订，全部货物到达采购人指定地点安装调试并验收合格后，支付合同总价款的100％。</w:t>
      </w:r>
    </w:p>
    <w:p w14:paraId="28A77CB1">
      <w:pPr>
        <w:spacing w:line="360" w:lineRule="auto"/>
        <w:rPr>
          <w:rFonts w:ascii="仿宋" w:hAnsi="仿宋" w:eastAsia="仿宋" w:cs="仿宋"/>
        </w:rPr>
      </w:pPr>
      <w:r>
        <w:rPr>
          <w:rFonts w:hint="eastAsia" w:ascii="仿宋" w:hAnsi="仿宋" w:eastAsia="仿宋" w:cs="仿宋"/>
        </w:rPr>
        <w:t xml:space="preserve">    （2）由成交单位按照谈判文件中约定的付款方式向采购人提出申请，征得西安市莲湖区财政局同意后，待财政拨付到位后可按文件中规定的付款方式进行结算。</w:t>
      </w:r>
    </w:p>
    <w:p w14:paraId="6BEF8DEE">
      <w:pPr>
        <w:pStyle w:val="8"/>
        <w:rPr>
          <w:rFonts w:hint="default" w:ascii="仿宋" w:hAnsi="仿宋" w:eastAsia="仿宋" w:cs="仿宋"/>
          <w:kern w:val="2"/>
          <w:sz w:val="21"/>
          <w:szCs w:val="22"/>
          <w:lang w:eastAsia="zh-CN"/>
        </w:rPr>
      </w:pPr>
      <w:r>
        <w:rPr>
          <w:rFonts w:ascii="仿宋" w:hAnsi="仿宋" w:eastAsia="仿宋" w:cs="仿宋"/>
          <w:b/>
        </w:rPr>
        <w:t>五、交货期：</w:t>
      </w:r>
      <w:r>
        <w:rPr>
          <w:rFonts w:ascii="仿宋" w:hAnsi="仿宋" w:eastAsia="仿宋" w:cs="仿宋"/>
          <w:kern w:val="2"/>
          <w:sz w:val="21"/>
          <w:szCs w:val="22"/>
          <w:lang w:eastAsia="zh-CN"/>
        </w:rPr>
        <w:t>自合同签订之日起30个日历日完成全部项目内容，并交付采购人验收合格。</w:t>
      </w:r>
    </w:p>
    <w:p w14:paraId="3052F0B0">
      <w:pPr>
        <w:tabs>
          <w:tab w:val="left" w:pos="840"/>
        </w:tabs>
        <w:spacing w:line="360" w:lineRule="auto"/>
        <w:rPr>
          <w:rFonts w:ascii="仿宋" w:hAnsi="仿宋" w:eastAsia="仿宋" w:cs="仿宋"/>
          <w:b/>
          <w:highlight w:val="yellow"/>
        </w:rPr>
      </w:pPr>
      <w:r>
        <w:rPr>
          <w:rFonts w:hint="eastAsia" w:ascii="仿宋" w:hAnsi="仿宋" w:eastAsia="仿宋" w:cs="仿宋"/>
          <w:b/>
        </w:rPr>
        <w:t>六、质保期：</w:t>
      </w:r>
      <w:r>
        <w:rPr>
          <w:rFonts w:hint="eastAsia" w:ascii="仿宋" w:hAnsi="仿宋" w:eastAsia="仿宋" w:cs="仿宋"/>
        </w:rPr>
        <w:t>所有产品免费质保36个月。</w:t>
      </w:r>
    </w:p>
    <w:p w14:paraId="267A52CB">
      <w:pPr>
        <w:tabs>
          <w:tab w:val="left" w:pos="840"/>
        </w:tabs>
        <w:spacing w:line="360" w:lineRule="auto"/>
        <w:rPr>
          <w:rFonts w:ascii="仿宋" w:hAnsi="仿宋" w:eastAsia="仿宋" w:cs="仿宋"/>
          <w:b/>
        </w:rPr>
      </w:pPr>
      <w:r>
        <w:rPr>
          <w:rFonts w:hint="eastAsia" w:ascii="仿宋" w:hAnsi="仿宋" w:eastAsia="仿宋" w:cs="仿宋"/>
          <w:b/>
        </w:rPr>
        <w:t>七、内容及要求</w:t>
      </w:r>
    </w:p>
    <w:p w14:paraId="37808CC3">
      <w:pPr>
        <w:tabs>
          <w:tab w:val="left" w:pos="840"/>
        </w:tabs>
        <w:spacing w:line="360" w:lineRule="auto"/>
        <w:ind w:firstLine="420" w:firstLineChars="200"/>
        <w:rPr>
          <w:rFonts w:ascii="仿宋" w:hAnsi="仿宋" w:eastAsia="仿宋" w:cs="仿宋"/>
        </w:rPr>
      </w:pPr>
      <w:r>
        <w:rPr>
          <w:rFonts w:hint="eastAsia" w:ascii="仿宋" w:hAnsi="仿宋" w:eastAsia="仿宋" w:cs="仿宋"/>
        </w:rPr>
        <w:t>即交付的产品、服务内容、数量与竞争性谈判响应文件、竞争性谈判文件等所指明的，或者与本合同所指明的产品、服务内容相一致。（附清单）</w:t>
      </w:r>
    </w:p>
    <w:p w14:paraId="7FC546FA">
      <w:pPr>
        <w:spacing w:after="120"/>
        <w:jc w:val="center"/>
        <w:rPr>
          <w:rFonts w:ascii="仿宋" w:hAnsi="仿宋" w:eastAsia="仿宋" w:cs="仿宋"/>
          <w:b/>
        </w:rPr>
      </w:pPr>
      <w:bookmarkStart w:id="0" w:name="_Toc13024"/>
      <w:bookmarkStart w:id="1" w:name="_Toc6161"/>
      <w:bookmarkStart w:id="2" w:name="_Toc18856"/>
      <w:r>
        <w:rPr>
          <w:rFonts w:hint="eastAsia" w:ascii="仿宋" w:hAnsi="仿宋" w:eastAsia="仿宋" w:cs="仿宋"/>
          <w:b/>
        </w:rPr>
        <w:t>供货内容一览表</w:t>
      </w:r>
      <w:bookmarkEnd w:id="0"/>
      <w:bookmarkEnd w:id="1"/>
      <w:bookmarkEnd w:id="2"/>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7EC53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center"/>
          </w:tcPr>
          <w:p w14:paraId="45A22A01">
            <w:pPr>
              <w:spacing w:after="120"/>
              <w:jc w:val="center"/>
              <w:rPr>
                <w:rFonts w:ascii="仿宋" w:hAnsi="仿宋" w:eastAsia="仿宋" w:cs="仿宋"/>
                <w:b/>
              </w:rPr>
            </w:pPr>
            <w:r>
              <w:rPr>
                <w:rFonts w:hint="eastAsia" w:ascii="仿宋" w:hAnsi="仿宋" w:eastAsia="仿宋" w:cs="仿宋"/>
                <w:b/>
              </w:rPr>
              <w:t>序号</w:t>
            </w:r>
          </w:p>
        </w:tc>
        <w:tc>
          <w:tcPr>
            <w:tcW w:w="960" w:type="dxa"/>
            <w:vAlign w:val="center"/>
          </w:tcPr>
          <w:p w14:paraId="6DE74E53">
            <w:pPr>
              <w:spacing w:after="120"/>
              <w:jc w:val="center"/>
              <w:rPr>
                <w:rFonts w:ascii="仿宋" w:hAnsi="仿宋" w:eastAsia="仿宋" w:cs="仿宋"/>
                <w:b/>
              </w:rPr>
            </w:pPr>
            <w:r>
              <w:rPr>
                <w:rFonts w:hint="eastAsia" w:ascii="仿宋" w:hAnsi="仿宋" w:eastAsia="仿宋" w:cs="仿宋"/>
                <w:b/>
              </w:rPr>
              <w:t>名称</w:t>
            </w:r>
          </w:p>
        </w:tc>
        <w:tc>
          <w:tcPr>
            <w:tcW w:w="1485" w:type="dxa"/>
            <w:tcBorders>
              <w:right w:val="single" w:color="auto" w:sz="4" w:space="0"/>
            </w:tcBorders>
            <w:vAlign w:val="center"/>
          </w:tcPr>
          <w:p w14:paraId="72666299">
            <w:pPr>
              <w:spacing w:after="120"/>
              <w:jc w:val="center"/>
              <w:rPr>
                <w:rFonts w:ascii="仿宋" w:hAnsi="仿宋" w:eastAsia="仿宋" w:cs="仿宋"/>
                <w:b/>
              </w:rPr>
            </w:pPr>
            <w:bookmarkStart w:id="3" w:name="_Toc27392"/>
            <w:bookmarkStart w:id="4" w:name="_Toc16506"/>
            <w:bookmarkStart w:id="5" w:name="_Toc30417"/>
            <w:bookmarkStart w:id="6" w:name="_Toc21512"/>
            <w:r>
              <w:rPr>
                <w:rFonts w:hint="eastAsia" w:ascii="仿宋" w:hAnsi="仿宋" w:eastAsia="仿宋" w:cs="仿宋"/>
                <w:b/>
              </w:rPr>
              <w:t>品牌、规格及型号</w:t>
            </w:r>
            <w:bookmarkEnd w:id="3"/>
            <w:bookmarkEnd w:id="4"/>
            <w:bookmarkEnd w:id="5"/>
            <w:bookmarkEnd w:id="6"/>
          </w:p>
        </w:tc>
        <w:tc>
          <w:tcPr>
            <w:tcW w:w="1695" w:type="dxa"/>
            <w:tcBorders>
              <w:left w:val="single" w:color="auto" w:sz="4" w:space="0"/>
            </w:tcBorders>
            <w:vAlign w:val="center"/>
          </w:tcPr>
          <w:p w14:paraId="79B0E126">
            <w:pPr>
              <w:spacing w:after="120"/>
              <w:jc w:val="center"/>
              <w:rPr>
                <w:rFonts w:ascii="仿宋" w:hAnsi="仿宋" w:eastAsia="仿宋" w:cs="仿宋"/>
                <w:b/>
              </w:rPr>
            </w:pPr>
            <w:bookmarkStart w:id="7" w:name="_Toc109"/>
            <w:bookmarkStart w:id="8" w:name="_Toc8981"/>
            <w:bookmarkStart w:id="9" w:name="_Toc27421"/>
            <w:bookmarkStart w:id="10" w:name="_Toc15345"/>
            <w:r>
              <w:rPr>
                <w:rFonts w:hint="eastAsia" w:ascii="仿宋" w:hAnsi="仿宋" w:eastAsia="仿宋" w:cs="仿宋"/>
                <w:b/>
              </w:rPr>
              <w:t>原产地及 制造厂名</w:t>
            </w:r>
            <w:bookmarkEnd w:id="7"/>
            <w:bookmarkEnd w:id="8"/>
            <w:bookmarkEnd w:id="9"/>
            <w:bookmarkEnd w:id="10"/>
          </w:p>
        </w:tc>
        <w:tc>
          <w:tcPr>
            <w:tcW w:w="825" w:type="dxa"/>
            <w:tcBorders>
              <w:right w:val="single" w:color="auto" w:sz="4" w:space="0"/>
            </w:tcBorders>
            <w:vAlign w:val="center"/>
          </w:tcPr>
          <w:p w14:paraId="3194C44B">
            <w:pPr>
              <w:spacing w:after="120"/>
              <w:jc w:val="center"/>
              <w:rPr>
                <w:rFonts w:ascii="仿宋" w:hAnsi="仿宋" w:eastAsia="仿宋" w:cs="仿宋"/>
                <w:b/>
              </w:rPr>
            </w:pPr>
            <w:bookmarkStart w:id="11" w:name="_Toc14339"/>
            <w:bookmarkStart w:id="12" w:name="_Toc20611"/>
            <w:bookmarkStart w:id="13" w:name="_Toc10570"/>
            <w:bookmarkStart w:id="14" w:name="_Toc14127"/>
            <w:r>
              <w:rPr>
                <w:rFonts w:hint="eastAsia" w:ascii="仿宋" w:hAnsi="仿宋" w:eastAsia="仿宋" w:cs="仿宋"/>
                <w:b/>
              </w:rPr>
              <w:t>单价</w:t>
            </w:r>
            <w:bookmarkEnd w:id="11"/>
            <w:bookmarkEnd w:id="12"/>
            <w:bookmarkEnd w:id="13"/>
            <w:bookmarkEnd w:id="14"/>
          </w:p>
        </w:tc>
        <w:tc>
          <w:tcPr>
            <w:tcW w:w="735" w:type="dxa"/>
            <w:tcBorders>
              <w:left w:val="single" w:color="auto" w:sz="4" w:space="0"/>
              <w:right w:val="single" w:color="auto" w:sz="4" w:space="0"/>
            </w:tcBorders>
            <w:vAlign w:val="center"/>
          </w:tcPr>
          <w:p w14:paraId="55DC573A">
            <w:pPr>
              <w:spacing w:after="120"/>
              <w:jc w:val="center"/>
              <w:rPr>
                <w:rFonts w:ascii="仿宋" w:hAnsi="仿宋" w:eastAsia="仿宋" w:cs="仿宋"/>
                <w:b/>
              </w:rPr>
            </w:pPr>
            <w:bookmarkStart w:id="15" w:name="_Toc21991"/>
            <w:bookmarkStart w:id="16" w:name="_Toc15777"/>
            <w:bookmarkStart w:id="17" w:name="_Toc879"/>
            <w:bookmarkStart w:id="18" w:name="_Toc31109"/>
            <w:r>
              <w:rPr>
                <w:rFonts w:hint="eastAsia" w:ascii="仿宋" w:hAnsi="仿宋" w:eastAsia="仿宋" w:cs="仿宋"/>
                <w:b/>
              </w:rPr>
              <w:t>数量</w:t>
            </w:r>
            <w:bookmarkEnd w:id="15"/>
            <w:bookmarkEnd w:id="16"/>
            <w:bookmarkEnd w:id="17"/>
            <w:bookmarkEnd w:id="18"/>
          </w:p>
        </w:tc>
        <w:tc>
          <w:tcPr>
            <w:tcW w:w="1050" w:type="dxa"/>
            <w:tcBorders>
              <w:left w:val="single" w:color="auto" w:sz="4" w:space="0"/>
            </w:tcBorders>
            <w:vAlign w:val="center"/>
          </w:tcPr>
          <w:p w14:paraId="425DB848">
            <w:pPr>
              <w:spacing w:after="120"/>
              <w:jc w:val="center"/>
              <w:rPr>
                <w:rFonts w:ascii="仿宋" w:hAnsi="仿宋" w:eastAsia="仿宋" w:cs="仿宋"/>
                <w:b/>
              </w:rPr>
            </w:pPr>
            <w:bookmarkStart w:id="19" w:name="_Toc6689"/>
            <w:bookmarkStart w:id="20" w:name="_Toc12748"/>
            <w:bookmarkStart w:id="21" w:name="_Toc28024"/>
            <w:bookmarkStart w:id="22" w:name="_Toc23428"/>
            <w:r>
              <w:rPr>
                <w:rFonts w:hint="eastAsia" w:ascii="仿宋" w:hAnsi="仿宋" w:eastAsia="仿宋" w:cs="仿宋"/>
                <w:b/>
              </w:rPr>
              <w:t>交付地点</w:t>
            </w:r>
            <w:bookmarkEnd w:id="19"/>
            <w:bookmarkEnd w:id="20"/>
            <w:bookmarkEnd w:id="21"/>
            <w:bookmarkEnd w:id="22"/>
          </w:p>
        </w:tc>
        <w:tc>
          <w:tcPr>
            <w:tcW w:w="1215" w:type="dxa"/>
            <w:tcBorders>
              <w:right w:val="single" w:color="auto" w:sz="4" w:space="0"/>
            </w:tcBorders>
            <w:vAlign w:val="center"/>
          </w:tcPr>
          <w:p w14:paraId="012DCA5E">
            <w:pPr>
              <w:spacing w:after="120"/>
              <w:jc w:val="center"/>
              <w:rPr>
                <w:rFonts w:ascii="仿宋" w:hAnsi="仿宋" w:eastAsia="仿宋" w:cs="仿宋"/>
                <w:b/>
              </w:rPr>
            </w:pPr>
            <w:bookmarkStart w:id="23" w:name="_Toc10344"/>
            <w:bookmarkStart w:id="24" w:name="_Toc2991"/>
            <w:bookmarkStart w:id="25" w:name="_Toc21882"/>
            <w:bookmarkStart w:id="26" w:name="_Toc916"/>
            <w:r>
              <w:rPr>
                <w:rFonts w:hint="eastAsia" w:ascii="仿宋" w:hAnsi="仿宋" w:eastAsia="仿宋" w:cs="仿宋"/>
                <w:b/>
              </w:rPr>
              <w:t>交付时间</w:t>
            </w:r>
            <w:bookmarkEnd w:id="23"/>
            <w:bookmarkEnd w:id="24"/>
            <w:bookmarkEnd w:id="25"/>
            <w:bookmarkEnd w:id="26"/>
          </w:p>
        </w:tc>
        <w:tc>
          <w:tcPr>
            <w:tcW w:w="903" w:type="dxa"/>
            <w:tcBorders>
              <w:right w:val="single" w:color="auto" w:sz="4" w:space="0"/>
            </w:tcBorders>
            <w:vAlign w:val="center"/>
          </w:tcPr>
          <w:p w14:paraId="1F1EC7FA">
            <w:pPr>
              <w:spacing w:after="120"/>
              <w:jc w:val="center"/>
              <w:rPr>
                <w:rFonts w:ascii="仿宋" w:hAnsi="仿宋" w:eastAsia="仿宋" w:cs="仿宋"/>
                <w:b/>
              </w:rPr>
            </w:pPr>
            <w:bookmarkStart w:id="27" w:name="_Toc18945"/>
            <w:bookmarkStart w:id="28" w:name="_Toc17703"/>
            <w:bookmarkStart w:id="29" w:name="_Toc10193"/>
            <w:bookmarkStart w:id="30" w:name="_Toc31273"/>
            <w:r>
              <w:rPr>
                <w:rFonts w:hint="eastAsia" w:ascii="仿宋" w:hAnsi="仿宋" w:eastAsia="仿宋" w:cs="仿宋"/>
                <w:b/>
              </w:rPr>
              <w:t>备注</w:t>
            </w:r>
            <w:bookmarkEnd w:id="27"/>
            <w:bookmarkEnd w:id="28"/>
            <w:bookmarkEnd w:id="29"/>
            <w:bookmarkEnd w:id="30"/>
          </w:p>
        </w:tc>
      </w:tr>
      <w:tr w14:paraId="6B7D9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7696334B">
            <w:pPr>
              <w:spacing w:before="156" w:beforeLines="50" w:line="360" w:lineRule="auto"/>
              <w:jc w:val="center"/>
              <w:rPr>
                <w:rFonts w:ascii="仿宋" w:hAnsi="仿宋" w:eastAsia="仿宋" w:cs="仿宋"/>
              </w:rPr>
            </w:pPr>
          </w:p>
        </w:tc>
        <w:tc>
          <w:tcPr>
            <w:tcW w:w="960" w:type="dxa"/>
          </w:tcPr>
          <w:p w14:paraId="466BEE07">
            <w:pPr>
              <w:spacing w:before="156" w:beforeLines="50" w:line="360" w:lineRule="auto"/>
              <w:jc w:val="center"/>
              <w:rPr>
                <w:rFonts w:ascii="仿宋" w:hAnsi="仿宋" w:eastAsia="仿宋" w:cs="仿宋"/>
              </w:rPr>
            </w:pPr>
          </w:p>
        </w:tc>
        <w:tc>
          <w:tcPr>
            <w:tcW w:w="1485" w:type="dxa"/>
            <w:tcBorders>
              <w:right w:val="single" w:color="auto" w:sz="4" w:space="0"/>
            </w:tcBorders>
          </w:tcPr>
          <w:p w14:paraId="0DE1416D">
            <w:pPr>
              <w:spacing w:before="156" w:beforeLines="50" w:line="360" w:lineRule="auto"/>
              <w:jc w:val="center"/>
              <w:rPr>
                <w:rFonts w:ascii="仿宋" w:hAnsi="仿宋" w:eastAsia="仿宋" w:cs="仿宋"/>
              </w:rPr>
            </w:pPr>
          </w:p>
        </w:tc>
        <w:tc>
          <w:tcPr>
            <w:tcW w:w="1695" w:type="dxa"/>
            <w:tcBorders>
              <w:left w:val="single" w:color="auto" w:sz="4" w:space="0"/>
            </w:tcBorders>
          </w:tcPr>
          <w:p w14:paraId="17FC230F">
            <w:pPr>
              <w:spacing w:before="156" w:beforeLines="50" w:line="360" w:lineRule="auto"/>
              <w:jc w:val="center"/>
              <w:rPr>
                <w:rFonts w:ascii="仿宋" w:hAnsi="仿宋" w:eastAsia="仿宋" w:cs="仿宋"/>
              </w:rPr>
            </w:pPr>
          </w:p>
        </w:tc>
        <w:tc>
          <w:tcPr>
            <w:tcW w:w="825" w:type="dxa"/>
            <w:tcBorders>
              <w:right w:val="single" w:color="auto" w:sz="4" w:space="0"/>
            </w:tcBorders>
          </w:tcPr>
          <w:p w14:paraId="439CD2AC">
            <w:pPr>
              <w:spacing w:before="156" w:beforeLines="50" w:line="360" w:lineRule="auto"/>
              <w:jc w:val="center"/>
              <w:rPr>
                <w:rFonts w:ascii="仿宋" w:hAnsi="仿宋" w:eastAsia="仿宋" w:cs="仿宋"/>
              </w:rPr>
            </w:pPr>
          </w:p>
        </w:tc>
        <w:tc>
          <w:tcPr>
            <w:tcW w:w="735" w:type="dxa"/>
            <w:tcBorders>
              <w:left w:val="single" w:color="auto" w:sz="4" w:space="0"/>
              <w:right w:val="single" w:color="auto" w:sz="4" w:space="0"/>
            </w:tcBorders>
          </w:tcPr>
          <w:p w14:paraId="67DB7D48">
            <w:pPr>
              <w:spacing w:before="156" w:beforeLines="50" w:line="360" w:lineRule="auto"/>
              <w:jc w:val="center"/>
              <w:rPr>
                <w:rFonts w:ascii="仿宋" w:hAnsi="仿宋" w:eastAsia="仿宋" w:cs="仿宋"/>
              </w:rPr>
            </w:pPr>
          </w:p>
        </w:tc>
        <w:tc>
          <w:tcPr>
            <w:tcW w:w="1050" w:type="dxa"/>
            <w:tcBorders>
              <w:left w:val="single" w:color="auto" w:sz="4" w:space="0"/>
            </w:tcBorders>
          </w:tcPr>
          <w:p w14:paraId="733D5482">
            <w:pPr>
              <w:spacing w:before="156" w:beforeLines="50" w:line="360" w:lineRule="auto"/>
              <w:jc w:val="center"/>
              <w:rPr>
                <w:rFonts w:ascii="仿宋" w:hAnsi="仿宋" w:eastAsia="仿宋" w:cs="仿宋"/>
              </w:rPr>
            </w:pPr>
          </w:p>
        </w:tc>
        <w:tc>
          <w:tcPr>
            <w:tcW w:w="1215" w:type="dxa"/>
            <w:tcBorders>
              <w:right w:val="single" w:color="auto" w:sz="4" w:space="0"/>
            </w:tcBorders>
          </w:tcPr>
          <w:p w14:paraId="7811CF87">
            <w:pPr>
              <w:spacing w:before="156" w:beforeLines="50" w:line="360" w:lineRule="auto"/>
              <w:jc w:val="center"/>
              <w:rPr>
                <w:rFonts w:ascii="仿宋" w:hAnsi="仿宋" w:eastAsia="仿宋" w:cs="仿宋"/>
              </w:rPr>
            </w:pPr>
          </w:p>
        </w:tc>
        <w:tc>
          <w:tcPr>
            <w:tcW w:w="903" w:type="dxa"/>
            <w:tcBorders>
              <w:right w:val="single" w:color="auto" w:sz="4" w:space="0"/>
            </w:tcBorders>
          </w:tcPr>
          <w:p w14:paraId="1D085837">
            <w:pPr>
              <w:spacing w:before="156" w:beforeLines="50" w:line="360" w:lineRule="auto"/>
              <w:jc w:val="center"/>
              <w:rPr>
                <w:rFonts w:ascii="仿宋" w:hAnsi="仿宋" w:eastAsia="仿宋" w:cs="仿宋"/>
              </w:rPr>
            </w:pPr>
          </w:p>
        </w:tc>
      </w:tr>
      <w:tr w14:paraId="2B463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53B4DA00">
            <w:pPr>
              <w:spacing w:before="156" w:beforeLines="50" w:line="360" w:lineRule="auto"/>
              <w:jc w:val="center"/>
              <w:rPr>
                <w:rFonts w:ascii="仿宋" w:hAnsi="仿宋" w:eastAsia="仿宋" w:cs="仿宋"/>
              </w:rPr>
            </w:pPr>
          </w:p>
        </w:tc>
        <w:tc>
          <w:tcPr>
            <w:tcW w:w="960" w:type="dxa"/>
          </w:tcPr>
          <w:p w14:paraId="67D977D2">
            <w:pPr>
              <w:spacing w:before="156" w:beforeLines="50" w:line="360" w:lineRule="auto"/>
              <w:jc w:val="center"/>
              <w:rPr>
                <w:rFonts w:ascii="仿宋" w:hAnsi="仿宋" w:eastAsia="仿宋" w:cs="仿宋"/>
              </w:rPr>
            </w:pPr>
          </w:p>
        </w:tc>
        <w:tc>
          <w:tcPr>
            <w:tcW w:w="1485" w:type="dxa"/>
            <w:tcBorders>
              <w:right w:val="single" w:color="auto" w:sz="4" w:space="0"/>
            </w:tcBorders>
          </w:tcPr>
          <w:p w14:paraId="54ACC35D">
            <w:pPr>
              <w:spacing w:before="156" w:beforeLines="50" w:line="360" w:lineRule="auto"/>
              <w:jc w:val="center"/>
              <w:rPr>
                <w:rFonts w:ascii="仿宋" w:hAnsi="仿宋" w:eastAsia="仿宋" w:cs="仿宋"/>
              </w:rPr>
            </w:pPr>
          </w:p>
        </w:tc>
        <w:tc>
          <w:tcPr>
            <w:tcW w:w="1695" w:type="dxa"/>
            <w:tcBorders>
              <w:left w:val="single" w:color="auto" w:sz="4" w:space="0"/>
            </w:tcBorders>
          </w:tcPr>
          <w:p w14:paraId="2D97A960">
            <w:pPr>
              <w:spacing w:before="156" w:beforeLines="50" w:line="360" w:lineRule="auto"/>
              <w:jc w:val="center"/>
              <w:rPr>
                <w:rFonts w:ascii="仿宋" w:hAnsi="仿宋" w:eastAsia="仿宋" w:cs="仿宋"/>
              </w:rPr>
            </w:pPr>
          </w:p>
        </w:tc>
        <w:tc>
          <w:tcPr>
            <w:tcW w:w="825" w:type="dxa"/>
            <w:tcBorders>
              <w:right w:val="single" w:color="auto" w:sz="4" w:space="0"/>
            </w:tcBorders>
          </w:tcPr>
          <w:p w14:paraId="5B175D5A">
            <w:pPr>
              <w:spacing w:before="156" w:beforeLines="50" w:line="360" w:lineRule="auto"/>
              <w:jc w:val="center"/>
              <w:rPr>
                <w:rFonts w:ascii="仿宋" w:hAnsi="仿宋" w:eastAsia="仿宋" w:cs="仿宋"/>
              </w:rPr>
            </w:pPr>
          </w:p>
        </w:tc>
        <w:tc>
          <w:tcPr>
            <w:tcW w:w="735" w:type="dxa"/>
            <w:tcBorders>
              <w:left w:val="single" w:color="auto" w:sz="4" w:space="0"/>
              <w:right w:val="single" w:color="auto" w:sz="4" w:space="0"/>
            </w:tcBorders>
          </w:tcPr>
          <w:p w14:paraId="52646D82">
            <w:pPr>
              <w:spacing w:before="156" w:beforeLines="50" w:line="360" w:lineRule="auto"/>
              <w:jc w:val="center"/>
              <w:rPr>
                <w:rFonts w:ascii="仿宋" w:hAnsi="仿宋" w:eastAsia="仿宋" w:cs="仿宋"/>
              </w:rPr>
            </w:pPr>
          </w:p>
        </w:tc>
        <w:tc>
          <w:tcPr>
            <w:tcW w:w="1050" w:type="dxa"/>
            <w:tcBorders>
              <w:left w:val="single" w:color="auto" w:sz="4" w:space="0"/>
            </w:tcBorders>
          </w:tcPr>
          <w:p w14:paraId="4E47F098">
            <w:pPr>
              <w:spacing w:before="156" w:beforeLines="50" w:line="360" w:lineRule="auto"/>
              <w:jc w:val="center"/>
              <w:rPr>
                <w:rFonts w:ascii="仿宋" w:hAnsi="仿宋" w:eastAsia="仿宋" w:cs="仿宋"/>
              </w:rPr>
            </w:pPr>
          </w:p>
        </w:tc>
        <w:tc>
          <w:tcPr>
            <w:tcW w:w="1215" w:type="dxa"/>
            <w:tcBorders>
              <w:right w:val="single" w:color="auto" w:sz="4" w:space="0"/>
            </w:tcBorders>
          </w:tcPr>
          <w:p w14:paraId="31272F14">
            <w:pPr>
              <w:spacing w:before="156" w:beforeLines="50" w:line="360" w:lineRule="auto"/>
              <w:jc w:val="center"/>
              <w:rPr>
                <w:rFonts w:ascii="仿宋" w:hAnsi="仿宋" w:eastAsia="仿宋" w:cs="仿宋"/>
              </w:rPr>
            </w:pPr>
          </w:p>
        </w:tc>
        <w:tc>
          <w:tcPr>
            <w:tcW w:w="903" w:type="dxa"/>
            <w:tcBorders>
              <w:right w:val="single" w:color="auto" w:sz="4" w:space="0"/>
            </w:tcBorders>
          </w:tcPr>
          <w:p w14:paraId="2810AFD2">
            <w:pPr>
              <w:spacing w:before="156" w:beforeLines="50" w:line="360" w:lineRule="auto"/>
              <w:jc w:val="center"/>
              <w:rPr>
                <w:rFonts w:ascii="仿宋" w:hAnsi="仿宋" w:eastAsia="仿宋" w:cs="仿宋"/>
              </w:rPr>
            </w:pPr>
          </w:p>
        </w:tc>
      </w:tr>
      <w:tr w14:paraId="77B753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0C238DC9">
            <w:pPr>
              <w:spacing w:before="156" w:beforeLines="50" w:line="360" w:lineRule="auto"/>
              <w:jc w:val="center"/>
              <w:rPr>
                <w:rFonts w:ascii="仿宋" w:hAnsi="仿宋" w:eastAsia="仿宋" w:cs="仿宋"/>
              </w:rPr>
            </w:pPr>
          </w:p>
        </w:tc>
        <w:tc>
          <w:tcPr>
            <w:tcW w:w="960" w:type="dxa"/>
          </w:tcPr>
          <w:p w14:paraId="3AEB84A7">
            <w:pPr>
              <w:spacing w:before="156" w:beforeLines="50" w:line="360" w:lineRule="auto"/>
              <w:jc w:val="center"/>
              <w:rPr>
                <w:rFonts w:ascii="仿宋" w:hAnsi="仿宋" w:eastAsia="仿宋" w:cs="仿宋"/>
              </w:rPr>
            </w:pPr>
          </w:p>
        </w:tc>
        <w:tc>
          <w:tcPr>
            <w:tcW w:w="1485" w:type="dxa"/>
            <w:tcBorders>
              <w:right w:val="single" w:color="auto" w:sz="4" w:space="0"/>
            </w:tcBorders>
          </w:tcPr>
          <w:p w14:paraId="08E3F487">
            <w:pPr>
              <w:spacing w:before="156" w:beforeLines="50" w:line="360" w:lineRule="auto"/>
              <w:jc w:val="center"/>
              <w:rPr>
                <w:rFonts w:ascii="仿宋" w:hAnsi="仿宋" w:eastAsia="仿宋" w:cs="仿宋"/>
              </w:rPr>
            </w:pPr>
          </w:p>
        </w:tc>
        <w:tc>
          <w:tcPr>
            <w:tcW w:w="1695" w:type="dxa"/>
            <w:tcBorders>
              <w:left w:val="single" w:color="auto" w:sz="4" w:space="0"/>
            </w:tcBorders>
          </w:tcPr>
          <w:p w14:paraId="72770EE8">
            <w:pPr>
              <w:spacing w:before="156" w:beforeLines="50" w:line="360" w:lineRule="auto"/>
              <w:jc w:val="center"/>
              <w:rPr>
                <w:rFonts w:ascii="仿宋" w:hAnsi="仿宋" w:eastAsia="仿宋" w:cs="仿宋"/>
              </w:rPr>
            </w:pPr>
          </w:p>
        </w:tc>
        <w:tc>
          <w:tcPr>
            <w:tcW w:w="825" w:type="dxa"/>
            <w:tcBorders>
              <w:right w:val="single" w:color="auto" w:sz="4" w:space="0"/>
            </w:tcBorders>
          </w:tcPr>
          <w:p w14:paraId="146E8EB4">
            <w:pPr>
              <w:spacing w:before="156" w:beforeLines="50" w:line="360" w:lineRule="auto"/>
              <w:jc w:val="center"/>
              <w:rPr>
                <w:rFonts w:ascii="仿宋" w:hAnsi="仿宋" w:eastAsia="仿宋" w:cs="仿宋"/>
              </w:rPr>
            </w:pPr>
          </w:p>
        </w:tc>
        <w:tc>
          <w:tcPr>
            <w:tcW w:w="735" w:type="dxa"/>
            <w:tcBorders>
              <w:left w:val="single" w:color="auto" w:sz="4" w:space="0"/>
              <w:right w:val="single" w:color="auto" w:sz="4" w:space="0"/>
            </w:tcBorders>
          </w:tcPr>
          <w:p w14:paraId="5137B12C">
            <w:pPr>
              <w:spacing w:before="156" w:beforeLines="50" w:line="360" w:lineRule="auto"/>
              <w:jc w:val="center"/>
              <w:rPr>
                <w:rFonts w:ascii="仿宋" w:hAnsi="仿宋" w:eastAsia="仿宋" w:cs="仿宋"/>
              </w:rPr>
            </w:pPr>
          </w:p>
        </w:tc>
        <w:tc>
          <w:tcPr>
            <w:tcW w:w="1050" w:type="dxa"/>
            <w:tcBorders>
              <w:left w:val="single" w:color="auto" w:sz="4" w:space="0"/>
            </w:tcBorders>
          </w:tcPr>
          <w:p w14:paraId="055FBBF9">
            <w:pPr>
              <w:spacing w:before="156" w:beforeLines="50" w:line="360" w:lineRule="auto"/>
              <w:jc w:val="center"/>
              <w:rPr>
                <w:rFonts w:ascii="仿宋" w:hAnsi="仿宋" w:eastAsia="仿宋" w:cs="仿宋"/>
              </w:rPr>
            </w:pPr>
          </w:p>
        </w:tc>
        <w:tc>
          <w:tcPr>
            <w:tcW w:w="1215" w:type="dxa"/>
            <w:tcBorders>
              <w:right w:val="single" w:color="auto" w:sz="4" w:space="0"/>
            </w:tcBorders>
          </w:tcPr>
          <w:p w14:paraId="451C66FC">
            <w:pPr>
              <w:spacing w:before="156" w:beforeLines="50" w:line="360" w:lineRule="auto"/>
              <w:jc w:val="center"/>
              <w:rPr>
                <w:rFonts w:ascii="仿宋" w:hAnsi="仿宋" w:eastAsia="仿宋" w:cs="仿宋"/>
              </w:rPr>
            </w:pPr>
          </w:p>
        </w:tc>
        <w:tc>
          <w:tcPr>
            <w:tcW w:w="903" w:type="dxa"/>
            <w:tcBorders>
              <w:right w:val="single" w:color="auto" w:sz="4" w:space="0"/>
            </w:tcBorders>
          </w:tcPr>
          <w:p w14:paraId="14B0CEEA">
            <w:pPr>
              <w:spacing w:before="156" w:beforeLines="50" w:line="360" w:lineRule="auto"/>
              <w:jc w:val="center"/>
              <w:rPr>
                <w:rFonts w:ascii="仿宋" w:hAnsi="仿宋" w:eastAsia="仿宋" w:cs="仿宋"/>
              </w:rPr>
            </w:pPr>
          </w:p>
        </w:tc>
      </w:tr>
      <w:tr w14:paraId="42C7F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682197DA">
            <w:pPr>
              <w:spacing w:before="156" w:beforeLines="50" w:line="360" w:lineRule="auto"/>
              <w:jc w:val="center"/>
              <w:rPr>
                <w:rFonts w:ascii="仿宋" w:hAnsi="仿宋" w:eastAsia="仿宋" w:cs="仿宋"/>
              </w:rPr>
            </w:pPr>
          </w:p>
        </w:tc>
        <w:tc>
          <w:tcPr>
            <w:tcW w:w="960" w:type="dxa"/>
          </w:tcPr>
          <w:p w14:paraId="4A3D24B7">
            <w:pPr>
              <w:spacing w:before="156" w:beforeLines="50" w:line="360" w:lineRule="auto"/>
              <w:jc w:val="center"/>
              <w:rPr>
                <w:rFonts w:ascii="仿宋" w:hAnsi="仿宋" w:eastAsia="仿宋" w:cs="仿宋"/>
              </w:rPr>
            </w:pPr>
          </w:p>
        </w:tc>
        <w:tc>
          <w:tcPr>
            <w:tcW w:w="1485" w:type="dxa"/>
            <w:tcBorders>
              <w:right w:val="single" w:color="auto" w:sz="4" w:space="0"/>
            </w:tcBorders>
          </w:tcPr>
          <w:p w14:paraId="7F746F21">
            <w:pPr>
              <w:spacing w:before="156" w:beforeLines="50" w:line="360" w:lineRule="auto"/>
              <w:jc w:val="center"/>
              <w:rPr>
                <w:rFonts w:ascii="仿宋" w:hAnsi="仿宋" w:eastAsia="仿宋" w:cs="仿宋"/>
              </w:rPr>
            </w:pPr>
          </w:p>
        </w:tc>
        <w:tc>
          <w:tcPr>
            <w:tcW w:w="1695" w:type="dxa"/>
            <w:tcBorders>
              <w:left w:val="single" w:color="auto" w:sz="4" w:space="0"/>
            </w:tcBorders>
          </w:tcPr>
          <w:p w14:paraId="3B7B512E">
            <w:pPr>
              <w:spacing w:before="156" w:beforeLines="50" w:line="360" w:lineRule="auto"/>
              <w:jc w:val="center"/>
              <w:rPr>
                <w:rFonts w:ascii="仿宋" w:hAnsi="仿宋" w:eastAsia="仿宋" w:cs="仿宋"/>
              </w:rPr>
            </w:pPr>
          </w:p>
        </w:tc>
        <w:tc>
          <w:tcPr>
            <w:tcW w:w="825" w:type="dxa"/>
            <w:tcBorders>
              <w:right w:val="single" w:color="auto" w:sz="4" w:space="0"/>
            </w:tcBorders>
          </w:tcPr>
          <w:p w14:paraId="5050F84C">
            <w:pPr>
              <w:spacing w:before="156" w:beforeLines="50" w:line="360" w:lineRule="auto"/>
              <w:jc w:val="center"/>
              <w:rPr>
                <w:rFonts w:ascii="仿宋" w:hAnsi="仿宋" w:eastAsia="仿宋" w:cs="仿宋"/>
              </w:rPr>
            </w:pPr>
          </w:p>
        </w:tc>
        <w:tc>
          <w:tcPr>
            <w:tcW w:w="735" w:type="dxa"/>
            <w:tcBorders>
              <w:left w:val="single" w:color="auto" w:sz="4" w:space="0"/>
              <w:right w:val="single" w:color="auto" w:sz="4" w:space="0"/>
            </w:tcBorders>
          </w:tcPr>
          <w:p w14:paraId="32F80A80">
            <w:pPr>
              <w:spacing w:before="156" w:beforeLines="50" w:line="360" w:lineRule="auto"/>
              <w:jc w:val="center"/>
              <w:rPr>
                <w:rFonts w:ascii="仿宋" w:hAnsi="仿宋" w:eastAsia="仿宋" w:cs="仿宋"/>
              </w:rPr>
            </w:pPr>
          </w:p>
        </w:tc>
        <w:tc>
          <w:tcPr>
            <w:tcW w:w="1050" w:type="dxa"/>
            <w:tcBorders>
              <w:left w:val="single" w:color="auto" w:sz="4" w:space="0"/>
            </w:tcBorders>
          </w:tcPr>
          <w:p w14:paraId="38DCE152">
            <w:pPr>
              <w:spacing w:before="156" w:beforeLines="50" w:line="360" w:lineRule="auto"/>
              <w:jc w:val="center"/>
              <w:rPr>
                <w:rFonts w:ascii="仿宋" w:hAnsi="仿宋" w:eastAsia="仿宋" w:cs="仿宋"/>
              </w:rPr>
            </w:pPr>
          </w:p>
        </w:tc>
        <w:tc>
          <w:tcPr>
            <w:tcW w:w="1215" w:type="dxa"/>
            <w:tcBorders>
              <w:right w:val="single" w:color="auto" w:sz="4" w:space="0"/>
            </w:tcBorders>
          </w:tcPr>
          <w:p w14:paraId="10DAF82D">
            <w:pPr>
              <w:spacing w:before="156" w:beforeLines="50" w:line="360" w:lineRule="auto"/>
              <w:jc w:val="center"/>
              <w:rPr>
                <w:rFonts w:ascii="仿宋" w:hAnsi="仿宋" w:eastAsia="仿宋" w:cs="仿宋"/>
              </w:rPr>
            </w:pPr>
          </w:p>
        </w:tc>
        <w:tc>
          <w:tcPr>
            <w:tcW w:w="903" w:type="dxa"/>
            <w:tcBorders>
              <w:right w:val="single" w:color="auto" w:sz="4" w:space="0"/>
            </w:tcBorders>
          </w:tcPr>
          <w:p w14:paraId="2FF85FFD">
            <w:pPr>
              <w:spacing w:before="156" w:beforeLines="50" w:line="360" w:lineRule="auto"/>
              <w:jc w:val="center"/>
              <w:rPr>
                <w:rFonts w:ascii="仿宋" w:hAnsi="仿宋" w:eastAsia="仿宋" w:cs="仿宋"/>
              </w:rPr>
            </w:pPr>
          </w:p>
        </w:tc>
      </w:tr>
    </w:tbl>
    <w:p w14:paraId="2321C0C7">
      <w:pPr>
        <w:spacing w:line="360" w:lineRule="auto"/>
        <w:rPr>
          <w:rFonts w:ascii="仿宋" w:hAnsi="仿宋" w:eastAsia="仿宋" w:cs="仿宋"/>
        </w:rPr>
      </w:pPr>
      <w:r>
        <w:rPr>
          <w:rFonts w:hint="eastAsia" w:ascii="仿宋" w:hAnsi="仿宋" w:eastAsia="仿宋" w:cs="仿宋"/>
          <w:b/>
        </w:rPr>
        <w:t xml:space="preserve">八、运输、安装、调试要求 </w:t>
      </w:r>
    </w:p>
    <w:p w14:paraId="4FD73BA8">
      <w:pPr>
        <w:spacing w:line="360" w:lineRule="auto"/>
        <w:ind w:firstLine="420" w:firstLineChars="200"/>
        <w:rPr>
          <w:rFonts w:ascii="仿宋" w:hAnsi="仿宋" w:eastAsia="仿宋" w:cs="仿宋"/>
        </w:rPr>
      </w:pPr>
      <w:r>
        <w:rPr>
          <w:rFonts w:hint="eastAsia" w:ascii="仿宋" w:hAnsi="仿宋" w:eastAsia="仿宋" w:cs="仿宋"/>
        </w:rPr>
        <w:t>1.供应商根据产品特性，自行选择运输及包装方式，承担一切运输费用，包括从生产厂到采购人指定交货地点所需的装卸、运输（含保险费）及其他一切费用。</w:t>
      </w:r>
    </w:p>
    <w:p w14:paraId="1C2A48FB">
      <w:pPr>
        <w:spacing w:line="360" w:lineRule="auto"/>
        <w:ind w:firstLine="420" w:firstLineChars="200"/>
        <w:rPr>
          <w:rFonts w:ascii="仿宋" w:hAnsi="仿宋" w:eastAsia="仿宋" w:cs="仿宋"/>
        </w:rPr>
      </w:pPr>
      <w:r>
        <w:rPr>
          <w:rFonts w:hint="eastAsia" w:ascii="仿宋" w:hAnsi="仿宋" w:eastAsia="仿宋" w:cs="仿宋"/>
        </w:rPr>
        <w:t>2.由供应商安装、调试及试运行的进度计划表。</w:t>
      </w:r>
    </w:p>
    <w:p w14:paraId="349F7046">
      <w:pPr>
        <w:spacing w:line="360" w:lineRule="auto"/>
        <w:ind w:firstLine="420" w:firstLineChars="200"/>
        <w:rPr>
          <w:rFonts w:ascii="仿宋" w:hAnsi="仿宋" w:eastAsia="仿宋" w:cs="仿宋"/>
        </w:rPr>
      </w:pPr>
      <w:r>
        <w:rPr>
          <w:rFonts w:hint="eastAsia" w:ascii="仿宋" w:hAnsi="仿宋" w:eastAsia="仿宋" w:cs="仿宋"/>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3D301EEB">
      <w:pPr>
        <w:spacing w:line="360" w:lineRule="auto"/>
        <w:ind w:firstLine="420" w:firstLineChars="200"/>
        <w:rPr>
          <w:rFonts w:ascii="仿宋" w:hAnsi="仿宋" w:eastAsia="仿宋" w:cs="仿宋"/>
        </w:rPr>
      </w:pPr>
      <w:r>
        <w:rPr>
          <w:rFonts w:hint="eastAsia" w:ascii="仿宋" w:hAnsi="仿宋" w:eastAsia="仿宋" w:cs="仿宋"/>
        </w:rPr>
        <w:t>4.安装和调试期间所发生的费用均由供应商负责。</w:t>
      </w:r>
    </w:p>
    <w:p w14:paraId="3363F6CF">
      <w:pPr>
        <w:spacing w:line="360" w:lineRule="auto"/>
        <w:ind w:firstLine="420" w:firstLineChars="200"/>
        <w:rPr>
          <w:rFonts w:ascii="仿宋" w:hAnsi="仿宋" w:eastAsia="仿宋" w:cs="仿宋"/>
        </w:rPr>
      </w:pPr>
      <w:r>
        <w:rPr>
          <w:rFonts w:hint="eastAsia" w:ascii="仿宋" w:hAnsi="仿宋" w:eastAsia="仿宋" w:cs="仿宋"/>
        </w:rPr>
        <w:t>5.供应商应对安装调试、整改等实施过程的安全负责，如发生人身伤亡、财产损失的由供应商负责解决并承担全部责任。</w:t>
      </w:r>
    </w:p>
    <w:p w14:paraId="7D841CBC">
      <w:pPr>
        <w:spacing w:line="360" w:lineRule="auto"/>
        <w:rPr>
          <w:rFonts w:ascii="仿宋" w:hAnsi="仿宋" w:eastAsia="仿宋" w:cs="仿宋"/>
          <w:b/>
        </w:rPr>
      </w:pPr>
      <w:r>
        <w:rPr>
          <w:rFonts w:hint="eastAsia" w:ascii="仿宋" w:hAnsi="仿宋" w:eastAsia="仿宋" w:cs="仿宋"/>
          <w:b/>
        </w:rPr>
        <w:t>九、技术支持</w:t>
      </w:r>
    </w:p>
    <w:p w14:paraId="13339523">
      <w:pPr>
        <w:spacing w:line="360" w:lineRule="auto"/>
        <w:ind w:firstLine="420" w:firstLineChars="200"/>
        <w:rPr>
          <w:rFonts w:ascii="仿宋" w:hAnsi="仿宋" w:eastAsia="仿宋" w:cs="仿宋"/>
        </w:rPr>
      </w:pPr>
      <w:r>
        <w:rPr>
          <w:rFonts w:hint="eastAsia" w:ascii="仿宋" w:hAnsi="仿宋" w:eastAsia="仿宋" w:cs="仿宋"/>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C30A7EC">
      <w:pPr>
        <w:spacing w:line="360" w:lineRule="auto"/>
        <w:ind w:firstLine="420" w:firstLineChars="200"/>
        <w:rPr>
          <w:rFonts w:ascii="仿宋" w:hAnsi="仿宋" w:eastAsia="仿宋" w:cs="仿宋"/>
        </w:rPr>
      </w:pPr>
      <w:r>
        <w:rPr>
          <w:rFonts w:hint="eastAsia" w:ascii="仿宋" w:hAnsi="仿宋" w:eastAsia="仿宋" w:cs="仿宋"/>
        </w:rPr>
        <w:t>2.供应商在项目实施过程中，质量保障人员、资源不足或者执行不力，给项目质量带来的风险超出采购人认定的允许范围时，采购人可终止本项目的合作并进行索赔。</w:t>
      </w:r>
    </w:p>
    <w:p w14:paraId="0A772D8B">
      <w:pPr>
        <w:spacing w:line="360" w:lineRule="auto"/>
        <w:rPr>
          <w:rFonts w:ascii="仿宋" w:hAnsi="仿宋" w:eastAsia="仿宋" w:cs="仿宋"/>
          <w:b/>
          <w:bCs/>
        </w:rPr>
      </w:pPr>
      <w:r>
        <w:rPr>
          <w:rFonts w:hint="eastAsia" w:ascii="仿宋" w:hAnsi="仿宋" w:eastAsia="仿宋" w:cs="仿宋"/>
          <w:b/>
          <w:bCs/>
        </w:rPr>
        <w:t>十、技术培训</w:t>
      </w:r>
    </w:p>
    <w:p w14:paraId="35348ACE">
      <w:pPr>
        <w:spacing w:line="360" w:lineRule="auto"/>
        <w:ind w:firstLine="420" w:firstLineChars="200"/>
        <w:rPr>
          <w:rFonts w:ascii="仿宋" w:hAnsi="仿宋" w:eastAsia="仿宋" w:cs="仿宋"/>
        </w:rPr>
      </w:pPr>
      <w:r>
        <w:rPr>
          <w:rFonts w:hint="eastAsia" w:ascii="仿宋" w:hAnsi="仿宋" w:eastAsia="仿宋" w:cs="仿宋"/>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10B33323">
      <w:pPr>
        <w:spacing w:line="360" w:lineRule="auto"/>
        <w:rPr>
          <w:rFonts w:ascii="仿宋" w:hAnsi="仿宋" w:eastAsia="仿宋" w:cs="仿宋"/>
          <w:b/>
          <w:bCs/>
        </w:rPr>
      </w:pPr>
      <w:r>
        <w:rPr>
          <w:rFonts w:hint="eastAsia" w:ascii="仿宋" w:hAnsi="仿宋" w:eastAsia="仿宋" w:cs="仿宋"/>
          <w:b/>
          <w:bCs/>
        </w:rPr>
        <w:t>十一、技术资料要求</w:t>
      </w:r>
    </w:p>
    <w:p w14:paraId="2D46BCD9">
      <w:pPr>
        <w:spacing w:line="360" w:lineRule="auto"/>
        <w:ind w:firstLine="420" w:firstLineChars="200"/>
        <w:rPr>
          <w:rFonts w:ascii="仿宋" w:hAnsi="仿宋" w:eastAsia="仿宋" w:cs="仿宋"/>
        </w:rPr>
      </w:pPr>
      <w:r>
        <w:rPr>
          <w:rFonts w:hint="eastAsia" w:ascii="仿宋" w:hAnsi="仿宋" w:eastAsia="仿宋" w:cs="仿宋"/>
        </w:rPr>
        <w:t>供应商应向采购人提供全套中文技术资料一套，其费用包括在谈判价格中：</w:t>
      </w:r>
    </w:p>
    <w:p w14:paraId="437A525E">
      <w:pPr>
        <w:spacing w:line="360" w:lineRule="auto"/>
        <w:ind w:firstLine="420" w:firstLineChars="200"/>
        <w:rPr>
          <w:rFonts w:ascii="仿宋" w:hAnsi="仿宋" w:eastAsia="仿宋" w:cs="仿宋"/>
        </w:rPr>
      </w:pPr>
      <w:r>
        <w:rPr>
          <w:rFonts w:hint="eastAsia" w:ascii="仿宋" w:hAnsi="仿宋" w:eastAsia="仿宋" w:cs="仿宋"/>
        </w:rPr>
        <w:t>1.完整的产品操作使用手册、说明书和维护、修理技术文件，图纸（线路图、原理图等）、保修卡等；</w:t>
      </w:r>
    </w:p>
    <w:p w14:paraId="2342DA41">
      <w:pPr>
        <w:spacing w:line="360" w:lineRule="auto"/>
        <w:ind w:firstLine="420" w:firstLineChars="200"/>
        <w:rPr>
          <w:rFonts w:ascii="仿宋" w:hAnsi="仿宋" w:eastAsia="仿宋" w:cs="仿宋"/>
        </w:rPr>
      </w:pPr>
      <w:r>
        <w:rPr>
          <w:rFonts w:hint="eastAsia" w:ascii="仿宋" w:hAnsi="仿宋" w:eastAsia="仿宋" w:cs="仿宋"/>
        </w:rPr>
        <w:t>2.制造厂的检验、测试报告、产品检验合格证书，质量保证书等文件验收时须一并提供；</w:t>
      </w:r>
    </w:p>
    <w:p w14:paraId="4B622AA0">
      <w:pPr>
        <w:spacing w:line="360" w:lineRule="auto"/>
        <w:ind w:firstLine="420" w:firstLineChars="200"/>
        <w:jc w:val="left"/>
        <w:rPr>
          <w:rFonts w:ascii="仿宋" w:hAnsi="仿宋" w:eastAsia="仿宋" w:cs="仿宋"/>
        </w:rPr>
      </w:pPr>
      <w:r>
        <w:rPr>
          <w:rFonts w:hint="eastAsia" w:ascii="仿宋" w:hAnsi="仿宋" w:eastAsia="仿宋" w:cs="仿宋"/>
        </w:rPr>
        <w:t>3.产品验收标准；</w:t>
      </w:r>
    </w:p>
    <w:p w14:paraId="40ED91BF">
      <w:pPr>
        <w:spacing w:line="360" w:lineRule="auto"/>
        <w:ind w:firstLine="420" w:firstLineChars="200"/>
        <w:rPr>
          <w:rFonts w:ascii="仿宋" w:hAnsi="仿宋" w:eastAsia="仿宋" w:cs="仿宋"/>
        </w:rPr>
      </w:pPr>
      <w:r>
        <w:rPr>
          <w:rFonts w:hint="eastAsia" w:ascii="仿宋" w:hAnsi="仿宋" w:eastAsia="仿宋" w:cs="仿宋"/>
        </w:rPr>
        <w:t>4.技术说明书及必需的其它技术资料；</w:t>
      </w:r>
    </w:p>
    <w:p w14:paraId="5F203B1A">
      <w:pPr>
        <w:spacing w:line="360" w:lineRule="auto"/>
        <w:ind w:firstLine="420" w:firstLineChars="200"/>
        <w:rPr>
          <w:rFonts w:ascii="仿宋" w:hAnsi="仿宋" w:eastAsia="仿宋" w:cs="仿宋"/>
        </w:rPr>
      </w:pPr>
      <w:r>
        <w:rPr>
          <w:rFonts w:hint="eastAsia" w:ascii="仿宋" w:hAnsi="仿宋" w:eastAsia="仿宋" w:cs="仿宋"/>
        </w:rPr>
        <w:t>5.产品安装，调试、维修线路图及原理图；</w:t>
      </w:r>
    </w:p>
    <w:p w14:paraId="00FBB878">
      <w:pPr>
        <w:spacing w:line="360" w:lineRule="auto"/>
        <w:ind w:firstLine="420" w:firstLineChars="200"/>
        <w:rPr>
          <w:rFonts w:ascii="仿宋" w:hAnsi="仿宋" w:eastAsia="仿宋" w:cs="仿宋"/>
        </w:rPr>
      </w:pPr>
      <w:r>
        <w:rPr>
          <w:rFonts w:hint="eastAsia" w:ascii="仿宋" w:hAnsi="仿宋" w:eastAsia="仿宋" w:cs="仿宋"/>
        </w:rPr>
        <w:t>6.零部件目录；</w:t>
      </w:r>
    </w:p>
    <w:p w14:paraId="53B0B3D3">
      <w:pPr>
        <w:spacing w:line="360" w:lineRule="auto"/>
        <w:ind w:firstLine="420" w:firstLineChars="200"/>
        <w:rPr>
          <w:rFonts w:ascii="仿宋" w:hAnsi="仿宋" w:eastAsia="仿宋" w:cs="仿宋"/>
        </w:rPr>
      </w:pPr>
      <w:r>
        <w:rPr>
          <w:rFonts w:hint="eastAsia" w:ascii="仿宋" w:hAnsi="仿宋" w:eastAsia="仿宋" w:cs="仿宋"/>
        </w:rPr>
        <w:t>7.备品备件、易损件清单；</w:t>
      </w:r>
    </w:p>
    <w:p w14:paraId="2007FC63">
      <w:pPr>
        <w:spacing w:line="360" w:lineRule="auto"/>
        <w:ind w:firstLine="420" w:firstLineChars="200"/>
        <w:rPr>
          <w:rFonts w:ascii="仿宋" w:hAnsi="仿宋" w:eastAsia="仿宋" w:cs="仿宋"/>
        </w:rPr>
      </w:pPr>
      <w:r>
        <w:rPr>
          <w:rFonts w:hint="eastAsia" w:ascii="仿宋" w:hAnsi="仿宋" w:eastAsia="仿宋" w:cs="仿宋"/>
        </w:rPr>
        <w:t>8.整体验收后提供验收报告；</w:t>
      </w:r>
    </w:p>
    <w:p w14:paraId="0CBD9344">
      <w:pPr>
        <w:spacing w:line="360" w:lineRule="auto"/>
        <w:ind w:firstLine="420" w:firstLineChars="200"/>
        <w:rPr>
          <w:rFonts w:ascii="仿宋" w:hAnsi="仿宋" w:eastAsia="仿宋" w:cs="仿宋"/>
        </w:rPr>
      </w:pPr>
      <w:r>
        <w:rPr>
          <w:rFonts w:hint="eastAsia" w:ascii="仿宋" w:hAnsi="仿宋" w:eastAsia="仿宋" w:cs="仿宋"/>
        </w:rPr>
        <w:t>9.合同中要求的其他文件资料；</w:t>
      </w:r>
    </w:p>
    <w:p w14:paraId="51B2A765">
      <w:pPr>
        <w:spacing w:line="360" w:lineRule="auto"/>
        <w:ind w:firstLine="420" w:firstLineChars="200"/>
        <w:rPr>
          <w:rFonts w:ascii="仿宋" w:hAnsi="仿宋" w:eastAsia="仿宋" w:cs="仿宋"/>
        </w:rPr>
      </w:pPr>
      <w:r>
        <w:rPr>
          <w:rFonts w:hint="eastAsia" w:ascii="仿宋" w:hAnsi="仿宋" w:eastAsia="仿宋" w:cs="仿宋"/>
        </w:rPr>
        <w:t>10.检定/校准报告。</w:t>
      </w:r>
    </w:p>
    <w:p w14:paraId="10D3E6FB">
      <w:pPr>
        <w:spacing w:line="360" w:lineRule="auto"/>
        <w:rPr>
          <w:rFonts w:ascii="仿宋" w:hAnsi="仿宋" w:eastAsia="仿宋" w:cs="仿宋"/>
          <w:b/>
          <w:bCs/>
        </w:rPr>
      </w:pPr>
      <w:r>
        <w:rPr>
          <w:rFonts w:hint="eastAsia" w:ascii="仿宋" w:hAnsi="仿宋" w:eastAsia="仿宋" w:cs="仿宋"/>
          <w:b/>
          <w:bCs/>
        </w:rPr>
        <w:t>十二、质量保证</w:t>
      </w:r>
    </w:p>
    <w:p w14:paraId="6DF6EA97">
      <w:pPr>
        <w:spacing w:line="360" w:lineRule="auto"/>
        <w:ind w:firstLine="420" w:firstLineChars="200"/>
        <w:rPr>
          <w:rFonts w:ascii="仿宋" w:hAnsi="仿宋" w:eastAsia="仿宋" w:cs="仿宋"/>
        </w:rPr>
      </w:pPr>
      <w:r>
        <w:rPr>
          <w:rFonts w:hint="eastAsia" w:ascii="仿宋" w:hAnsi="仿宋" w:eastAsia="仿宋" w:cs="仿宋"/>
        </w:rPr>
        <w:t>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0B45FABA">
      <w:pPr>
        <w:spacing w:line="360" w:lineRule="auto"/>
        <w:ind w:firstLine="420" w:firstLineChars="200"/>
        <w:rPr>
          <w:rFonts w:ascii="仿宋" w:hAnsi="仿宋" w:eastAsia="仿宋" w:cs="仿宋"/>
        </w:rPr>
      </w:pPr>
      <w:r>
        <w:rPr>
          <w:rFonts w:hint="eastAsia" w:ascii="仿宋" w:hAnsi="仿宋" w:eastAsia="仿宋" w:cs="仿宋"/>
        </w:rPr>
        <w:t>2.供应商应保证所有产品的完好无损包括配套包装，如有缺漏、损坏，由供应商负责调换、补齐或赔偿。</w:t>
      </w:r>
    </w:p>
    <w:p w14:paraId="1536F432">
      <w:pPr>
        <w:spacing w:line="360" w:lineRule="auto"/>
        <w:ind w:firstLine="420" w:firstLineChars="200"/>
        <w:rPr>
          <w:rFonts w:ascii="仿宋" w:hAnsi="仿宋" w:eastAsia="仿宋" w:cs="仿宋"/>
        </w:rPr>
      </w:pPr>
      <w:r>
        <w:rPr>
          <w:rFonts w:hint="eastAsia" w:ascii="仿宋" w:hAnsi="仿宋" w:eastAsia="仿宋" w:cs="仿宋"/>
        </w:rPr>
        <w:t>3.采购人使用产品过程中因产品质量、产品缺陷及安装质量等造成人身伤亡、财产损失的，由供应商负责解决并承担全部责任。</w:t>
      </w:r>
    </w:p>
    <w:p w14:paraId="148D5614">
      <w:pPr>
        <w:tabs>
          <w:tab w:val="left" w:pos="1080"/>
        </w:tabs>
        <w:spacing w:line="360" w:lineRule="auto"/>
        <w:ind w:firstLine="420" w:firstLineChars="200"/>
        <w:rPr>
          <w:rFonts w:ascii="仿宋" w:hAnsi="仿宋" w:eastAsia="仿宋" w:cs="仿宋"/>
        </w:rPr>
      </w:pPr>
      <w:r>
        <w:rPr>
          <w:rFonts w:hint="eastAsia" w:ascii="仿宋" w:hAnsi="仿宋" w:eastAsia="仿宋" w:cs="仿宋"/>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rPr>
        <w:t>。</w:t>
      </w:r>
    </w:p>
    <w:p w14:paraId="3C358004">
      <w:pPr>
        <w:spacing w:line="360" w:lineRule="auto"/>
        <w:ind w:firstLine="420" w:firstLineChars="200"/>
        <w:rPr>
          <w:rFonts w:ascii="仿宋" w:hAnsi="仿宋" w:eastAsia="仿宋" w:cs="仿宋"/>
        </w:rPr>
      </w:pPr>
      <w:r>
        <w:rPr>
          <w:rFonts w:hint="eastAsia" w:ascii="仿宋" w:hAnsi="仿宋" w:eastAsia="仿宋" w:cs="仿宋"/>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6EFC4B11">
      <w:pPr>
        <w:spacing w:line="360" w:lineRule="auto"/>
        <w:ind w:firstLine="420" w:firstLineChars="200"/>
        <w:rPr>
          <w:rFonts w:ascii="仿宋" w:hAnsi="仿宋" w:eastAsia="仿宋" w:cs="仿宋"/>
        </w:rPr>
      </w:pPr>
      <w:r>
        <w:rPr>
          <w:rFonts w:hint="eastAsia" w:ascii="仿宋" w:hAnsi="仿宋" w:eastAsia="仿宋" w:cs="仿宋"/>
        </w:rPr>
        <w:t>6.质保期内每月至少一次免费上门维护，回访。</w:t>
      </w:r>
    </w:p>
    <w:p w14:paraId="38D87521">
      <w:pPr>
        <w:spacing w:line="360" w:lineRule="auto"/>
        <w:ind w:firstLine="420" w:firstLineChars="200"/>
        <w:rPr>
          <w:rFonts w:ascii="仿宋" w:hAnsi="仿宋" w:eastAsia="仿宋" w:cs="仿宋"/>
        </w:rPr>
      </w:pPr>
      <w:r>
        <w:rPr>
          <w:rFonts w:hint="eastAsia" w:ascii="仿宋" w:hAnsi="仿宋" w:eastAsia="仿宋" w:cs="仿宋"/>
        </w:rPr>
        <w:t>7.对于存在质量问题或者短少的产品，供应商应在接到采购人的通知2个日历日内负责修复，调换、重新制作或补齐。</w:t>
      </w:r>
    </w:p>
    <w:p w14:paraId="14D55851">
      <w:pPr>
        <w:spacing w:line="360" w:lineRule="auto"/>
        <w:ind w:firstLine="420" w:firstLineChars="200"/>
        <w:rPr>
          <w:rFonts w:ascii="仿宋" w:hAnsi="仿宋" w:eastAsia="仿宋" w:cs="仿宋"/>
        </w:rPr>
      </w:pPr>
      <w:r>
        <w:rPr>
          <w:rFonts w:hint="eastAsia" w:ascii="仿宋" w:hAnsi="仿宋" w:eastAsia="仿宋" w:cs="仿宋"/>
        </w:rPr>
        <w:t>8.在最终验收后的质量保证期内，供应商应对设计、工艺或材料等的缺陷而产生的故障负责（负责解决并承担全部费用）。质保期满后如出现此类问题亦应负责。</w:t>
      </w:r>
    </w:p>
    <w:p w14:paraId="0C916B1E">
      <w:pPr>
        <w:spacing w:line="360" w:lineRule="auto"/>
        <w:ind w:firstLine="420" w:firstLineChars="200"/>
        <w:rPr>
          <w:rFonts w:ascii="仿宋" w:hAnsi="仿宋" w:eastAsia="仿宋" w:cs="仿宋"/>
        </w:rPr>
      </w:pPr>
      <w:r>
        <w:rPr>
          <w:rFonts w:hint="eastAsia" w:ascii="仿宋" w:hAnsi="仿宋" w:eastAsia="仿宋" w:cs="仿宋"/>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BE0C0B1">
      <w:pPr>
        <w:spacing w:line="360" w:lineRule="auto"/>
        <w:ind w:firstLine="420" w:firstLineChars="200"/>
        <w:rPr>
          <w:rFonts w:ascii="仿宋" w:hAnsi="仿宋" w:eastAsia="仿宋" w:cs="仿宋"/>
          <w:b/>
        </w:rPr>
      </w:pPr>
      <w:r>
        <w:rPr>
          <w:rFonts w:hint="eastAsia" w:ascii="仿宋" w:hAnsi="仿宋" w:eastAsia="仿宋" w:cs="仿宋"/>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F42D34F">
      <w:pPr>
        <w:spacing w:line="360" w:lineRule="auto"/>
        <w:ind w:firstLine="420" w:firstLineChars="200"/>
        <w:rPr>
          <w:rFonts w:ascii="仿宋" w:hAnsi="仿宋" w:eastAsia="仿宋" w:cs="仿宋"/>
        </w:rPr>
      </w:pPr>
      <w:r>
        <w:rPr>
          <w:rFonts w:hint="eastAsia" w:ascii="仿宋" w:hAnsi="仿宋" w:eastAsia="仿宋" w:cs="仿宋"/>
        </w:rPr>
        <w:t>11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565A70F2">
      <w:pPr>
        <w:spacing w:line="360" w:lineRule="auto"/>
        <w:rPr>
          <w:rFonts w:ascii="仿宋" w:hAnsi="仿宋" w:eastAsia="仿宋" w:cs="仿宋"/>
          <w:b/>
          <w:bCs/>
        </w:rPr>
      </w:pPr>
      <w:r>
        <w:rPr>
          <w:rFonts w:hint="eastAsia" w:ascii="仿宋" w:hAnsi="仿宋" w:eastAsia="仿宋" w:cs="仿宋"/>
          <w:b/>
          <w:bCs/>
        </w:rPr>
        <w:t>十三、验收</w:t>
      </w:r>
    </w:p>
    <w:p w14:paraId="10C5DCB1">
      <w:pPr>
        <w:spacing w:line="360" w:lineRule="auto"/>
        <w:ind w:firstLine="420" w:firstLineChars="200"/>
        <w:rPr>
          <w:rFonts w:ascii="仿宋" w:hAnsi="仿宋" w:eastAsia="仿宋" w:cs="仿宋"/>
        </w:rPr>
      </w:pPr>
      <w:r>
        <w:rPr>
          <w:rFonts w:hint="eastAsia" w:ascii="仿宋" w:hAnsi="仿宋" w:eastAsia="仿宋" w:cs="仿宋"/>
        </w:rPr>
        <w:t>1.初验：货物到达交货地点后，由使用单位根据合同对货物（设备）的名称、品牌、规格、型号、产地、数量进行检查。初验合格填写项目移交单，双方签字盖章。</w:t>
      </w:r>
    </w:p>
    <w:p w14:paraId="4275EFE4">
      <w:pPr>
        <w:spacing w:line="360" w:lineRule="auto"/>
        <w:ind w:firstLine="420" w:firstLineChars="200"/>
        <w:rPr>
          <w:rFonts w:ascii="仿宋" w:hAnsi="仿宋" w:eastAsia="仿宋" w:cs="仿宋"/>
          <w:b/>
        </w:rPr>
      </w:pPr>
      <w:r>
        <w:rPr>
          <w:rFonts w:hint="eastAsia" w:ascii="仿宋" w:hAnsi="仿宋" w:eastAsia="仿宋" w:cs="仿宋"/>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10666D26">
      <w:pPr>
        <w:spacing w:line="360" w:lineRule="auto"/>
        <w:rPr>
          <w:rFonts w:ascii="仿宋" w:hAnsi="仿宋" w:eastAsia="仿宋" w:cs="仿宋"/>
          <w:b/>
        </w:rPr>
      </w:pPr>
      <w:r>
        <w:rPr>
          <w:rFonts w:hint="eastAsia" w:ascii="仿宋" w:hAnsi="仿宋" w:eastAsia="仿宋" w:cs="仿宋"/>
          <w:b/>
        </w:rPr>
        <w:t>十四、保密</w:t>
      </w:r>
    </w:p>
    <w:p w14:paraId="63217BDB">
      <w:pPr>
        <w:tabs>
          <w:tab w:val="left" w:pos="1080"/>
        </w:tabs>
        <w:spacing w:line="360" w:lineRule="auto"/>
        <w:ind w:firstLine="420" w:firstLineChars="200"/>
        <w:rPr>
          <w:rFonts w:ascii="仿宋" w:hAnsi="仿宋" w:eastAsia="仿宋" w:cs="仿宋"/>
        </w:rPr>
      </w:pPr>
      <w:r>
        <w:rPr>
          <w:rFonts w:hint="eastAsia" w:ascii="仿宋" w:hAnsi="仿宋" w:eastAsia="仿宋" w:cs="仿宋"/>
        </w:rPr>
        <w:t>对工作中了解到的采购人的技术、机密等进行严格保密，不得向他人泄漏。本合同的解除或终止不免除供应商应承担的保密义务。</w:t>
      </w:r>
    </w:p>
    <w:p w14:paraId="47E7DA87">
      <w:pPr>
        <w:spacing w:line="360" w:lineRule="auto"/>
        <w:rPr>
          <w:rFonts w:ascii="仿宋" w:hAnsi="仿宋" w:eastAsia="仿宋" w:cs="仿宋"/>
          <w:b/>
        </w:rPr>
      </w:pPr>
      <w:r>
        <w:rPr>
          <w:rFonts w:hint="eastAsia" w:ascii="仿宋" w:hAnsi="仿宋" w:eastAsia="仿宋" w:cs="仿宋"/>
          <w:b/>
        </w:rPr>
        <w:t>十五、知识产权</w:t>
      </w:r>
    </w:p>
    <w:p w14:paraId="36B60BAE">
      <w:pPr>
        <w:spacing w:line="360" w:lineRule="auto"/>
        <w:ind w:firstLine="420" w:firstLineChars="200"/>
        <w:rPr>
          <w:rFonts w:ascii="仿宋" w:hAnsi="仿宋" w:eastAsia="仿宋" w:cs="仿宋"/>
        </w:rPr>
      </w:pPr>
      <w:r>
        <w:rPr>
          <w:rFonts w:hint="eastAsia" w:ascii="仿宋" w:hAnsi="仿宋" w:eastAsia="仿宋" w:cs="仿宋"/>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DDFC533">
      <w:pPr>
        <w:spacing w:line="360" w:lineRule="auto"/>
        <w:rPr>
          <w:rFonts w:ascii="仿宋" w:hAnsi="仿宋" w:eastAsia="仿宋" w:cs="仿宋"/>
          <w:b/>
        </w:rPr>
      </w:pPr>
      <w:r>
        <w:rPr>
          <w:rFonts w:hint="eastAsia" w:ascii="仿宋" w:hAnsi="仿宋" w:eastAsia="仿宋" w:cs="仿宋"/>
          <w:b/>
        </w:rPr>
        <w:t>十六、合同争议的解决</w:t>
      </w:r>
    </w:p>
    <w:p w14:paraId="094210C8">
      <w:pPr>
        <w:spacing w:line="360" w:lineRule="auto"/>
        <w:ind w:firstLine="420" w:firstLineChars="200"/>
        <w:rPr>
          <w:rFonts w:ascii="仿宋" w:hAnsi="仿宋" w:eastAsia="仿宋" w:cs="仿宋"/>
        </w:rPr>
      </w:pPr>
      <w:r>
        <w:rPr>
          <w:rFonts w:hint="eastAsia" w:ascii="仿宋" w:hAnsi="仿宋" w:eastAsia="仿宋" w:cs="仿宋"/>
        </w:rPr>
        <w:t>合同执行中发生争议的，当事人双方应协商解决。协商达不成一致时，向西安仲裁委员会申请仲裁。</w:t>
      </w:r>
    </w:p>
    <w:p w14:paraId="47AAA3DC">
      <w:pPr>
        <w:spacing w:line="360" w:lineRule="auto"/>
        <w:jc w:val="left"/>
        <w:rPr>
          <w:rFonts w:ascii="仿宋" w:hAnsi="仿宋" w:eastAsia="仿宋" w:cs="仿宋"/>
          <w:b/>
          <w:bCs/>
        </w:rPr>
      </w:pPr>
      <w:r>
        <w:rPr>
          <w:rFonts w:hint="eastAsia" w:ascii="仿宋" w:hAnsi="仿宋" w:eastAsia="仿宋" w:cs="仿宋"/>
          <w:b/>
          <w:bCs/>
        </w:rPr>
        <w:t>十七、不可抗力情况下的免责约定</w:t>
      </w:r>
    </w:p>
    <w:p w14:paraId="4F1666EE">
      <w:pPr>
        <w:spacing w:line="360" w:lineRule="auto"/>
        <w:ind w:firstLine="420" w:firstLineChars="200"/>
        <w:rPr>
          <w:rFonts w:ascii="仿宋" w:hAnsi="仿宋" w:eastAsia="仿宋" w:cs="仿宋"/>
        </w:rPr>
      </w:pPr>
      <w:r>
        <w:rPr>
          <w:rFonts w:hint="eastAsia" w:ascii="仿宋" w:hAnsi="仿宋" w:eastAsia="仿宋" w:cs="仿宋"/>
        </w:rPr>
        <w:t>双方约定不可抗力情况指：双方不可预见、不可避免、不可克服的客观情况，但不包括双方的违约或疏忽。这些事件包括但不限于：战争、严重火灾、洪水、台风、地震、疫情等。</w:t>
      </w:r>
    </w:p>
    <w:p w14:paraId="27582D75">
      <w:pPr>
        <w:spacing w:line="360" w:lineRule="auto"/>
        <w:rPr>
          <w:rFonts w:ascii="仿宋" w:hAnsi="仿宋" w:eastAsia="仿宋" w:cs="仿宋"/>
          <w:b/>
        </w:rPr>
      </w:pPr>
      <w:r>
        <w:rPr>
          <w:rFonts w:hint="eastAsia" w:ascii="仿宋" w:hAnsi="仿宋" w:eastAsia="仿宋" w:cs="仿宋"/>
          <w:b/>
        </w:rPr>
        <w:t>十八、违约责任</w:t>
      </w:r>
    </w:p>
    <w:p w14:paraId="3278C923">
      <w:pPr>
        <w:spacing w:line="400" w:lineRule="exact"/>
        <w:ind w:firstLine="420" w:firstLineChars="200"/>
        <w:rPr>
          <w:rFonts w:ascii="仿宋" w:hAnsi="仿宋" w:eastAsia="仿宋" w:cs="仿宋"/>
        </w:rPr>
      </w:pPr>
      <w:r>
        <w:rPr>
          <w:rFonts w:hint="eastAsia" w:ascii="仿宋" w:hAnsi="仿宋" w:eastAsia="仿宋" w:cs="仿宋"/>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1156F67F">
      <w:pPr>
        <w:spacing w:line="400" w:lineRule="exact"/>
        <w:ind w:firstLine="420" w:firstLineChars="200"/>
        <w:rPr>
          <w:rFonts w:ascii="仿宋" w:hAnsi="仿宋" w:eastAsia="仿宋" w:cs="仿宋"/>
        </w:rPr>
      </w:pPr>
      <w:r>
        <w:rPr>
          <w:rFonts w:hint="eastAsia" w:ascii="仿宋" w:hAnsi="仿宋" w:eastAsia="仿宋" w:cs="仿宋"/>
        </w:rPr>
        <w:t>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41B57F43">
      <w:pPr>
        <w:spacing w:line="400" w:lineRule="exact"/>
        <w:ind w:firstLine="420" w:firstLineChars="200"/>
        <w:rPr>
          <w:rFonts w:ascii="仿宋" w:hAnsi="仿宋" w:eastAsia="仿宋" w:cs="仿宋"/>
        </w:rPr>
      </w:pPr>
      <w:r>
        <w:rPr>
          <w:rFonts w:hint="eastAsia" w:ascii="仿宋" w:hAnsi="仿宋" w:eastAsia="仿宋" w:cs="仿宋"/>
        </w:rPr>
        <w:t>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0C622524">
      <w:pPr>
        <w:spacing w:line="400" w:lineRule="exact"/>
        <w:ind w:firstLine="420" w:firstLineChars="200"/>
        <w:rPr>
          <w:rFonts w:ascii="仿宋" w:hAnsi="仿宋" w:eastAsia="仿宋" w:cs="仿宋"/>
        </w:rPr>
      </w:pPr>
      <w:r>
        <w:rPr>
          <w:rFonts w:hint="eastAsia" w:ascii="仿宋" w:hAnsi="仿宋" w:eastAsia="仿宋" w:cs="仿宋"/>
        </w:rPr>
        <w:t>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0BB18FA0">
      <w:pPr>
        <w:spacing w:line="400" w:lineRule="exact"/>
        <w:ind w:firstLine="420" w:firstLineChars="200"/>
        <w:rPr>
          <w:rFonts w:ascii="仿宋" w:hAnsi="仿宋" w:eastAsia="仿宋" w:cs="仿宋"/>
        </w:rPr>
      </w:pPr>
      <w:r>
        <w:rPr>
          <w:rFonts w:hint="eastAsia" w:ascii="仿宋" w:hAnsi="仿宋" w:eastAsia="仿宋" w:cs="仿宋"/>
        </w:rPr>
        <w:t>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5DE5ACD">
      <w:pPr>
        <w:spacing w:line="400" w:lineRule="exact"/>
        <w:ind w:firstLine="420" w:firstLineChars="200"/>
        <w:rPr>
          <w:rFonts w:ascii="仿宋" w:hAnsi="仿宋" w:eastAsia="仿宋"/>
          <w:sz w:val="28"/>
          <w:szCs w:val="28"/>
        </w:rPr>
      </w:pPr>
      <w:r>
        <w:rPr>
          <w:rFonts w:hint="eastAsia" w:ascii="仿宋" w:hAnsi="仿宋" w:eastAsia="仿宋" w:cs="仿宋"/>
        </w:rPr>
        <w:t>6 如果出现政府采购监督管理部门在处理投诉事项期间，书面通知甲方暂停采购活动的情形，或者询问或质疑事项可能影响成交结果的，导致甲方终止履行合同的情形，均不视为甲方违约。</w:t>
      </w:r>
    </w:p>
    <w:p w14:paraId="2D9EB2C1">
      <w:pPr>
        <w:spacing w:line="360" w:lineRule="auto"/>
        <w:rPr>
          <w:rFonts w:ascii="仿宋" w:hAnsi="仿宋" w:eastAsia="仿宋" w:cs="仿宋"/>
        </w:rPr>
      </w:pPr>
      <w:r>
        <w:rPr>
          <w:rFonts w:hint="eastAsia" w:ascii="仿宋" w:hAnsi="仿宋" w:eastAsia="仿宋" w:cs="仿宋"/>
          <w:b/>
        </w:rPr>
        <w:t>十九、其他（</w:t>
      </w:r>
      <w:r>
        <w:rPr>
          <w:rFonts w:hint="eastAsia" w:ascii="仿宋" w:hAnsi="仿宋" w:eastAsia="仿宋" w:cs="仿宋"/>
        </w:rPr>
        <w:t>在合同中具体明确）</w:t>
      </w:r>
    </w:p>
    <w:p w14:paraId="0178BD2B">
      <w:pPr>
        <w:spacing w:line="360" w:lineRule="auto"/>
        <w:rPr>
          <w:rFonts w:ascii="仿宋" w:hAnsi="仿宋" w:eastAsia="仿宋" w:cs="仿宋"/>
          <w:b/>
        </w:rPr>
      </w:pPr>
      <w:r>
        <w:rPr>
          <w:rFonts w:hint="eastAsia" w:ascii="仿宋" w:hAnsi="仿宋" w:eastAsia="仿宋" w:cs="仿宋"/>
          <w:b/>
        </w:rPr>
        <w:t>二十、监督和管理</w:t>
      </w:r>
    </w:p>
    <w:p w14:paraId="165F5804">
      <w:pPr>
        <w:spacing w:line="360" w:lineRule="auto"/>
        <w:ind w:firstLine="420" w:firstLineChars="200"/>
        <w:rPr>
          <w:rFonts w:ascii="仿宋" w:hAnsi="仿宋" w:eastAsia="仿宋" w:cs="仿宋"/>
          <w:bCs/>
        </w:rPr>
      </w:pPr>
      <w:r>
        <w:rPr>
          <w:rFonts w:hint="eastAsia" w:ascii="仿宋" w:hAnsi="仿宋" w:eastAsia="仿宋" w:cs="仿宋"/>
          <w:bCs/>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A418C6F">
      <w:pPr>
        <w:spacing w:line="360" w:lineRule="auto"/>
        <w:ind w:firstLine="420" w:firstLineChars="200"/>
        <w:rPr>
          <w:rFonts w:ascii="仿宋" w:hAnsi="仿宋" w:eastAsia="仿宋" w:cs="仿宋"/>
          <w:bCs/>
        </w:rPr>
      </w:pPr>
      <w:r>
        <w:rPr>
          <w:rFonts w:hint="eastAsia" w:ascii="仿宋" w:hAnsi="仿宋" w:eastAsia="仿宋" w:cs="仿宋"/>
          <w:bCs/>
        </w:rPr>
        <w:t>2、</w:t>
      </w:r>
      <w:r>
        <w:rPr>
          <w:rFonts w:hint="eastAsia" w:ascii="仿宋" w:hAnsi="仿宋" w:eastAsia="仿宋" w:cs="仿宋"/>
        </w:rPr>
        <w:t>采购人供应商</w:t>
      </w:r>
      <w:r>
        <w:rPr>
          <w:rFonts w:hint="eastAsia" w:ascii="仿宋" w:hAnsi="仿宋" w:eastAsia="仿宋" w:cs="仿宋"/>
          <w:bCs/>
        </w:rPr>
        <w:t>双方均应自觉配合有关监督管理部门对合同履行情况的监督检查，如实反映情况，提供有关资料：否则，将对有关单位、当事人按照有关规定予以处罚。</w:t>
      </w:r>
    </w:p>
    <w:p w14:paraId="07280948">
      <w:pPr>
        <w:spacing w:line="360" w:lineRule="auto"/>
        <w:rPr>
          <w:rFonts w:ascii="仿宋" w:hAnsi="仿宋" w:eastAsia="仿宋" w:cs="仿宋"/>
          <w:b/>
        </w:rPr>
      </w:pPr>
      <w:r>
        <w:rPr>
          <w:rFonts w:hint="eastAsia" w:ascii="仿宋" w:hAnsi="仿宋" w:eastAsia="仿宋" w:cs="仿宋"/>
          <w:b/>
        </w:rPr>
        <w:t>二十一、合同订立</w:t>
      </w:r>
    </w:p>
    <w:p w14:paraId="549F45D1">
      <w:pPr>
        <w:spacing w:line="360" w:lineRule="auto"/>
        <w:ind w:firstLine="420" w:firstLineChars="200"/>
        <w:rPr>
          <w:rFonts w:ascii="仿宋" w:hAnsi="仿宋" w:eastAsia="仿宋" w:cs="仿宋"/>
          <w:bCs/>
        </w:rPr>
      </w:pPr>
      <w:r>
        <w:rPr>
          <w:rFonts w:hint="eastAsia" w:ascii="仿宋" w:hAnsi="仿宋" w:eastAsia="仿宋" w:cs="仿宋"/>
          <w:bCs/>
        </w:rPr>
        <w:t>1.订立时间：    年    月    日。</w:t>
      </w:r>
    </w:p>
    <w:p w14:paraId="66E2A17F">
      <w:pPr>
        <w:spacing w:line="360" w:lineRule="auto"/>
        <w:ind w:firstLine="420" w:firstLineChars="200"/>
        <w:rPr>
          <w:rFonts w:ascii="仿宋" w:hAnsi="仿宋" w:eastAsia="仿宋" w:cs="仿宋"/>
          <w:bCs/>
        </w:rPr>
      </w:pPr>
      <w:r>
        <w:rPr>
          <w:rFonts w:hint="eastAsia" w:ascii="仿宋" w:hAnsi="仿宋" w:eastAsia="仿宋" w:cs="仿宋"/>
          <w:bCs/>
        </w:rPr>
        <w:t>2.订立地点：               。</w:t>
      </w:r>
    </w:p>
    <w:p w14:paraId="663D09CA">
      <w:pPr>
        <w:spacing w:line="360" w:lineRule="auto"/>
        <w:ind w:firstLine="420" w:firstLineChars="200"/>
        <w:rPr>
          <w:rFonts w:ascii="仿宋" w:hAnsi="仿宋" w:eastAsia="仿宋" w:cs="仿宋"/>
        </w:rPr>
      </w:pPr>
      <w:r>
        <w:rPr>
          <w:rFonts w:hint="eastAsia" w:ascii="仿宋" w:hAnsi="仿宋" w:eastAsia="仿宋" w:cs="仿宋"/>
          <w:bCs/>
        </w:rPr>
        <w:t>3.本合同一式份，具有同等法律效力，双方各执份。各方签字盖章后生效，合同执行完</w:t>
      </w:r>
      <w:r>
        <w:rPr>
          <w:rFonts w:hint="eastAsia" w:ascii="仿宋" w:hAnsi="仿宋" w:eastAsia="仿宋" w:cs="仿宋"/>
        </w:rPr>
        <w:t>毕自动失效。（合同的服务承诺则长期有效）</w:t>
      </w:r>
    </w:p>
    <w:p w14:paraId="59C14932">
      <w:pPr>
        <w:tabs>
          <w:tab w:val="left" w:pos="980"/>
        </w:tabs>
        <w:kinsoku w:val="0"/>
        <w:spacing w:line="360" w:lineRule="auto"/>
        <w:ind w:firstLine="420" w:firstLineChars="200"/>
        <w:rPr>
          <w:rFonts w:ascii="仿宋" w:hAnsi="仿宋" w:eastAsia="仿宋" w:cs="仿宋"/>
        </w:rPr>
      </w:pPr>
    </w:p>
    <w:p w14:paraId="56865A4C">
      <w:pPr>
        <w:tabs>
          <w:tab w:val="left" w:pos="980"/>
        </w:tabs>
        <w:kinsoku w:val="0"/>
        <w:spacing w:line="360" w:lineRule="auto"/>
        <w:ind w:firstLine="420" w:firstLineChars="200"/>
        <w:rPr>
          <w:rFonts w:ascii="仿宋" w:hAnsi="仿宋" w:eastAsia="仿宋" w:cs="仿宋"/>
        </w:rPr>
      </w:pPr>
    </w:p>
    <w:p w14:paraId="3BBE347D">
      <w:pPr>
        <w:adjustRightInd w:val="0"/>
        <w:snapToGrid w:val="0"/>
        <w:spacing w:line="360" w:lineRule="auto"/>
        <w:rPr>
          <w:rFonts w:ascii="仿宋" w:hAnsi="仿宋" w:eastAsia="仿宋" w:cs="仿宋"/>
        </w:rPr>
      </w:pPr>
      <w:r>
        <w:rPr>
          <w:rFonts w:hint="eastAsia" w:ascii="仿宋" w:hAnsi="仿宋" w:eastAsia="仿宋" w:cs="仿宋"/>
        </w:rPr>
        <w:t>采购人：</w:t>
      </w:r>
      <w:r>
        <w:rPr>
          <w:rFonts w:hint="eastAsia" w:ascii="仿宋" w:hAnsi="仿宋" w:eastAsia="仿宋" w:cs="仿宋"/>
          <w:u w:val="single"/>
        </w:rPr>
        <w:t xml:space="preserve">   （盖章）      </w:t>
      </w:r>
      <w:r>
        <w:rPr>
          <w:rFonts w:hint="eastAsia" w:ascii="仿宋" w:hAnsi="仿宋" w:eastAsia="仿宋" w:cs="仿宋"/>
        </w:rPr>
        <w:t xml:space="preserve">                  供应商：</w:t>
      </w:r>
      <w:r>
        <w:rPr>
          <w:rFonts w:hint="eastAsia" w:ascii="仿宋" w:hAnsi="仿宋" w:eastAsia="仿宋" w:cs="仿宋"/>
          <w:u w:val="single"/>
        </w:rPr>
        <w:t xml:space="preserve">   （盖章）         </w:t>
      </w:r>
    </w:p>
    <w:p w14:paraId="3D8D9E99">
      <w:pPr>
        <w:adjustRightInd w:val="0"/>
        <w:snapToGrid w:val="0"/>
        <w:spacing w:line="360" w:lineRule="auto"/>
        <w:rPr>
          <w:rFonts w:ascii="仿宋" w:hAnsi="仿宋" w:eastAsia="仿宋" w:cs="仿宋"/>
          <w:u w:val="single"/>
        </w:rPr>
      </w:pPr>
      <w:r>
        <w:rPr>
          <w:rFonts w:hint="eastAsia" w:ascii="仿宋" w:hAnsi="仿宋" w:eastAsia="仿宋" w:cs="仿宋"/>
        </w:rPr>
        <w:t>地 址：                                    地  址：</w:t>
      </w:r>
    </w:p>
    <w:p w14:paraId="79585444">
      <w:pPr>
        <w:adjustRightInd w:val="0"/>
        <w:snapToGrid w:val="0"/>
        <w:spacing w:line="360" w:lineRule="auto"/>
        <w:rPr>
          <w:rFonts w:ascii="仿宋" w:hAnsi="仿宋" w:eastAsia="仿宋" w:cs="仿宋"/>
        </w:rPr>
      </w:pPr>
      <w:r>
        <w:rPr>
          <w:rFonts w:hint="eastAsia" w:ascii="仿宋" w:hAnsi="仿宋" w:eastAsia="仿宋" w:cs="仿宋"/>
        </w:rPr>
        <w:t>邮政编码：                                 邮政编码：</w:t>
      </w:r>
    </w:p>
    <w:p w14:paraId="3E9A0032">
      <w:pPr>
        <w:adjustRightInd w:val="0"/>
        <w:snapToGrid w:val="0"/>
        <w:spacing w:line="360" w:lineRule="auto"/>
        <w:rPr>
          <w:rFonts w:ascii="仿宋" w:hAnsi="仿宋" w:eastAsia="仿宋" w:cs="仿宋"/>
        </w:rPr>
      </w:pPr>
      <w:r>
        <w:rPr>
          <w:rFonts w:hint="eastAsia" w:ascii="仿宋" w:hAnsi="仿宋" w:eastAsia="仿宋" w:cs="仿宋"/>
        </w:rPr>
        <w:t>法定代表人或其授权的代理人：</w:t>
      </w:r>
      <w:r>
        <w:rPr>
          <w:rFonts w:hint="eastAsia" w:ascii="仿宋" w:hAnsi="仿宋" w:eastAsia="仿宋" w:cs="仿宋"/>
          <w:u w:val="single"/>
        </w:rPr>
        <w:t xml:space="preserve">（签字）   </w:t>
      </w:r>
      <w:r>
        <w:rPr>
          <w:rFonts w:hint="eastAsia" w:ascii="仿宋" w:hAnsi="仿宋" w:eastAsia="仿宋" w:cs="仿宋"/>
        </w:rPr>
        <w:t xml:space="preserve">    法定代表人或其授权的代理人：</w:t>
      </w:r>
      <w:r>
        <w:rPr>
          <w:rFonts w:hint="eastAsia" w:ascii="仿宋" w:hAnsi="仿宋" w:eastAsia="仿宋" w:cs="仿宋"/>
          <w:u w:val="single"/>
        </w:rPr>
        <w:t xml:space="preserve">（签字）      </w:t>
      </w:r>
    </w:p>
    <w:p w14:paraId="12971B96">
      <w:pPr>
        <w:adjustRightInd w:val="0"/>
        <w:snapToGrid w:val="0"/>
        <w:spacing w:line="360" w:lineRule="auto"/>
        <w:rPr>
          <w:rFonts w:ascii="仿宋" w:hAnsi="仿宋" w:eastAsia="仿宋" w:cs="仿宋"/>
        </w:rPr>
      </w:pPr>
      <w:r>
        <w:rPr>
          <w:rFonts w:hint="eastAsia" w:ascii="仿宋" w:hAnsi="仿宋" w:eastAsia="仿宋" w:cs="仿宋"/>
        </w:rPr>
        <w:t>开户银行：                                 开户银行：</w:t>
      </w:r>
    </w:p>
    <w:p w14:paraId="369A3D61">
      <w:pPr>
        <w:adjustRightInd w:val="0"/>
        <w:snapToGrid w:val="0"/>
        <w:spacing w:line="360" w:lineRule="auto"/>
        <w:rPr>
          <w:rFonts w:ascii="仿宋" w:hAnsi="仿宋" w:eastAsia="仿宋" w:cs="仿宋"/>
        </w:rPr>
      </w:pPr>
      <w:r>
        <w:rPr>
          <w:rFonts w:hint="eastAsia" w:ascii="仿宋" w:hAnsi="仿宋" w:eastAsia="仿宋" w:cs="仿宋"/>
        </w:rPr>
        <w:t>账号：                                     账号：</w:t>
      </w:r>
    </w:p>
    <w:p w14:paraId="5FB515B0">
      <w:r>
        <w:rPr>
          <w:rFonts w:hint="eastAsia" w:ascii="仿宋" w:hAnsi="仿宋" w:eastAsia="仿宋" w:cs="仿宋"/>
        </w:rPr>
        <w:t xml:space="preserve">电话：                                     电话：      </w:t>
      </w:r>
      <w:bookmarkStart w:id="31" w:name="_GoBack"/>
      <w:bookmarkEnd w:id="3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53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rPr>
  </w:style>
  <w:style w:type="paragraph" w:styleId="3">
    <w:name w:val="Body Text Indent"/>
    <w:basedOn w:val="1"/>
    <w:next w:val="4"/>
    <w:semiHidden/>
    <w:unhideWhenUsed/>
    <w:qFormat/>
    <w:uiPriority w:val="99"/>
    <w:pPr>
      <w:spacing w:after="120"/>
      <w:ind w:left="420" w:leftChars="200"/>
    </w:pPr>
  </w:style>
  <w:style w:type="paragraph" w:styleId="4">
    <w:name w:val="Body Text First Indent 2"/>
    <w:basedOn w:val="3"/>
    <w:next w:val="5"/>
    <w:semiHidden/>
    <w:unhideWhenUsed/>
    <w:qFormat/>
    <w:uiPriority w:val="99"/>
    <w:pPr>
      <w:ind w:firstLine="420" w:firstLineChars="20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2025-10-22T11:31:15Z</dcterms:created>
  <dc:creator>Simple</dc:creator>
  <cp:lastModifiedBy>梦想的天空分外蓝</cp:lastModifiedBy>
  <dcterms:modified xsi:type="dcterms:W3CDTF">2025-10-22T11:31:25Z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89B0945851384142A4F66A499EBA6B23_12</vt:lpwstr>
  </property>
</Properties>
</file>