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版本号：ZCBN-莲湖区-2025-00215（HYZ[2025]008号）-120251112001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电子设备更新项目(二次)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ZCBN-莲湖区-2025-00215（HYZ[2025]008号）-1</w:t>
      </w:r>
      <w:r>
        <w:br/>
      </w:r>
      <w:r>
        <w:br/>
      </w:r>
      <w:r>
        <w:br/>
      </w:r>
    </w:p>
    <w:p>
      <w:pPr>
        <w:pStyle w:val="null3"/>
        <w:jc w:val="center"/>
        <w:outlineLvl w:val="2"/>
      </w:pPr>
      <w:r>
        <w:rPr>
          <w:rFonts w:ascii="仿宋_GB2312" w:hAnsi="仿宋_GB2312" w:cs="仿宋_GB2312" w:eastAsia="仿宋_GB2312"/>
          <w:sz w:val="28"/>
          <w:b/>
        </w:rPr>
        <w:t>西安市莲湖区行知小学</w:t>
      </w:r>
    </w:p>
    <w:p>
      <w:pPr>
        <w:pStyle w:val="null3"/>
        <w:jc w:val="center"/>
        <w:outlineLvl w:val="2"/>
      </w:pPr>
      <w:r>
        <w:rPr>
          <w:rFonts w:ascii="仿宋_GB2312" w:hAnsi="仿宋_GB2312" w:cs="仿宋_GB2312" w:eastAsia="仿宋_GB2312"/>
          <w:sz w:val="28"/>
          <w:b/>
        </w:rPr>
        <w:t>宏业国际项目管理有限公司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宏业国际项目管理有限公司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西安市莲湖区行知小学</w:t>
      </w:r>
      <w:r>
        <w:rPr>
          <w:rFonts w:ascii="仿宋_GB2312" w:hAnsi="仿宋_GB2312" w:cs="仿宋_GB2312" w:eastAsia="仿宋_GB2312"/>
        </w:rPr>
        <w:t>委托，拟对</w:t>
      </w:r>
      <w:r>
        <w:rPr>
          <w:rFonts w:ascii="仿宋_GB2312" w:hAnsi="仿宋_GB2312" w:cs="仿宋_GB2312" w:eastAsia="仿宋_GB2312"/>
        </w:rPr>
        <w:t>电子设备更新项目(二次)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ZCBN-莲湖区-2025-00215（HYZ[2025]008号）-1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电子设备更新项目(二次)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结合学校的发展规划、教学目标以及当前面临的问题，随着课程改革的深入推进，计算机使用频率高，教师及办公用机经多年淘汰，数量严重不足，需采购一批计算机。</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采购包1（电子设备更新项目）：属于专门面向中小企业采购。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法人提供会计师事务所出具的有效的2024年度审计报告（成立时间至提交投标文件截止时间不足一年的可提供成立后任意时段的资产负债表），或提交自2025年1月1日以来银行出具的资信证明及基本账户信息，或信用担保机构出具的投标担保函（以上三种形式的资料提供任何一种即可）；其他组织和自然人提供银行出具的资信证明或财务报表；提供“陕西省政府采购供应商信用承诺书”的，可不再提供其他证明文件。 注：提供的审计报告须带有注册会计师行业统一监管平台(网址http://acc.mof.gov.cn,）备案的验证码</w:t>
      </w:r>
    </w:p>
    <w:p>
      <w:pPr>
        <w:pStyle w:val="null3"/>
      </w:pPr>
      <w:r>
        <w:rPr>
          <w:rFonts w:ascii="仿宋_GB2312" w:hAnsi="仿宋_GB2312" w:cs="仿宋_GB2312" w:eastAsia="仿宋_GB2312"/>
        </w:rPr>
        <w:t>3、税收缴纳凭证：提供投标截止日近半年内任意一月的纳税凭据或完税证明，依法免税的应提供相关证明材料</w:t>
      </w:r>
    </w:p>
    <w:p>
      <w:pPr>
        <w:pStyle w:val="null3"/>
      </w:pPr>
      <w:r>
        <w:rPr>
          <w:rFonts w:ascii="仿宋_GB2312" w:hAnsi="仿宋_GB2312" w:cs="仿宋_GB2312" w:eastAsia="仿宋_GB2312"/>
        </w:rPr>
        <w:t>4、社会保险缴纳凭证：提供投标截止日近半年内任意一月的社会保障资金缴存单据或社保机构开具的社会保险参保缴费情况证明，依法不需要缴纳社会保障资金的应提供相关证明材料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7、授权委托书：法定代表人授权书（附法定代表人、被授权人身份证复印件），法定代表人直接参加投标，须提供法定代表人身份证明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8、信誉要求：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9、联合体：本项目不接受联合体投标，不允许分包。供应商应提供《非联合体不分包投标声明》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西安市莲湖区行知小学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莲湖区团结中路103号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西安市莲湖区行知小学经办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15529382996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宏业国际项目管理有限公司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陕西省西安市雁塔区陕西省西安市高新区丈八街办高新路西部国际广场1幢13201室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张宏武、张耀、彭涛、孟皓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029-88859352-8001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代理服务费收费标准：参照国家计委计价格【2002】1980号及发改价格[2011]534号文件规定计取，由成交供应商支付代理服务费。收款账户如下 ： 收款单位：宏业国际项目管理有限公司 开户银行：中国民生银行西安分行营业部 银行账号：1201014170000570 转账时请备注：HYZ[2025]008号项目服务费。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西安市莲湖区行知小学</w:t>
      </w:r>
      <w:r>
        <w:rPr>
          <w:rFonts w:ascii="仿宋_GB2312" w:hAnsi="仿宋_GB2312" w:cs="仿宋_GB2312" w:eastAsia="仿宋_GB2312"/>
        </w:rPr>
        <w:t>和</w:t>
      </w:r>
      <w:r>
        <w:rPr>
          <w:rFonts w:ascii="仿宋_GB2312" w:hAnsi="仿宋_GB2312" w:cs="仿宋_GB2312" w:eastAsia="仿宋_GB2312"/>
        </w:rPr>
        <w:t>宏业国际项目管理有限公司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西安市莲湖区行知小学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宏业国际项目管理有限公司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西安市莲湖区行知小学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宏业国际项目管理有限公司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详见谈判文件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宏业国际项目管理有限公司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宏业国际项目管理有限公司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宏业国际项目管理有限公司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联系人：张宏武、张耀、彭涛、孟皓</w:t>
      </w:r>
    </w:p>
    <w:p>
      <w:pPr>
        <w:pStyle w:val="null3"/>
      </w:pPr>
      <w:r>
        <w:rPr>
          <w:rFonts w:ascii="仿宋_GB2312" w:hAnsi="仿宋_GB2312" w:cs="仿宋_GB2312" w:eastAsia="仿宋_GB2312"/>
        </w:rPr>
        <w:t>联系电话：029-888593528-8001</w:t>
      </w:r>
    </w:p>
    <w:p>
      <w:pPr>
        <w:pStyle w:val="null3"/>
      </w:pPr>
      <w:r>
        <w:rPr>
          <w:rFonts w:ascii="仿宋_GB2312" w:hAnsi="仿宋_GB2312" w:cs="仿宋_GB2312" w:eastAsia="仿宋_GB2312"/>
        </w:rPr>
        <w:t>地址：西安市高新路2号西部国际广场1幢32层</w:t>
      </w:r>
    </w:p>
    <w:p>
      <w:pPr>
        <w:pStyle w:val="null3"/>
      </w:pPr>
      <w:r>
        <w:rPr>
          <w:rFonts w:ascii="仿宋_GB2312" w:hAnsi="仿宋_GB2312" w:cs="仿宋_GB2312" w:eastAsia="仿宋_GB2312"/>
        </w:rPr>
        <w:t>邮编：710056</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结合学校的发展规划、教学目标以及当前面临的问题，随着课程改革的深入推进，计算机使用频率高，教师及办公用机经多年淘汰，数量严重不足，需采购一批计算机。</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办公电脑</w:t>
            </w:r>
          </w:p>
        </w:tc>
        <w:tc>
          <w:tcPr>
            <w:tcW w:type="dxa" w:w="831"/>
          </w:tcPr>
          <w:p>
            <w:pPr>
              <w:pStyle w:val="null3"/>
              <w:jc w:val="right"/>
            </w:pPr>
            <w:r>
              <w:rPr>
                <w:rFonts w:ascii="仿宋_GB2312" w:hAnsi="仿宋_GB2312" w:cs="仿宋_GB2312" w:eastAsia="仿宋_GB2312"/>
              </w:rPr>
              <w:t>45.00</w:t>
            </w:r>
          </w:p>
        </w:tc>
        <w:tc>
          <w:tcPr>
            <w:tcW w:type="dxa" w:w="831"/>
          </w:tcPr>
          <w:p>
            <w:pPr>
              <w:pStyle w:val="null3"/>
              <w:jc w:val="right"/>
            </w:pPr>
            <w:r>
              <w:rPr>
                <w:rFonts w:ascii="仿宋_GB2312" w:hAnsi="仿宋_GB2312" w:cs="仿宋_GB2312" w:eastAsia="仿宋_GB2312"/>
              </w:rPr>
              <w:t>225,000.00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全彩LED电子屏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标的名称：办公电脑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26"/>
              <w:gridCol w:w="424"/>
            </w:tblGrid>
            <w:tr>
              <w:tc>
                <w:tcPr>
                  <w:tcW w:type="dxa" w:w="21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设备参数</w:t>
                  </w:r>
                </w:p>
              </w:tc>
              <w:tc>
                <w:tcPr>
                  <w:tcW w:type="dxa" w:w="4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r>
            <w:tr>
              <w:tc>
                <w:tcPr>
                  <w:tcW w:type="dxa" w:w="2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1.国产自主品牌。</w:t>
                  </w:r>
                </w:p>
                <w:p>
                  <w:pPr>
                    <w:pStyle w:val="null3"/>
                    <w:jc w:val="left"/>
                  </w:pPr>
                  <w:r>
                    <w:rPr>
                      <w:rFonts w:ascii="仿宋_GB2312" w:hAnsi="仿宋_GB2312" w:cs="仿宋_GB2312" w:eastAsia="仿宋_GB2312"/>
                      <w:sz w:val="22"/>
                      <w:color w:val="000000"/>
                    </w:rPr>
                    <w:t>2.标准机箱。</w:t>
                  </w:r>
                </w:p>
                <w:p>
                  <w:pPr>
                    <w:pStyle w:val="null3"/>
                    <w:jc w:val="left"/>
                  </w:pPr>
                  <w:r>
                    <w:rPr>
                      <w:rFonts w:ascii="仿宋_GB2312" w:hAnsi="仿宋_GB2312" w:cs="仿宋_GB2312" w:eastAsia="仿宋_GB2312"/>
                      <w:sz w:val="22"/>
                      <w:color w:val="000000"/>
                    </w:rPr>
                    <w:t>3.处理器:国产C86架构CPU，核数≥8核，主频≥2.7GHz。</w:t>
                  </w:r>
                </w:p>
                <w:p>
                  <w:pPr>
                    <w:pStyle w:val="null3"/>
                    <w:jc w:val="left"/>
                  </w:pPr>
                  <w:r>
                    <w:rPr>
                      <w:rFonts w:ascii="仿宋_GB2312" w:hAnsi="仿宋_GB2312" w:cs="仿宋_GB2312" w:eastAsia="仿宋_GB2312"/>
                      <w:sz w:val="22"/>
                      <w:color w:val="000000"/>
                    </w:rPr>
                    <w:t>4.内存:≥16GB DDR4内存，配置≥2个内存插槽，支持内存扩展。</w:t>
                  </w:r>
                </w:p>
                <w:p>
                  <w:pPr>
                    <w:pStyle w:val="null3"/>
                    <w:jc w:val="left"/>
                  </w:pPr>
                  <w:r>
                    <w:rPr>
                      <w:rFonts w:ascii="仿宋_GB2312" w:hAnsi="仿宋_GB2312" w:cs="仿宋_GB2312" w:eastAsia="仿宋_GB2312"/>
                      <w:sz w:val="22"/>
                      <w:color w:val="000000"/>
                    </w:rPr>
                    <w:t>5.显卡:集成高性能显卡。</w:t>
                  </w:r>
                </w:p>
                <w:p>
                  <w:pPr>
                    <w:pStyle w:val="null3"/>
                    <w:jc w:val="left"/>
                  </w:pPr>
                  <w:r>
                    <w:rPr>
                      <w:rFonts w:ascii="仿宋_GB2312" w:hAnsi="仿宋_GB2312" w:cs="仿宋_GB2312" w:eastAsia="仿宋_GB2312"/>
                      <w:sz w:val="22"/>
                      <w:color w:val="000000"/>
                    </w:rPr>
                    <w:t>6.硬盘:≥512GB M.2固态硬盘。</w:t>
                  </w:r>
                </w:p>
                <w:p>
                  <w:pPr>
                    <w:pStyle w:val="null3"/>
                    <w:jc w:val="left"/>
                  </w:pPr>
                  <w:r>
                    <w:rPr>
                      <w:rFonts w:ascii="仿宋_GB2312" w:hAnsi="仿宋_GB2312" w:cs="仿宋_GB2312" w:eastAsia="仿宋_GB2312"/>
                      <w:sz w:val="22"/>
                      <w:color w:val="000000"/>
                    </w:rPr>
                    <w:t>7.电源:电源功率≤180W，电源通过80PLUS认证。</w:t>
                  </w:r>
                </w:p>
                <w:p>
                  <w:pPr>
                    <w:pStyle w:val="null3"/>
                    <w:jc w:val="left"/>
                  </w:pPr>
                  <w:r>
                    <w:rPr>
                      <w:rFonts w:ascii="仿宋_GB2312" w:hAnsi="仿宋_GB2312" w:cs="仿宋_GB2312" w:eastAsia="仿宋_GB2312"/>
                      <w:sz w:val="22"/>
                      <w:color w:val="000000"/>
                    </w:rPr>
                    <w:t>8.网络:集成10/100/1000M及以上自适应以太网口。</w:t>
                  </w:r>
                </w:p>
                <w:p>
                  <w:pPr>
                    <w:pStyle w:val="null3"/>
                    <w:jc w:val="left"/>
                  </w:pPr>
                  <w:r>
                    <w:rPr>
                      <w:rFonts w:ascii="仿宋_GB2312" w:hAnsi="仿宋_GB2312" w:cs="仿宋_GB2312" w:eastAsia="仿宋_GB2312"/>
                      <w:sz w:val="22"/>
                      <w:color w:val="000000"/>
                    </w:rPr>
                    <w:t>9.接口扩展:≥1个PCIe x16，≥2个PCIe x1扩展槽；USB接口≥8个，音频接口：麦克风≥1个，耳机≥1个；后端≥3个Audio音频接口。</w:t>
                  </w:r>
                </w:p>
                <w:p>
                  <w:pPr>
                    <w:pStyle w:val="null3"/>
                    <w:jc w:val="left"/>
                  </w:pPr>
                  <w:r>
                    <w:rPr>
                      <w:rFonts w:ascii="仿宋_GB2312" w:hAnsi="仿宋_GB2312" w:cs="仿宋_GB2312" w:eastAsia="仿宋_GB2312"/>
                      <w:sz w:val="22"/>
                      <w:color w:val="000000"/>
                    </w:rPr>
                    <w:t>10.数据安全:USB支持BIOS下全部接口一键开关，前后分组开关；针对存储设备支持全部USB接口一键切换禁止访问模式/只读模式。</w:t>
                  </w:r>
                </w:p>
                <w:p>
                  <w:pPr>
                    <w:pStyle w:val="null3"/>
                    <w:jc w:val="left"/>
                  </w:pPr>
                  <w:r>
                    <w:rPr>
                      <w:rFonts w:ascii="仿宋_GB2312" w:hAnsi="仿宋_GB2312" w:cs="仿宋_GB2312" w:eastAsia="仿宋_GB2312"/>
                      <w:sz w:val="22"/>
                      <w:color w:val="000000"/>
                    </w:rPr>
                    <w:t>11.信创办公软件。</w:t>
                  </w:r>
                </w:p>
                <w:p>
                  <w:pPr>
                    <w:pStyle w:val="null3"/>
                    <w:jc w:val="left"/>
                  </w:pPr>
                  <w:r>
                    <w:rPr>
                      <w:rFonts w:ascii="仿宋_GB2312" w:hAnsi="仿宋_GB2312" w:cs="仿宋_GB2312" w:eastAsia="仿宋_GB2312"/>
                      <w:sz w:val="22"/>
                      <w:color w:val="000000"/>
                    </w:rPr>
                    <w:t>12.质控水平:MTBF≥200000小时。</w:t>
                  </w:r>
                </w:p>
                <w:p>
                  <w:pPr>
                    <w:pStyle w:val="null3"/>
                    <w:jc w:val="left"/>
                  </w:pPr>
                  <w:r>
                    <w:rPr>
                      <w:rFonts w:ascii="仿宋_GB2312" w:hAnsi="仿宋_GB2312" w:cs="仿宋_GB2312" w:eastAsia="仿宋_GB2312"/>
                      <w:sz w:val="22"/>
                      <w:color w:val="000000"/>
                    </w:rPr>
                    <w:t>13.键鼠:与主机同品牌，USB光电鼠标，USB防水标准键盘。</w:t>
                  </w:r>
                </w:p>
                <w:p>
                  <w:pPr>
                    <w:pStyle w:val="null3"/>
                    <w:jc w:val="left"/>
                  </w:pPr>
                  <w:r>
                    <w:rPr>
                      <w:rFonts w:ascii="仿宋_GB2312" w:hAnsi="仿宋_GB2312" w:cs="仿宋_GB2312" w:eastAsia="仿宋_GB2312"/>
                      <w:sz w:val="22"/>
                      <w:color w:val="000000"/>
                    </w:rPr>
                    <w:t>14.显示器:≥23.8寸LED显示器，与主机同品牌且分辨率≥1920*1080。</w:t>
                  </w:r>
                </w:p>
                <w:p>
                  <w:pPr>
                    <w:pStyle w:val="null3"/>
                    <w:jc w:val="left"/>
                  </w:pPr>
                  <w:r>
                    <w:rPr>
                      <w:rFonts w:ascii="仿宋_GB2312" w:hAnsi="仿宋_GB2312" w:cs="仿宋_GB2312" w:eastAsia="仿宋_GB2312"/>
                      <w:sz w:val="22"/>
                      <w:color w:val="000000"/>
                    </w:rPr>
                    <w:t>15.售后服务:整机提供不少于3年。</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r>
          </w:tbl>
          <w:p/>
        </w:tc>
      </w:tr>
    </w:tbl>
    <w:p>
      <w:pPr>
        <w:pStyle w:val="null3"/>
      </w:pPr>
      <w:r>
        <w:rPr>
          <w:rFonts w:ascii="仿宋_GB2312" w:hAnsi="仿宋_GB2312" w:cs="仿宋_GB2312" w:eastAsia="仿宋_GB2312"/>
        </w:rPr>
        <w:t>标的名称：全彩LED电子屏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设备名称</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设备参数</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室外全彩</w:t>
                  </w:r>
                  <w:r>
                    <w:rPr>
                      <w:rFonts w:ascii="仿宋_GB2312" w:hAnsi="仿宋_GB2312" w:cs="仿宋_GB2312" w:eastAsia="仿宋_GB2312"/>
                      <w:sz w:val="21"/>
                    </w:rPr>
                    <w:t>LED屏</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屏体尺寸：宽：</w:t>
                  </w:r>
                  <w:r>
                    <w:rPr>
                      <w:rFonts w:ascii="仿宋_GB2312" w:hAnsi="仿宋_GB2312" w:cs="仿宋_GB2312" w:eastAsia="仿宋_GB2312"/>
                      <w:sz w:val="21"/>
                    </w:rPr>
                    <w:t>≥6080mm*高：≥3520mm;屏体分辨率：长≥1976点*高≥1144</w:t>
                  </w:r>
                  <w:r>
                    <w:br/>
                  </w:r>
                  <w:r>
                    <w:rPr>
                      <w:rFonts w:ascii="仿宋_GB2312" w:hAnsi="仿宋_GB2312" w:cs="仿宋_GB2312" w:eastAsia="仿宋_GB2312"/>
                      <w:sz w:val="21"/>
                    </w:rPr>
                    <w:t>2.像素封装:SMD</w:t>
                  </w:r>
                  <w:r>
                    <w:br/>
                  </w:r>
                  <w:r>
                    <w:rPr>
                      <w:rFonts w:ascii="仿宋_GB2312" w:hAnsi="仿宋_GB2312" w:cs="仿宋_GB2312" w:eastAsia="仿宋_GB2312"/>
                      <w:sz w:val="21"/>
                    </w:rPr>
                    <w:t>3.模组尺寸:宽320*高160</w:t>
                  </w:r>
                  <w:r>
                    <w:br/>
                  </w:r>
                  <w:r>
                    <w:rPr>
                      <w:rFonts w:ascii="仿宋_GB2312" w:hAnsi="仿宋_GB2312" w:cs="仿宋_GB2312" w:eastAsia="仿宋_GB2312"/>
                      <w:sz w:val="21"/>
                    </w:rPr>
                    <w:t>4.模组分辨率:≥104*52</w:t>
                  </w:r>
                  <w:r>
                    <w:br/>
                  </w:r>
                  <w:r>
                    <w:rPr>
                      <w:rFonts w:ascii="仿宋_GB2312" w:hAnsi="仿宋_GB2312" w:cs="仿宋_GB2312" w:eastAsia="仿宋_GB2312"/>
                      <w:sz w:val="21"/>
                    </w:rPr>
                    <w:t>5.像素点间距:≤3.076mm</w:t>
                  </w:r>
                  <w:r>
                    <w:br/>
                  </w:r>
                  <w:r>
                    <w:rPr>
                      <w:rFonts w:ascii="仿宋_GB2312" w:hAnsi="仿宋_GB2312" w:cs="仿宋_GB2312" w:eastAsia="仿宋_GB2312"/>
                      <w:sz w:val="21"/>
                    </w:rPr>
                    <w:t>6.</w:t>
                  </w:r>
                  <w:r>
                    <w:rPr>
                      <w:rFonts w:ascii="仿宋_GB2312" w:hAnsi="仿宋_GB2312" w:cs="仿宋_GB2312" w:eastAsia="仿宋_GB2312"/>
                      <w:sz w:val="21"/>
                    </w:rPr>
                    <w:t>物理密度</w:t>
                  </w:r>
                  <w:r>
                    <w:rPr>
                      <w:rFonts w:ascii="仿宋_GB2312" w:hAnsi="仿宋_GB2312" w:cs="仿宋_GB2312" w:eastAsia="仿宋_GB2312"/>
                      <w:sz w:val="21"/>
                    </w:rPr>
                    <w:t>:≥105625点/㎡</w:t>
                  </w:r>
                  <w:r>
                    <w:br/>
                  </w:r>
                  <w:r>
                    <w:rPr>
                      <w:rFonts w:ascii="仿宋_GB2312" w:hAnsi="仿宋_GB2312" w:cs="仿宋_GB2312" w:eastAsia="仿宋_GB2312"/>
                      <w:sz w:val="21"/>
                    </w:rPr>
                    <w:t>7.白平衡亮度:≥5000cd/ m²,可调,</w:t>
                  </w:r>
                  <w:r>
                    <w:rPr>
                      <w:rFonts w:ascii="仿宋_GB2312" w:hAnsi="仿宋_GB2312" w:cs="仿宋_GB2312" w:eastAsia="仿宋_GB2312"/>
                      <w:sz w:val="21"/>
                    </w:rPr>
                    <w:t>亮度均匀性</w:t>
                  </w:r>
                  <w:r>
                    <w:rPr>
                      <w:rFonts w:ascii="仿宋_GB2312" w:hAnsi="仿宋_GB2312" w:cs="仿宋_GB2312" w:eastAsia="仿宋_GB2312"/>
                      <w:sz w:val="21"/>
                    </w:rPr>
                    <w:t>≥98%</w:t>
                  </w:r>
                  <w:r>
                    <w:br/>
                  </w:r>
                  <w:r>
                    <w:rPr>
                      <w:rFonts w:ascii="仿宋_GB2312" w:hAnsi="仿宋_GB2312" w:cs="仿宋_GB2312" w:eastAsia="仿宋_GB2312"/>
                      <w:sz w:val="21"/>
                    </w:rPr>
                    <w:t>8.</w:t>
                  </w:r>
                  <w:r>
                    <w:rPr>
                      <w:rFonts w:ascii="仿宋_GB2312" w:hAnsi="仿宋_GB2312" w:cs="仿宋_GB2312" w:eastAsia="仿宋_GB2312"/>
                      <w:sz w:val="21"/>
                    </w:rPr>
                    <w:t>水平视角</w:t>
                  </w:r>
                  <w:r>
                    <w:rPr>
                      <w:rFonts w:ascii="仿宋_GB2312" w:hAnsi="仿宋_GB2312" w:cs="仿宋_GB2312" w:eastAsia="仿宋_GB2312"/>
                      <w:sz w:val="21"/>
                    </w:rPr>
                    <w:t>≥170°；垂直视角≥170°</w:t>
                  </w:r>
                  <w:r>
                    <w:br/>
                  </w:r>
                  <w:r>
                    <w:rPr>
                      <w:rFonts w:ascii="仿宋_GB2312" w:hAnsi="仿宋_GB2312" w:cs="仿宋_GB2312" w:eastAsia="仿宋_GB2312"/>
                      <w:sz w:val="21"/>
                    </w:rPr>
                    <w:t>9.平整度（mm）:≤0.1</w:t>
                  </w:r>
                  <w:r>
                    <w:br/>
                  </w:r>
                  <w:r>
                    <w:rPr>
                      <w:rFonts w:ascii="仿宋_GB2312" w:hAnsi="仿宋_GB2312" w:cs="仿宋_GB2312" w:eastAsia="仿宋_GB2312"/>
                      <w:sz w:val="21"/>
                    </w:rPr>
                    <w:t>10.色度均匀性:±0.003  Cx,Cy之内</w:t>
                  </w:r>
                  <w:r>
                    <w:br/>
                  </w:r>
                  <w:r>
                    <w:rPr>
                      <w:rFonts w:ascii="仿宋_GB2312" w:hAnsi="仿宋_GB2312" w:cs="仿宋_GB2312" w:eastAsia="仿宋_GB2312"/>
                      <w:sz w:val="21"/>
                    </w:rPr>
                    <w:t>11.最高对比度:8000:1</w:t>
                  </w:r>
                  <w:r>
                    <w:br/>
                  </w:r>
                  <w:r>
                    <w:rPr>
                      <w:rFonts w:ascii="仿宋_GB2312" w:hAnsi="仿宋_GB2312" w:cs="仿宋_GB2312" w:eastAsia="仿宋_GB2312"/>
                      <w:sz w:val="21"/>
                    </w:rPr>
                    <w:t>12.像素构成：1R、1G、1B</w:t>
                  </w:r>
                  <w:r>
                    <w:br/>
                  </w:r>
                  <w:r>
                    <w:rPr>
                      <w:rFonts w:ascii="仿宋_GB2312" w:hAnsi="仿宋_GB2312" w:cs="仿宋_GB2312" w:eastAsia="仿宋_GB2312"/>
                      <w:sz w:val="21"/>
                    </w:rPr>
                    <w:t>13.安装方式:箱体后维护</w:t>
                  </w:r>
                  <w:r>
                    <w:br/>
                  </w:r>
                  <w:r>
                    <w:rPr>
                      <w:rFonts w:ascii="仿宋_GB2312" w:hAnsi="仿宋_GB2312" w:cs="仿宋_GB2312" w:eastAsia="仿宋_GB2312"/>
                      <w:sz w:val="21"/>
                    </w:rPr>
                    <w:t>14.</w:t>
                  </w:r>
                  <w:r>
                    <w:rPr>
                      <w:rFonts w:ascii="仿宋_GB2312" w:hAnsi="仿宋_GB2312" w:cs="仿宋_GB2312" w:eastAsia="仿宋_GB2312"/>
                      <w:sz w:val="21"/>
                    </w:rPr>
                    <w:t>灰度等级（</w:t>
                  </w:r>
                  <w:r>
                    <w:rPr>
                      <w:rFonts w:ascii="仿宋_GB2312" w:hAnsi="仿宋_GB2312" w:cs="仿宋_GB2312" w:eastAsia="仿宋_GB2312"/>
                      <w:sz w:val="21"/>
                    </w:rPr>
                    <w:t>bits）</w:t>
                  </w:r>
                  <w:r>
                    <w:rPr>
                      <w:rFonts w:ascii="仿宋_GB2312" w:hAnsi="仿宋_GB2312" w:cs="仿宋_GB2312" w:eastAsia="仿宋_GB2312"/>
                      <w:sz w:val="21"/>
                    </w:rPr>
                    <w:t>≥14bit</w:t>
                  </w:r>
                  <w:r>
                    <w:br/>
                  </w:r>
                  <w:r>
                    <w:rPr>
                      <w:rFonts w:ascii="仿宋_GB2312" w:hAnsi="仿宋_GB2312" w:cs="仿宋_GB2312" w:eastAsia="仿宋_GB2312"/>
                      <w:sz w:val="21"/>
                    </w:rPr>
                    <w:t>15.换帧频率（HZ）:60</w:t>
                  </w:r>
                  <w:r>
                    <w:br/>
                  </w:r>
                  <w:r>
                    <w:rPr>
                      <w:rFonts w:ascii="仿宋_GB2312" w:hAnsi="仿宋_GB2312" w:cs="仿宋_GB2312" w:eastAsia="仿宋_GB2312"/>
                      <w:sz w:val="21"/>
                    </w:rPr>
                    <w:t>16.刷新率（HZ）:≥3840HZ</w:t>
                  </w:r>
                  <w:r>
                    <w:br/>
                  </w:r>
                  <w:r>
                    <w:rPr>
                      <w:rFonts w:ascii="仿宋_GB2312" w:hAnsi="仿宋_GB2312" w:cs="仿宋_GB2312" w:eastAsia="仿宋_GB2312"/>
                      <w:sz w:val="21"/>
                    </w:rPr>
                    <w:t>17.色温（K）:3000K～10000K可调,</w:t>
                  </w:r>
                  <w:r>
                    <w:rPr>
                      <w:rFonts w:ascii="仿宋_GB2312" w:hAnsi="仿宋_GB2312" w:cs="仿宋_GB2312" w:eastAsia="仿宋_GB2312"/>
                      <w:sz w:val="21"/>
                    </w:rPr>
                    <w:t>色温</w:t>
                  </w:r>
                  <w:r>
                    <w:rPr>
                      <w:rFonts w:ascii="仿宋_GB2312" w:hAnsi="仿宋_GB2312" w:cs="仿宋_GB2312" w:eastAsia="仿宋_GB2312"/>
                      <w:sz w:val="21"/>
                    </w:rPr>
                    <w:t>3000K-18000K可调；</w:t>
                  </w:r>
                </w:p>
                <w:p>
                  <w:pPr>
                    <w:pStyle w:val="null3"/>
                    <w:jc w:val="left"/>
                  </w:pPr>
                  <w:r>
                    <w:rPr>
                      <w:rFonts w:ascii="仿宋_GB2312" w:hAnsi="仿宋_GB2312" w:cs="仿宋_GB2312" w:eastAsia="仿宋_GB2312"/>
                      <w:sz w:val="21"/>
                    </w:rPr>
                    <w:t>18.</w:t>
                  </w:r>
                  <w:r>
                    <w:rPr>
                      <w:rFonts w:ascii="仿宋_GB2312" w:hAnsi="仿宋_GB2312" w:cs="仿宋_GB2312" w:eastAsia="仿宋_GB2312"/>
                      <w:sz w:val="21"/>
                    </w:rPr>
                    <w:t>阻燃等级</w:t>
                  </w:r>
                  <w:r>
                    <w:rPr>
                      <w:rFonts w:ascii="仿宋_GB2312" w:hAnsi="仿宋_GB2312" w:cs="仿宋_GB2312" w:eastAsia="仿宋_GB2312"/>
                      <w:sz w:val="21"/>
                    </w:rPr>
                    <w:t>等级符合</w:t>
                  </w:r>
                  <w:r>
                    <w:rPr>
                      <w:rFonts w:ascii="仿宋_GB2312" w:hAnsi="仿宋_GB2312" w:cs="仿宋_GB2312" w:eastAsia="仿宋_GB2312"/>
                      <w:sz w:val="21"/>
                    </w:rPr>
                    <w:t>UL94V-0</w:t>
                  </w:r>
                </w:p>
                <w:p>
                  <w:pPr>
                    <w:pStyle w:val="null3"/>
                    <w:jc w:val="left"/>
                  </w:pPr>
                  <w:r>
                    <w:rPr>
                      <w:rFonts w:ascii="仿宋_GB2312" w:hAnsi="仿宋_GB2312" w:cs="仿宋_GB2312" w:eastAsia="仿宋_GB2312"/>
                      <w:sz w:val="21"/>
                    </w:rPr>
                    <w:t>19.</w:t>
                  </w:r>
                  <w:r>
                    <w:rPr>
                      <w:rFonts w:ascii="仿宋_GB2312" w:hAnsi="仿宋_GB2312" w:cs="仿宋_GB2312" w:eastAsia="仿宋_GB2312"/>
                      <w:sz w:val="21"/>
                    </w:rPr>
                    <w:t>LED电子显示屏产品，无视网膜蓝光危害。</w:t>
                  </w:r>
                </w:p>
                <w:p>
                  <w:pPr>
                    <w:pStyle w:val="null3"/>
                    <w:jc w:val="left"/>
                  </w:pP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核心产品，投标提供厂家原厂质保服务及第三方检测报告。</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21.40 </w:t>
                  </w:r>
                  <w:r>
                    <w:rPr>
                      <w:rFonts w:ascii="仿宋_GB2312" w:hAnsi="仿宋_GB2312" w:cs="仿宋_GB2312" w:eastAsia="仿宋_GB2312"/>
                      <w:sz w:val="21"/>
                    </w:rPr>
                    <w:t>㎡</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箱体</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定制简易铁箱，工业钣金</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21.40 </w:t>
                  </w:r>
                  <w:r>
                    <w:rPr>
                      <w:rFonts w:ascii="仿宋_GB2312" w:hAnsi="仿宋_GB2312" w:cs="仿宋_GB2312" w:eastAsia="仿宋_GB2312"/>
                      <w:sz w:val="21"/>
                    </w:rPr>
                    <w:t>㎡</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计算机</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I5/8G/1T/21寸显示器，256G固态,HDMI接口</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接收卡</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集成</w:t>
                  </w:r>
                  <w:r>
                    <w:rPr>
                      <w:rFonts w:ascii="仿宋_GB2312" w:hAnsi="仿宋_GB2312" w:cs="仿宋_GB2312" w:eastAsia="仿宋_GB2312"/>
                      <w:sz w:val="21"/>
                    </w:rPr>
                    <w:t>16个HUB75</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单卡最大带载</w:t>
                  </w:r>
                  <w:r>
                    <w:rPr>
                      <w:rFonts w:ascii="仿宋_GB2312" w:hAnsi="仿宋_GB2312" w:cs="仿宋_GB2312" w:eastAsia="仿宋_GB2312"/>
                      <w:sz w:val="21"/>
                    </w:rPr>
                    <w:t>256×1024像素，最多支持32组并行数据</w:t>
                  </w:r>
                  <w:r>
                    <w:br/>
                  </w:r>
                  <w:r>
                    <w:rPr>
                      <w:rFonts w:ascii="仿宋_GB2312" w:hAnsi="仿宋_GB2312" w:cs="仿宋_GB2312" w:eastAsia="仿宋_GB2312"/>
                      <w:sz w:val="21"/>
                    </w:rPr>
                    <w:t>3.支持8bit色深视频源输入输出，单色灰阶为256，可搭配出16777216种混合色彩。</w:t>
                  </w:r>
                  <w:r>
                    <w:br/>
                  </w:r>
                  <w:r>
                    <w:rPr>
                      <w:rFonts w:ascii="仿宋_GB2312" w:hAnsi="仿宋_GB2312" w:cs="仿宋_GB2312" w:eastAsia="仿宋_GB2312"/>
                      <w:sz w:val="21"/>
                    </w:rPr>
                    <w:t>4.支持自适应帧率技术，不仅支持23.98/24/29.97/30/50/59.94/60Hz常规及非整数帧率，还可输出显示120/240Hz高帧率画面，大幅提升画面流畅度、减少拖影。</w:t>
                  </w:r>
                  <w:r>
                    <w:br/>
                  </w:r>
                  <w:r>
                    <w:rPr>
                      <w:rFonts w:ascii="仿宋_GB2312" w:hAnsi="仿宋_GB2312" w:cs="仿宋_GB2312" w:eastAsia="仿宋_GB2312"/>
                      <w:sz w:val="21"/>
                    </w:rPr>
                    <w:t>5.支持色温调节，提供调整色温，即饱和度调节，增强画面表现力</w:t>
                  </w:r>
                  <w:r>
                    <w:br/>
                  </w:r>
                  <w:r>
                    <w:rPr>
                      <w:rFonts w:ascii="仿宋_GB2312" w:hAnsi="仿宋_GB2312" w:cs="仿宋_GB2312" w:eastAsia="仿宋_GB2312"/>
                      <w:sz w:val="21"/>
                    </w:rPr>
                    <w:t>6.支持低亮高灰</w:t>
                  </w:r>
                  <w:r>
                    <w:br/>
                  </w:r>
                  <w:r>
                    <w:rPr>
                      <w:rFonts w:ascii="仿宋_GB2312" w:hAnsi="仿宋_GB2312" w:cs="仿宋_GB2312" w:eastAsia="仿宋_GB2312"/>
                      <w:sz w:val="21"/>
                    </w:rPr>
                    <w:t>7.支持亮色度逐点校正，能有效消除灯点色差，保证整屏的颜色亮度的均匀性和一致性，提升整体显示效果</w:t>
                  </w:r>
                  <w:r>
                    <w:br/>
                  </w:r>
                  <w:r>
                    <w:rPr>
                      <w:rFonts w:ascii="仿宋_GB2312" w:hAnsi="仿宋_GB2312" w:cs="仿宋_GB2312" w:eastAsia="仿宋_GB2312"/>
                      <w:sz w:val="21"/>
                    </w:rPr>
                    <w:t>8.支持箱体标定和快速标序</w:t>
                  </w:r>
                  <w:r>
                    <w:br/>
                  </w:r>
                  <w:r>
                    <w:rPr>
                      <w:rFonts w:ascii="仿宋_GB2312" w:hAnsi="仿宋_GB2312" w:cs="仿宋_GB2312" w:eastAsia="仿宋_GB2312"/>
                      <w:sz w:val="21"/>
                    </w:rPr>
                    <w:t>9.支持画面旋转，单个箱体画面以90°/180°/270°角度进行旋转，配合部分主控可实现单箱体画面任意角度旋转显示</w:t>
                  </w:r>
                  <w:r>
                    <w:br/>
                  </w:r>
                  <w:r>
                    <w:rPr>
                      <w:rFonts w:ascii="仿宋_GB2312" w:hAnsi="仿宋_GB2312" w:cs="仿宋_GB2312" w:eastAsia="仿宋_GB2312"/>
                      <w:sz w:val="21"/>
                    </w:rPr>
                    <w:t>10.支持数据偏移，支持误码侦测</w:t>
                  </w:r>
                  <w:r>
                    <w:br/>
                  </w:r>
                  <w:r>
                    <w:rPr>
                      <w:rFonts w:ascii="仿宋_GB2312" w:hAnsi="仿宋_GB2312" w:cs="仿宋_GB2312" w:eastAsia="仿宋_GB2312"/>
                      <w:sz w:val="21"/>
                    </w:rPr>
                    <w:t>11.支持环路备份，支持固件备份</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48张</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视频处理器</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最大</w:t>
                  </w:r>
                  <w:r>
                    <w:rPr>
                      <w:rFonts w:ascii="仿宋_GB2312" w:hAnsi="仿宋_GB2312" w:cs="仿宋_GB2312" w:eastAsia="仿宋_GB2312"/>
                      <w:sz w:val="21"/>
                    </w:rPr>
                    <w:t>1920X1080@60Hz输入分辨率</w:t>
                  </w:r>
                  <w:r>
                    <w:br/>
                  </w:r>
                  <w:r>
                    <w:rPr>
                      <w:rFonts w:ascii="仿宋_GB2312" w:hAnsi="仿宋_GB2312" w:cs="仿宋_GB2312" w:eastAsia="仿宋_GB2312"/>
                      <w:sz w:val="21"/>
                    </w:rPr>
                    <w:t>2.最大带载260万像素，4路千兆网口输出</w:t>
                  </w:r>
                  <w:r>
                    <w:br/>
                  </w:r>
                  <w:r>
                    <w:rPr>
                      <w:rFonts w:ascii="仿宋_GB2312" w:hAnsi="仿宋_GB2312" w:cs="仿宋_GB2312" w:eastAsia="仿宋_GB2312"/>
                      <w:sz w:val="21"/>
                    </w:rPr>
                    <w:t>3.最宽3840像素点或最高2000像素点</w:t>
                  </w:r>
                  <w:r>
                    <w:br/>
                  </w:r>
                  <w:r>
                    <w:rPr>
                      <w:rFonts w:ascii="仿宋_GB2312" w:hAnsi="仿宋_GB2312" w:cs="仿宋_GB2312" w:eastAsia="仿宋_GB2312"/>
                      <w:sz w:val="21"/>
                    </w:rPr>
                    <w:t>4.支持5路信号输入:2xHDMI1.4，1xDVI，1xVGA，1xCVBS，1路U盘输入</w:t>
                  </w:r>
                  <w:r>
                    <w:br/>
                  </w:r>
                  <w:r>
                    <w:rPr>
                      <w:rFonts w:ascii="仿宋_GB2312" w:hAnsi="仿宋_GB2312" w:cs="仿宋_GB2312" w:eastAsia="仿宋_GB2312"/>
                      <w:sz w:val="21"/>
                    </w:rPr>
                    <w:t>5.支持网口备份</w:t>
                  </w:r>
                  <w:r>
                    <w:br/>
                  </w:r>
                  <w:r>
                    <w:rPr>
                      <w:rFonts w:ascii="仿宋_GB2312" w:hAnsi="仿宋_GB2312" w:cs="仿宋_GB2312" w:eastAsia="仿宋_GB2312"/>
                      <w:sz w:val="21"/>
                    </w:rPr>
                    <w:t>6.支持1路独立音频输入，1路独立音频输出</w:t>
                  </w:r>
                  <w:r>
                    <w:br/>
                  </w:r>
                  <w:r>
                    <w:rPr>
                      <w:rFonts w:ascii="仿宋_GB2312" w:hAnsi="仿宋_GB2312" w:cs="仿宋_GB2312" w:eastAsia="仿宋_GB2312"/>
                      <w:sz w:val="21"/>
                    </w:rPr>
                    <w:t>7.支持HDMI、U-DISK音频解析输出</w:t>
                  </w:r>
                  <w:r>
                    <w:br/>
                  </w:r>
                  <w:r>
                    <w:rPr>
                      <w:rFonts w:ascii="仿宋_GB2312" w:hAnsi="仿宋_GB2312" w:cs="仿宋_GB2312" w:eastAsia="仿宋_GB2312"/>
                      <w:sz w:val="21"/>
                    </w:rPr>
                    <w:t>8.支持对视频信号任意切换，裁剪，缩放，支持画面偏移。</w:t>
                  </w:r>
                  <w:r>
                    <w:br/>
                  </w:r>
                  <w:r>
                    <w:rPr>
                      <w:rFonts w:ascii="仿宋_GB2312" w:hAnsi="仿宋_GB2312" w:cs="仿宋_GB2312" w:eastAsia="仿宋_GB2312"/>
                      <w:sz w:val="21"/>
                    </w:rPr>
                    <w:t>9.支持画面调整。</w:t>
                  </w:r>
                  <w:r>
                    <w:br/>
                  </w:r>
                  <w:r>
                    <w:rPr>
                      <w:rFonts w:ascii="仿宋_GB2312" w:hAnsi="仿宋_GB2312" w:cs="仿宋_GB2312" w:eastAsia="仿宋_GB2312"/>
                      <w:sz w:val="21"/>
                    </w:rPr>
                    <w:t>10.支持有限转完全功能，支持发送/回读校正系数，高级修缝</w:t>
                  </w:r>
                  <w:r>
                    <w:br/>
                  </w:r>
                  <w:r>
                    <w:rPr>
                      <w:rFonts w:ascii="仿宋_GB2312" w:hAnsi="仿宋_GB2312" w:cs="仿宋_GB2312" w:eastAsia="仿宋_GB2312"/>
                      <w:sz w:val="21"/>
                    </w:rPr>
                    <w:t>11.支持HDCP高带宽数字内容保护技术</w:t>
                  </w:r>
                  <w:r>
                    <w:br/>
                  </w:r>
                  <w:r>
                    <w:rPr>
                      <w:rFonts w:ascii="仿宋_GB2312" w:hAnsi="仿宋_GB2312" w:cs="仿宋_GB2312" w:eastAsia="仿宋_GB2312"/>
                      <w:sz w:val="21"/>
                    </w:rPr>
                    <w:t>12.支持精确颜色管理.</w:t>
                  </w:r>
                  <w:r>
                    <w:br/>
                  </w:r>
                  <w:r>
                    <w:rPr>
                      <w:rFonts w:ascii="仿宋_GB2312" w:hAnsi="仿宋_GB2312" w:cs="仿宋_GB2312" w:eastAsia="仿宋_GB2312"/>
                      <w:sz w:val="21"/>
                    </w:rPr>
                    <w:t>13.支持亮度和色温调节.</w:t>
                  </w:r>
                  <w:r>
                    <w:br/>
                  </w:r>
                  <w:r>
                    <w:rPr>
                      <w:rFonts w:ascii="仿宋_GB2312" w:hAnsi="仿宋_GB2312" w:cs="仿宋_GB2312" w:eastAsia="仿宋_GB2312"/>
                      <w:sz w:val="21"/>
                    </w:rPr>
                    <w:t>14</w:t>
                  </w:r>
                  <w:r>
                    <w:rPr>
                      <w:rFonts w:ascii="仿宋_GB2312" w:hAnsi="仿宋_GB2312" w:cs="仿宋_GB2312" w:eastAsia="仿宋_GB2312"/>
                      <w:sz w:val="21"/>
                    </w:rPr>
                    <w:t>.支持低亮高灰.</w:t>
                  </w:r>
                </w:p>
                <w:p>
                  <w:pPr>
                    <w:pStyle w:val="null3"/>
                  </w:pPr>
                  <w:r>
                    <w:rPr>
                      <w:rFonts w:ascii="仿宋_GB2312" w:hAnsi="仿宋_GB2312" w:cs="仿宋_GB2312" w:eastAsia="仿宋_GB2312"/>
                      <w:sz w:val="21"/>
                    </w:rPr>
                    <w:t>15.△核心产品，投标提供厂家原厂质保服务及第三方检测报告。</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电源</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5V/40A</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112套</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室外音柱</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1.外壳采用铝合金材料；</w:t>
                  </w:r>
                </w:p>
                <w:p>
                  <w:pPr>
                    <w:pStyle w:val="null3"/>
                    <w:jc w:val="left"/>
                  </w:pPr>
                  <w:r>
                    <w:rPr>
                      <w:rFonts w:ascii="仿宋_GB2312" w:hAnsi="仿宋_GB2312" w:cs="仿宋_GB2312" w:eastAsia="仿宋_GB2312"/>
                      <w:sz w:val="21"/>
                    </w:rPr>
                    <w:t>2.防水防锈；</w:t>
                  </w:r>
                </w:p>
                <w:p>
                  <w:pPr>
                    <w:pStyle w:val="null3"/>
                    <w:jc w:val="left"/>
                  </w:pPr>
                  <w:r>
                    <w:rPr>
                      <w:rFonts w:ascii="仿宋_GB2312" w:hAnsi="仿宋_GB2312" w:cs="仿宋_GB2312" w:eastAsia="仿宋_GB2312"/>
                      <w:sz w:val="21"/>
                    </w:rPr>
                    <w:t>3.额定功率：95W；</w:t>
                  </w:r>
                </w:p>
                <w:p>
                  <w:pPr>
                    <w:pStyle w:val="null3"/>
                    <w:jc w:val="left"/>
                  </w:pPr>
                  <w:r>
                    <w:rPr>
                      <w:rFonts w:ascii="仿宋_GB2312" w:hAnsi="仿宋_GB2312" w:cs="仿宋_GB2312" w:eastAsia="仿宋_GB2312"/>
                      <w:sz w:val="21"/>
                    </w:rPr>
                    <w:t>4.输入电压：70V～110V；</w:t>
                  </w:r>
                </w:p>
                <w:p>
                  <w:pPr>
                    <w:pStyle w:val="null3"/>
                    <w:jc w:val="left"/>
                  </w:pPr>
                  <w:r>
                    <w:rPr>
                      <w:rFonts w:ascii="仿宋_GB2312" w:hAnsi="仿宋_GB2312" w:cs="仿宋_GB2312" w:eastAsia="仿宋_GB2312"/>
                      <w:sz w:val="21"/>
                    </w:rPr>
                    <w:t>5.灵敏度：89dB(±2 dB)；</w:t>
                  </w:r>
                </w:p>
                <w:p>
                  <w:pPr>
                    <w:pStyle w:val="null3"/>
                    <w:jc w:val="left"/>
                  </w:pPr>
                  <w:r>
                    <w:rPr>
                      <w:rFonts w:ascii="仿宋_GB2312" w:hAnsi="仿宋_GB2312" w:cs="仿宋_GB2312" w:eastAsia="仿宋_GB2312"/>
                      <w:sz w:val="21"/>
                    </w:rPr>
                    <w:t>6.频率响应：110Hz-18KHz；</w:t>
                  </w:r>
                </w:p>
                <w:p>
                  <w:pPr>
                    <w:pStyle w:val="null3"/>
                    <w:jc w:val="left"/>
                  </w:pPr>
                  <w:r>
                    <w:rPr>
                      <w:rFonts w:ascii="仿宋_GB2312" w:hAnsi="仿宋_GB2312" w:cs="仿宋_GB2312" w:eastAsia="仿宋_GB2312"/>
                      <w:sz w:val="21"/>
                    </w:rPr>
                    <w:t>7.喇叭单元：LF: 5×6"，HF: 号角高音1X3；</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2只</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前后级功率放大器</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1.2通道麦克风输入，2通道线路输入，带1路线路输出，麦克风1具有优先功能，深度可通过电位器调节；</w:t>
                  </w:r>
                </w:p>
                <w:p>
                  <w:pPr>
                    <w:pStyle w:val="null3"/>
                    <w:jc w:val="left"/>
                  </w:pPr>
                  <w:r>
                    <w:rPr>
                      <w:rFonts w:ascii="仿宋_GB2312" w:hAnsi="仿宋_GB2312" w:cs="仿宋_GB2312" w:eastAsia="仿宋_GB2312"/>
                      <w:sz w:val="21"/>
                    </w:rPr>
                    <w:t>2.防空警报触发开关；</w:t>
                  </w:r>
                </w:p>
                <w:p>
                  <w:pPr>
                    <w:pStyle w:val="null3"/>
                    <w:jc w:val="left"/>
                  </w:pPr>
                  <w:r>
                    <w:rPr>
                      <w:rFonts w:ascii="仿宋_GB2312" w:hAnsi="仿宋_GB2312" w:cs="仿宋_GB2312" w:eastAsia="仿宋_GB2312"/>
                      <w:sz w:val="21"/>
                    </w:rPr>
                    <w:t>3.输出功率：350W；</w:t>
                  </w:r>
                </w:p>
                <w:p>
                  <w:pPr>
                    <w:pStyle w:val="null3"/>
                    <w:jc w:val="left"/>
                  </w:pPr>
                  <w:r>
                    <w:rPr>
                      <w:rFonts w:ascii="仿宋_GB2312" w:hAnsi="仿宋_GB2312" w:cs="仿宋_GB2312" w:eastAsia="仿宋_GB2312"/>
                      <w:sz w:val="21"/>
                    </w:rPr>
                    <w:t>4.传输方式：4-16Ω；</w:t>
                  </w:r>
                </w:p>
                <w:p>
                  <w:pPr>
                    <w:pStyle w:val="null3"/>
                    <w:jc w:val="left"/>
                  </w:pPr>
                  <w:r>
                    <w:rPr>
                      <w:rFonts w:ascii="仿宋_GB2312" w:hAnsi="仿宋_GB2312" w:cs="仿宋_GB2312" w:eastAsia="仿宋_GB2312"/>
                      <w:sz w:val="21"/>
                    </w:rPr>
                    <w:t>5.保护：过热，过载&amp;短路；</w:t>
                  </w:r>
                </w:p>
                <w:p>
                  <w:pPr>
                    <w:pStyle w:val="null3"/>
                    <w:jc w:val="left"/>
                  </w:pPr>
                  <w:r>
                    <w:rPr>
                      <w:rFonts w:ascii="仿宋_GB2312" w:hAnsi="仿宋_GB2312" w:cs="仿宋_GB2312" w:eastAsia="仿宋_GB2312"/>
                      <w:sz w:val="21"/>
                    </w:rPr>
                    <w:t>6.电源：220V-/50Hz；</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散热系统</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2P工业风管机，带电自启功能</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机柜</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1.2米标准机柜</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风机</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轴流风机</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钢结构</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含框尺寸：宽：</w:t>
                  </w:r>
                  <w:r>
                    <w:rPr>
                      <w:rFonts w:ascii="仿宋_GB2312" w:hAnsi="仿宋_GB2312" w:cs="仿宋_GB2312" w:eastAsia="仿宋_GB2312"/>
                      <w:sz w:val="21"/>
                    </w:rPr>
                    <w:t>6500mm*高：4030mm，定制国标钢结构，百叶窗2个，后维护平台，厚度约80cm，支架，四周包边为铝板、颜色工业灰,后背板</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配电箱</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满足最大功率</w:t>
                  </w:r>
                  <w:r>
                    <w:rPr>
                      <w:rFonts w:ascii="仿宋_GB2312" w:hAnsi="仿宋_GB2312" w:cs="仿宋_GB2312" w:eastAsia="仿宋_GB2312"/>
                      <w:sz w:val="21"/>
                    </w:rPr>
                    <w:t>30KW，配电箱，交流接触器，空开，电脑端开关管理</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电源线</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30米,电源线：满足最大功率30KW,380V供电，1根YJV 4*16+1平方纯铜供电电缆,从总配电室布设到屏体钢结构内部</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网线</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60米,六类网线6根，用4根备2根，控制距离</w:t>
                  </w:r>
                  <w:r>
                    <w:rPr>
                      <w:rFonts w:ascii="仿宋_GB2312" w:hAnsi="仿宋_GB2312" w:cs="仿宋_GB2312" w:eastAsia="仿宋_GB2312"/>
                      <w:sz w:val="21"/>
                    </w:rPr>
                    <w:t>≦</w:t>
                  </w:r>
                  <w:r>
                    <w:rPr>
                      <w:rFonts w:ascii="仿宋_GB2312" w:hAnsi="仿宋_GB2312" w:cs="仿宋_GB2312" w:eastAsia="仿宋_GB2312"/>
                      <w:sz w:val="21"/>
                    </w:rPr>
                    <w:t>100米以内,从控制室布设到屏体钢结构内部</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安装、调试费</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包含：吊车，整体施工和施工工程中的相关敷料</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自合同签订后5个日历日完成供货，并交付采购人验收。</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本项目无预付款，安装调试完毕后且试运行1周无故障后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正常运行60天无故障</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1.初验：货物安装完成后，由使用单位根据合同对货物（设备）的名称、品牌、规格、型号、产地、数量进行检查。初验合格填写项目移交单，双方签字盖章。 2.终验：正常使用30个工作日无故障后，由成交供应商向采购人提出终验书面申请，采购人确认后，组织成交供应商、有关专家及相关部门进行系统验收，并出具终验报告，验收及专家费用由成交供应商承担。验收合格后填写《政府采购项目验收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合同签订后三年，保修期内一年两次定期保养，终身维护；并负责为采购人培训两名显示屏操作人员和维护人员。</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合同中未约定的按照(民法典)中的条款执行。争议解决途径：向西安仲裁委员会提请仲裁。</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1.本项目专门面向中小企业采购。 2.为保障政府采购电子化交易平台项目实施，供应商需要在线提交所有通过电子化交易平台实施的政府采购项目的响应文件，同时，开标当天线下提交响应文件正本壹套、副本贰套、电子版壹套（U盘一套标明供应商名称，单独密封）。若电子响应文件与纸质响应文件不一致的，以电子响应文件为准；线下递交文件时间：详见本项目竞争性谈判公告文件截止时间；线下递交文件地点：西安市高新路2号西部国际广场1幢32层会议室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法人提供会计师事务所出具的有效的2024年度审计报告（成立时间至提交投标文件截止时间不足一年的可提供成立后任意时段的资产负债表），或提交自2025年1月1日以来银行出具的资信证明及基本账户信息，或信用担保机构出具的投标担保函（以上三种形式的资料提供任何一种即可）；其他组织和自然人提供银行出具的资信证明或财务报表；提供“陕西省政府采购供应商信用承诺书”的，可不再提供其他证明文件。 注：提供的审计报告须带有注册会计师行业统一监管平台(网址http://acc.mof.gov.cn,）备案的验证码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会计师事务所出具的有效的2024年度审计报告（成立时间至提交投标文件截止时间不足一年的可提供成立后任意时段的资产负债表），或提交自2025年1月1日以来银行出具的资信证明及基本账户信息，或信用担保机构出具的投标担保函（以上三种形式的资料提供任何一种即可）；其他组织和自然人提供银行出具的资信证明或财务报表；提供“陕西省政府采购供应商信用承诺书”的，可不再提供其他证明文件。 注：提供的审计报告须带有注册会计师行业统一监管平台(网址http://acc.mof.gov.cn,）备案的验证码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税收缴纳凭证</w:t>
            </w:r>
          </w:p>
        </w:tc>
        <w:tc>
          <w:tcPr>
            <w:tcW w:type="dxa" w:w="3322"/>
          </w:tcPr>
          <w:p>
            <w:pPr>
              <w:pStyle w:val="null3"/>
            </w:pPr>
            <w:r>
              <w:rPr>
                <w:rFonts w:ascii="仿宋_GB2312" w:hAnsi="仿宋_GB2312" w:cs="仿宋_GB2312" w:eastAsia="仿宋_GB2312"/>
              </w:rPr>
              <w:t>提供投标截止日近半年内任意一月的纳税凭据或完税证明，依法免税的应提供相关证明材料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社会保险缴纳凭证</w:t>
            </w:r>
          </w:p>
        </w:tc>
        <w:tc>
          <w:tcPr>
            <w:tcW w:type="dxa" w:w="3322"/>
          </w:tcPr>
          <w:p>
            <w:pPr>
              <w:pStyle w:val="null3"/>
            </w:pPr>
            <w:r>
              <w:rPr>
                <w:rFonts w:ascii="仿宋_GB2312" w:hAnsi="仿宋_GB2312" w:cs="仿宋_GB2312" w:eastAsia="仿宋_GB2312"/>
              </w:rPr>
              <w:t>提供投标截止日近半年内任意一月的社会保障资金缴存单据或社保机构开具的社会保险参保缴费情况证明，依法不需要缴纳社会保障资金的应提供相关证明材料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法定代表人授权委托书或身份证明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w:t>
            </w:r>
          </w:p>
        </w:tc>
        <w:tc>
          <w:tcPr>
            <w:tcW w:type="dxa" w:w="1661"/>
          </w:tcPr>
          <w:p>
            <w:pPr>
              <w:pStyle w:val="null3"/>
            </w:pPr>
            <w:r>
              <w:rPr>
                <w:rFonts w:ascii="仿宋_GB2312" w:hAnsi="仿宋_GB2312" w:cs="仿宋_GB2312" w:eastAsia="仿宋_GB2312"/>
              </w:rPr>
              <w:t>供应商应提交的相关资格证明材料 非联合体不分包投标声明</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符合“谈判响应文件格式”的要求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符合谈判文件规定的签字盖章要求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应满足谈判文件中要求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响应文件封面 商务应答表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详见附件：法定代表人授权委托书或身份证明</w:t>
      </w:r>
    </w:p>
    <w:p>
      <w:pPr>
        <w:pStyle w:val="null3"/>
        <w:ind w:firstLine="960"/>
      </w:pPr>
      <w:r>
        <w:rPr>
          <w:rFonts w:ascii="仿宋_GB2312" w:hAnsi="仿宋_GB2312" w:cs="仿宋_GB2312" w:eastAsia="仿宋_GB2312"/>
        </w:rPr>
        <w:t>详见附件：非联合体不分包投标声明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