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CE12C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</w:pPr>
    </w:p>
    <w:p w14:paraId="53B60B51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</w:pPr>
    </w:p>
    <w:p w14:paraId="48C95AD2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</w:pPr>
    </w:p>
    <w:p w14:paraId="2F9FCBEB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</w:pPr>
    </w:p>
    <w:p w14:paraId="2C41F323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</w:pPr>
    </w:p>
    <w:p w14:paraId="2B389999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28"/>
          <w:highlight w:val="none"/>
        </w:rPr>
      </w:pPr>
      <w:bookmarkStart w:id="3" w:name="_GoBack"/>
      <w:r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  <w:lang w:eastAsia="zh-CN"/>
        </w:rPr>
        <w:t>聘请大气污染治理“一区一策”专家团队</w:t>
      </w:r>
      <w:r>
        <w:rPr>
          <w:rStyle w:val="6"/>
          <w:rFonts w:hint="eastAsia" w:ascii="仿宋" w:hAnsi="仿宋" w:eastAsia="仿宋" w:cs="仿宋"/>
          <w:color w:val="auto"/>
          <w:spacing w:val="0"/>
          <w:sz w:val="36"/>
          <w:szCs w:val="36"/>
          <w:highlight w:val="none"/>
        </w:rPr>
        <w:t>合同</w:t>
      </w:r>
      <w:bookmarkEnd w:id="3"/>
    </w:p>
    <w:p w14:paraId="4E2B3055">
      <w:pPr>
        <w:jc w:val="center"/>
        <w:outlineLvl w:val="0"/>
        <w:rPr>
          <w:rStyle w:val="6"/>
          <w:rFonts w:hint="eastAsia" w:ascii="仿宋" w:hAnsi="仿宋" w:eastAsia="仿宋" w:cs="仿宋"/>
          <w:color w:val="auto"/>
          <w:spacing w:val="0"/>
          <w:sz w:val="32"/>
          <w:highlight w:val="none"/>
        </w:rPr>
      </w:pPr>
      <w:r>
        <w:rPr>
          <w:rStyle w:val="6"/>
          <w:rFonts w:hint="eastAsia" w:ascii="仿宋" w:hAnsi="仿宋" w:eastAsia="仿宋" w:cs="仿宋"/>
          <w:color w:val="auto"/>
          <w:spacing w:val="0"/>
          <w:sz w:val="28"/>
          <w:highlight w:val="none"/>
        </w:rPr>
        <w:t>（拟签订的合同</w:t>
      </w:r>
      <w:bookmarkStart w:id="0" w:name="_Hlt487972895"/>
      <w:bookmarkEnd w:id="0"/>
      <w:bookmarkStart w:id="1" w:name="_Toc216513788"/>
      <w:bookmarkStart w:id="2" w:name="_Toc487900382"/>
      <w:r>
        <w:rPr>
          <w:rStyle w:val="6"/>
          <w:rFonts w:hint="eastAsia" w:ascii="仿宋" w:hAnsi="仿宋" w:eastAsia="仿宋" w:cs="仿宋"/>
          <w:color w:val="auto"/>
          <w:spacing w:val="0"/>
          <w:sz w:val="28"/>
          <w:highlight w:val="none"/>
        </w:rPr>
        <w:t>文本）</w:t>
      </w:r>
    </w:p>
    <w:bookmarkEnd w:id="1"/>
    <w:bookmarkEnd w:id="2"/>
    <w:p w14:paraId="548337E1">
      <w:pP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br w:type="page"/>
      </w:r>
    </w:p>
    <w:p w14:paraId="35C6DF8B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甲方（采购人）：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                                     </w:t>
      </w:r>
    </w:p>
    <w:p w14:paraId="66075D0B">
      <w:pPr>
        <w:spacing w:line="360" w:lineRule="auto"/>
        <w:ind w:firstLine="482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乙方（供应商）：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</w:t>
      </w:r>
    </w:p>
    <w:p w14:paraId="4F51124A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依照《中华人民共和国政府采购法》及实施条例、《中华人民共和国民法典》等法律、行政法规，遵循平等、自愿、公平和诚实信用的原则，双方就下述项目范围与相关服务事项协商一致，订立本合同。</w:t>
      </w:r>
    </w:p>
    <w:p w14:paraId="46175A47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一、项目概况</w:t>
      </w:r>
    </w:p>
    <w:p w14:paraId="4AD1E8A5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；</w:t>
      </w:r>
    </w:p>
    <w:p w14:paraId="3EEC3384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2.项目地点：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。</w:t>
      </w:r>
    </w:p>
    <w:p w14:paraId="45A721EA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二、组成本合同的文件</w:t>
      </w:r>
    </w:p>
    <w:p w14:paraId="177E328C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1.协议书；</w:t>
      </w:r>
    </w:p>
    <w:p w14:paraId="69CE268D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2.中标通知书、投标文件、招标文件、澄清、招标补充文件（或委托书）；</w:t>
      </w:r>
    </w:p>
    <w:p w14:paraId="050DBBB1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3.相关服务建议书；</w:t>
      </w:r>
    </w:p>
    <w:p w14:paraId="04FA7063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三、合同价款</w:t>
      </w:r>
    </w:p>
    <w:p w14:paraId="511F4411">
      <w:pPr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本合同为固定总价合同，该合同总价款不受市场因素的影响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；</w:t>
      </w:r>
    </w:p>
    <w:p w14:paraId="73B42A06">
      <w:pPr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2.合同总价款为人民币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元（小写：¥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26C908A7">
      <w:pPr>
        <w:spacing w:line="360" w:lineRule="auto"/>
        <w:ind w:firstLine="475" w:firstLineChars="19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.合同总价款包括但不限于完成本项目人工费、编制费，协调费，踏勘中的交通费，数据分析与咨询费，食宿费，评审费、招标代理服务费、利润、税金、风险、协调费用及完成工作准备阶段、实施阶段、验收阶段等其他一切相关费用，该合同价款价不受市场因素的影响。</w:t>
      </w:r>
    </w:p>
    <w:p w14:paraId="13B5786D">
      <w:pPr>
        <w:pStyle w:val="3"/>
        <w:spacing w:after="0" w:line="360" w:lineRule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highlight w:val="none"/>
        </w:rPr>
        <w:t>四、付款方式</w:t>
      </w:r>
    </w:p>
    <w:p w14:paraId="6391B6E2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1.结算单位：银行转账。在付款前，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必须开具与合同金额相应的发票给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。</w:t>
      </w:r>
    </w:p>
    <w:p w14:paraId="4EF1E48D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2.付款方式：</w:t>
      </w:r>
    </w:p>
    <w:p w14:paraId="4FD535E7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（1）合同签订后，支付合同总金额的40%作为预付款；</w:t>
      </w:r>
    </w:p>
    <w:p w14:paraId="137A932F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（2）第一季度后，支付至合同总价款的55%；第二季度后，根支付至合同总价款的70%；第三季度后，支付至合同总价款的85%。</w:t>
      </w:r>
    </w:p>
    <w:p w14:paraId="782BB444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（3）服务期满且本合同约定服务内容经甲方验收合格后一个月内，支付本合同剩余价款。</w:t>
      </w:r>
    </w:p>
    <w:p w14:paraId="1B847318">
      <w:pPr>
        <w:pStyle w:val="3"/>
        <w:spacing w:after="0"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4）由甲方负责结算，乙方开具合同总价数的全额发票交采购人，由乙方按照磋商文件中约定的付款方式向甲方提出申请，征得西安市莲湖区财政局同意后，待财政拨付到位后按招标文件中规定的付款方式进行结算。</w:t>
      </w:r>
    </w:p>
    <w:p w14:paraId="3EFD72C4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五、服务期：自合同签订之日起一年。</w:t>
      </w:r>
    </w:p>
    <w:p w14:paraId="7A58C619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六、质量保证</w:t>
      </w:r>
    </w:p>
    <w:p w14:paraId="633487B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各项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服务应符合国家有关规范。</w:t>
      </w:r>
    </w:p>
    <w:p w14:paraId="4A01DB4F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乙方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应根据服务方案规范及服务质量要求进行服务工作，甲方在服务过程中起到配合、监督及管理的作用。</w:t>
      </w:r>
    </w:p>
    <w:p w14:paraId="0B44DD6A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3.在服务期内，如果发现服务范围、内容和服务质量等存在与合同中任何一项不符，甲方应在最短时间内，以书面形式向乙方提出索赔，同时通告采购代理机构。</w:t>
      </w:r>
    </w:p>
    <w:p w14:paraId="3B3A0C8F">
      <w:pPr>
        <w:tabs>
          <w:tab w:val="left" w:pos="840"/>
        </w:tabs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七、甲方的权利与义务</w:t>
      </w:r>
    </w:p>
    <w:p w14:paraId="7E00083B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5BEFB60C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2.甲方有权依据双方签订的考评办法对乙方提供的服务进行定期考评。当考评结果未达到标准时，有权依据考评办法约定的数额扣除履约保证金。</w:t>
      </w:r>
    </w:p>
    <w:p w14:paraId="6CA58AE5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3.负责检查监督乙方管理工作的实施及制度的执行情况。</w:t>
      </w:r>
    </w:p>
    <w:p w14:paraId="7A15AAD7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4.根据本合同规定，按时向乙方支付应付服务费用。</w:t>
      </w:r>
    </w:p>
    <w:p w14:paraId="384544FF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5.国家法律、法规所规定由甲方承担的其它责任。</w:t>
      </w:r>
    </w:p>
    <w:p w14:paraId="6CC8F96C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bidi="ar"/>
        </w:rPr>
        <w:t>八、乙方的权利与义务</w:t>
      </w:r>
    </w:p>
    <w:p w14:paraId="096ACE79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1.对本合同规定的委托服务范围内的项目享有管理权及服务义务。</w:t>
      </w:r>
    </w:p>
    <w:p w14:paraId="33EC25B8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 xml:space="preserve">2.根据本合同的规定向甲方收取相关服务费用，并有权在本项目管理范围内管理及合理使用。 </w:t>
      </w:r>
    </w:p>
    <w:p w14:paraId="285F28CB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3.及时向甲方通告本项目服务范围内有关服务的重大事项，及时配合处理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lang w:val="en-US" w:eastAsia="zh-CN"/>
        </w:rPr>
        <w:t>相关事项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 xml:space="preserve">。 </w:t>
      </w:r>
    </w:p>
    <w:p w14:paraId="298E0923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4.接受项目行业管理部门及政府有关部门的指导，接受甲方的监督。</w:t>
      </w:r>
    </w:p>
    <w:p w14:paraId="039DCEDA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5.国家法律、法规所规定由乙方承担的其它责任。</w:t>
      </w:r>
    </w:p>
    <w:p w14:paraId="4003F210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 w:bidi="ar"/>
        </w:rPr>
        <w:t>九、成果交付</w:t>
      </w:r>
    </w:p>
    <w:p w14:paraId="1F5E565E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1.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要求提供高性能车载移动空气监测走航报告，共15份；</w:t>
      </w:r>
    </w:p>
    <w:p w14:paraId="3307F2B4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2.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要求提供莲湖区VOCs走航报告，共30份；</w:t>
      </w:r>
    </w:p>
    <w:p w14:paraId="4A543342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3.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要求提供莲湖区道路积尘走航报告，共24份；</w:t>
      </w:r>
    </w:p>
    <w:p w14:paraId="46032E25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4.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要求提供便携式手持检测问题汇总台账，共1份；</w:t>
      </w:r>
    </w:p>
    <w:p w14:paraId="52AA3103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5.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要求提供空气质量精细化预测预报，共280份。</w:t>
      </w:r>
    </w:p>
    <w:p w14:paraId="3F97562A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6.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要求提供高值研判调度管控建议，不少于300条。</w:t>
      </w:r>
    </w:p>
    <w:p w14:paraId="23E84495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7.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要求提供每日动态更新达标任务，共300份；</w:t>
      </w:r>
    </w:p>
    <w:p w14:paraId="2B5C77CB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8.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根据需求提供污染过程跟踪解读报告、空气质量综合分析报告、调度会商材料等；</w:t>
      </w:r>
    </w:p>
    <w:p w14:paraId="082DDE39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9.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要求提供莲湖区空气质量分析月报，共12份；</w:t>
      </w:r>
    </w:p>
    <w:p w14:paraId="333FC4A2">
      <w:pPr>
        <w:tabs>
          <w:tab w:val="left" w:pos="498"/>
        </w:tabs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10</w:t>
      </w:r>
      <w:r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highlight w:val="none"/>
          <w:lang w:val="en-US" w:eastAsia="zh-CN" w:bidi="ar"/>
        </w:rPr>
        <w:t>要求提交莲湖区重污染天气案例库1套。</w:t>
      </w:r>
    </w:p>
    <w:p w14:paraId="6E637E71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bidi="ar"/>
        </w:rPr>
        <w:t>十、政府采购合同履行</w:t>
      </w:r>
    </w:p>
    <w:p w14:paraId="5AD7DC10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bidi="ar"/>
        </w:rPr>
        <w:t>政府采购合同履行中，甲方需追加与合同标的相同服务的，在不改变合同其他条款的前提下，可以与乙方协商签订补充合同，但所有补充合同的采购金额不得超过原合同采购金额的10%。</w:t>
      </w:r>
    </w:p>
    <w:p w14:paraId="4ACB59FA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十一、合同争议的解决</w:t>
      </w:r>
    </w:p>
    <w:p w14:paraId="71562007">
      <w:pPr>
        <w:tabs>
          <w:tab w:val="left" w:pos="498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合同执行中发生争议的，当事人双方应协商解决，协商达不成一致时，双方同意向西安仲裁委员会申请仲裁。</w:t>
      </w:r>
    </w:p>
    <w:p w14:paraId="552B18C0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十二、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不可抗力情况下的免责约定，双方约定不可抗力情况包括：五级以上地震、大风、大雨、大雪。</w:t>
      </w:r>
    </w:p>
    <w:p w14:paraId="25C9BECF">
      <w:pPr>
        <w:tabs>
          <w:tab w:val="left" w:pos="498"/>
        </w:tabs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十三、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除本合同约定，合同一经签订，不得擅自变更、中止或者终止合同。对确需变更、调整或者中止、终止合同的，应按规定履行相应的手续。</w:t>
      </w:r>
    </w:p>
    <w:p w14:paraId="0975AD1A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十四、违约责任：</w:t>
      </w:r>
    </w:p>
    <w:p w14:paraId="12918376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甲乙双方均应按本合同的约定履行本合同项下的义务，本合同的任何一方违反本合同的约定给对方造成损失的，都应当赔偿另一方因此而遭受的损失。</w:t>
      </w:r>
    </w:p>
    <w:p w14:paraId="43E35C1E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2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甲方逾期付款超过60个日历日的，乙方有权解除合同，并要求甲方应按本合同总价款的10％向乙方支付违约金。</w:t>
      </w:r>
    </w:p>
    <w:p w14:paraId="26F3CFE6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3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乙方在约定期限内不能按要求提供技术服务或未完成工作任务的，则每迟延一天，乙方向甲方支付逾期服务部分对应合同款的0.5％的违约金，逾期超过20个日历日的，甲方有权解除合同，并要求乙方应按本合同总价款的10％向甲方支付违约金。若乙方未按照合同要求向甲方提供工作成果，或者提供的工作成果给甲方造成损失的，乙方应当赔偿甲方因此而遭受的全部损失。</w:t>
      </w:r>
    </w:p>
    <w:p w14:paraId="1F8172D3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4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合同履行中任何一方无正当理由，单方提出解除或终止合同，均属单方违约，违约方除承担赔偿因此造成对方的全部经济损失外，还必须向对方支付本合同总价款的5%违约金。</w:t>
      </w:r>
    </w:p>
    <w:p w14:paraId="2DDB7C20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5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lang w:bidi="ar"/>
        </w:rPr>
        <w:t>本合同中规定的赔偿费用，违约一方必须在终止本合同后，一个月内一次性支付给对方。</w:t>
      </w:r>
    </w:p>
    <w:p w14:paraId="7EF191B4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十五、其他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lang w:bidi="ar"/>
        </w:rPr>
        <w:t>（在合同中具体明确）</w:t>
      </w:r>
    </w:p>
    <w:p w14:paraId="343473F6">
      <w:pPr>
        <w:spacing w:line="360" w:lineRule="auto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bidi="ar"/>
        </w:rPr>
        <w:t>十六、合同订立</w:t>
      </w:r>
    </w:p>
    <w:p w14:paraId="2A009BA9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1.订立时间：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日。</w:t>
      </w:r>
    </w:p>
    <w:p w14:paraId="7F465A02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2.订立地点：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。</w:t>
      </w:r>
    </w:p>
    <w:p w14:paraId="7161BD94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3.本合同一式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份，具有同等法律效力，双方各执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份，监管部门备案壹份、采购代理机构存档壹份。各方签字盖章后生效，合同执行完毕自动失效。（合同的服务承诺则长期有效）。</w:t>
      </w:r>
    </w:p>
    <w:p w14:paraId="0164348D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</w:pPr>
    </w:p>
    <w:p w14:paraId="7220756D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</w:pPr>
    </w:p>
    <w:p w14:paraId="474904A4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</w:pPr>
    </w:p>
    <w:p w14:paraId="0D6CA96D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</w:pPr>
    </w:p>
    <w:p w14:paraId="3D734A7A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采购人：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（盖章）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供应商：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（盖章）          </w:t>
      </w:r>
    </w:p>
    <w:p w14:paraId="6BE69466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地  址：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地  址：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</w:t>
      </w:r>
    </w:p>
    <w:p w14:paraId="3127420E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邮政编码：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 邮政编码：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</w:t>
      </w:r>
    </w:p>
    <w:p w14:paraId="5B86254A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法定代表人或其授权                 法定代表人或其授权</w:t>
      </w:r>
    </w:p>
    <w:p w14:paraId="3232780D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的代理人：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（签字）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 的代理人：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（签字）           </w:t>
      </w:r>
    </w:p>
    <w:p w14:paraId="501501C6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开户银行：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 开户银行：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</w:t>
      </w:r>
    </w:p>
    <w:p w14:paraId="41E4B72F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账号：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账号：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 </w:t>
      </w:r>
    </w:p>
    <w:p w14:paraId="363FAB14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电话：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电话：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 </w:t>
      </w:r>
    </w:p>
    <w:p w14:paraId="591213A3">
      <w:pPr>
        <w:spacing w:line="360" w:lineRule="auto"/>
        <w:ind w:firstLine="475" w:firstLineChars="198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传真：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 传真：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    </w:t>
      </w:r>
    </w:p>
    <w:p w14:paraId="6E3B7A4F">
      <w:pPr>
        <w:ind w:firstLine="480" w:firstLineChars="200"/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>电子邮箱：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bidi="ar"/>
        </w:rPr>
        <w:t xml:space="preserve">      电子邮箱：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bidi="ar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B6FAC"/>
    <w:rsid w:val="175B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widowControl/>
      <w:spacing w:before="340" w:after="330" w:line="576" w:lineRule="auto"/>
      <w:jc w:val="left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2025-11-03T08:50:00Z</dcterms:created>
  <dc:creator>苍白假面</dc:creator>
  <cp:lastModifiedBy>苍白假面</cp:lastModifiedBy>
  <dcterms:modified xsi:type="dcterms:W3CDTF">2025-11-03T08:51:07Z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96543465D1984F169DD019E51DFBED59_11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