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其它说明</w:t>
      </w:r>
    </w:p>
    <w:p w14:paraId="3E58D90E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5CD422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1.依据竞争性谈判文件要求，供应商认为有必要说明的其他内容</w:t>
      </w:r>
    </w:p>
    <w:p w14:paraId="50F239D7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03EBB"/>
    <w:rsid w:val="1350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2025-12-18T03:25:00Z</dcterms:created>
  <dc:creator>苍白假面</dc:creator>
  <cp:lastModifiedBy>苍白假面</cp:lastModifiedBy>
  <dcterms:modified xsi:type="dcterms:W3CDTF">2025-12-18T03:25:57Z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6FC9A5D107514AD2A83A9543600A0081_11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