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版本号：SXBH2025-ZCCS-024（RR）20250402001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2025-2027年度残疾人居家安养采购项目(三次)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SXBH2025-ZCCS-024（RR）</w:t>
      </w:r>
      <w:r>
        <w:br/>
      </w:r>
      <w:r>
        <w:br/>
      </w:r>
      <w:r>
        <w:br/>
      </w:r>
    </w:p>
    <w:p>
      <w:pPr>
        <w:pStyle w:val="null3"/>
        <w:jc w:val="center"/>
        <w:outlineLvl w:val="2"/>
      </w:pPr>
      <w:r>
        <w:rPr>
          <w:rFonts w:ascii="仿宋_GB2312" w:hAnsi="仿宋_GB2312" w:cs="仿宋_GB2312" w:eastAsia="仿宋_GB2312"/>
          <w:sz w:val="28"/>
          <w:b/>
        </w:rPr>
        <w:t>西安市莲湖区残疾人联合会</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西安市莲湖区残疾人联合会</w:t>
      </w:r>
      <w:r>
        <w:rPr>
          <w:rFonts w:ascii="仿宋_GB2312" w:hAnsi="仿宋_GB2312" w:cs="仿宋_GB2312" w:eastAsia="仿宋_GB2312"/>
        </w:rPr>
        <w:t>委托，拟对</w:t>
      </w:r>
      <w:r>
        <w:rPr>
          <w:rFonts w:ascii="仿宋_GB2312" w:hAnsi="仿宋_GB2312" w:cs="仿宋_GB2312" w:eastAsia="仿宋_GB2312"/>
        </w:rPr>
        <w:t>2025-2027年度残疾人居家安养采购项目(三次)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SXBH2025-ZCCS-024（RR）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2025-2027年度残疾人居家安养采购项目(三次)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按照中国残联《就业年龄段智力、精神、重度肢体残疾人托养服务规范》（GB/T37516-2019)及西安市残疾人联合 会 西安市财政局关于印发《西安市残疾人托养服务工作实施细则》的通知（市残联发〔2024〕114号）的有关服务规范 和服务标准的规定，采购的居家安养项目服务机构。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1、法定代表人身份证明或法定代表人授权书：法定代表人直接参加投标的，须出具法定代表人身份证明。授权代表参加投标的，须出具法定代表人授权书并附法定代表人身份证明；</w:t>
      </w:r>
    </w:p>
    <w:p>
      <w:pPr>
        <w:pStyle w:val="null3"/>
      </w:pPr>
      <w:r>
        <w:rPr>
          <w:rFonts w:ascii="仿宋_GB2312" w:hAnsi="仿宋_GB2312" w:cs="仿宋_GB2312" w:eastAsia="仿宋_GB2312"/>
        </w:rPr>
        <w:t>2、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西安市莲湖区莲湖路57号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029-87217993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西安市曲江新区雁翔路3269号旺座曲江B座2705室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18066519109、17791158032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代理服务费收费标准：费参照国家计委计价格〔2002〕1980号文和国家发改委发改办价格〔2003〕857号文的标准（按标段）收取。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西安市莲湖区残疾人联合会</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联系电话：18066519109</w:t>
      </w:r>
    </w:p>
    <w:p>
      <w:pPr>
        <w:pStyle w:val="null3"/>
      </w:pPr>
      <w:r>
        <w:rPr>
          <w:rFonts w:ascii="仿宋_GB2312" w:hAnsi="仿宋_GB2312" w:cs="仿宋_GB2312" w:eastAsia="仿宋_GB2312"/>
        </w:rPr>
        <w:t>地址：西安市曲江新区雁翔路3269号旺座曲江C座1505室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按照中国残联《就业年龄段智力、精神、重度肢体残疾人托养服务规范》（GB/T37516-2019)及西安市残疾人联合会 西安市财政局关于印发《西安市残疾人托养服务工作实施细则》的通知（市残联发〔2024〕114号）的有关服务规范和服务标准的规定，采购的居家安养项目服务机构。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北关、北院门、红庙坡、青年路、西关5个街道居家安养-家政上门服务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标的名称：北关、北院门、红庙坡、青年路、西关5个街道居家安养-家政上门服务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1、采购内容：服务内容按照中国残联《就业年龄段智力、精神、重度肢体残疾人托养服务规范》（GB/T37516-2019)及西安市残疾人联合会 西安市财政局关于印发《西安市残疾人托养服务工作实施细则》的通知（市残联发〔2024〕114号）的有关服务规范和服务标准的规定执行。</w:t>
            </w:r>
            <w:r>
              <w:br/>
            </w:r>
            <w:r>
              <w:rPr>
                <w:rFonts w:ascii="仿宋_GB2312" w:hAnsi="仿宋_GB2312" w:cs="仿宋_GB2312" w:eastAsia="仿宋_GB2312"/>
              </w:rPr>
              <w:t xml:space="preserve"> 2、服务要求：采购的居家安养项目服务机构，须接受采购人的业务管理，考评，监督，并由莲湖区残疾人联合会依据国家确定费用标准及考核办法进行考核。由莲湖区残疾人联合会委托第三方，按照绩效评估指标，聘请组织运营管理、财务管理、残疾人服务技术等方面的专家组成绩效评估专家组，多维度对机构进行评估，确保评估的公平、公开、公正。</w:t>
            </w:r>
            <w:r>
              <w:br/>
            </w:r>
            <w:r>
              <w:rPr>
                <w:rFonts w:ascii="仿宋_GB2312" w:hAnsi="仿宋_GB2312" w:cs="仿宋_GB2312" w:eastAsia="仿宋_GB2312"/>
              </w:rPr>
              <w:t xml:space="preserve"> （1）机构自查：各机构根据评估指标撰写自评报告，并提交相关资料；</w:t>
            </w:r>
            <w:r>
              <w:br/>
            </w:r>
            <w:r>
              <w:rPr>
                <w:rFonts w:ascii="仿宋_GB2312" w:hAnsi="仿宋_GB2312" w:cs="仿宋_GB2312" w:eastAsia="仿宋_GB2312"/>
              </w:rPr>
              <w:t xml:space="preserve"> （2）现场评估：通过汇报座谈、查阅资料、实地走访等方式开展绩效评估；</w:t>
            </w:r>
            <w:r>
              <w:br/>
            </w:r>
            <w:r>
              <w:rPr>
                <w:rFonts w:ascii="仿宋_GB2312" w:hAnsi="仿宋_GB2312" w:cs="仿宋_GB2312" w:eastAsia="仿宋_GB2312"/>
              </w:rPr>
              <w:t xml:space="preserve"> （3）集中评估：组织部分机构，以汇报、查阅资料、访谈等方式集中开展绩效评估。</w:t>
            </w:r>
            <w:r>
              <w:br/>
            </w:r>
            <w:r>
              <w:rPr>
                <w:rFonts w:ascii="仿宋_GB2312" w:hAnsi="仿宋_GB2312" w:cs="仿宋_GB2312" w:eastAsia="仿宋_GB2312"/>
              </w:rPr>
              <w:t xml:space="preserve"> （4）电话访谈：随机抽取10-15%的服务对象进行电话回访调查；</w:t>
            </w:r>
            <w:r>
              <w:br/>
            </w:r>
            <w:r>
              <w:rPr>
                <w:rFonts w:ascii="仿宋_GB2312" w:hAnsi="仿宋_GB2312" w:cs="仿宋_GB2312" w:eastAsia="仿宋_GB2312"/>
              </w:rPr>
              <w:t xml:space="preserve"> （5）召开评估专家组年度绩效评估反馈会。</w:t>
            </w:r>
            <w:r>
              <w:br/>
            </w:r>
            <w:r>
              <w:rPr>
                <w:rFonts w:ascii="仿宋_GB2312" w:hAnsi="仿宋_GB2312" w:cs="仿宋_GB2312" w:eastAsia="仿宋_GB2312"/>
              </w:rPr>
              <w:t xml:space="preserve"> （6）、评价结果：评价结果根据考核分数确定为优秀、良好、合格、不合格四个等级，不合格等级的机构将通过约谈、整改等措施，促进机构等级提升，约谈、整改仍不合格的机构，建议登记（管理）机关撤销登记。</w:t>
            </w:r>
            <w:r>
              <w:br/>
            </w:r>
            <w:r>
              <w:rPr>
                <w:rFonts w:ascii="仿宋_GB2312" w:hAnsi="仿宋_GB2312" w:cs="仿宋_GB2312" w:eastAsia="仿宋_GB2312"/>
              </w:rPr>
              <w:t xml:space="preserve"> 注：供应商须在首次响应截止时间前，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西安市财政局关于印发《西安市残疾人托养服务工作实施细则》的通知（市残联发〔2024〕114号）的有关服务规范和服务标准的规定执行，配置徐须满足本项目。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西安市财政局关于印发《西安市残疾人托养服务工作实施细则》的通知（市残联发〔2024〕114号）的有关服务规范和服务标准的规定执行，配置须满足本项目。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西安市财政局关于印发《西安市残疾人托养服务工作实施细则》的通知（市残联发〔2024〕114号）的有关服务规范和服务标准的规定执行，配置须满足本项目。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服务期三年，采购合同每年签订一次，具体起止时间以签订合同日期为准。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服务期满12个月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标段（采购包）供应商须在首次响应截止时间前（上传电子响应文件截止时间前），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（1）供应商应是独立承担民事责任能力的法人、其他组织或自然人，法人、其他组织须提供合法有效的营业执照（或事业单位法人证书或民办非企业单位登记证书）等证明资料，自然人须提供身份证明； （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 （3）供应商须提供2024年至今已缴存的至少一个月的依法纳税证明材料，依法免税及依法不需要缴纳的应提供相关文件证明； （4）供应商须提供2024年至今已缴存的至少一个月的社会保障资金的证明材料，由第三方代缴的须出具委托第三方代缴合同及社会保障资金的缴纳证明材料;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采购包1资格证明材料.docx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tc>
        <w:tc>
          <w:tcPr>
            <w:tcW w:type="dxa" w:w="1661"/>
          </w:tcPr>
          <w:p>
            <w:pPr>
              <w:pStyle w:val="null3"/>
            </w:pPr>
            <w:r>
              <w:rPr>
                <w:rFonts w:ascii="仿宋_GB2312" w:hAnsi="仿宋_GB2312" w:cs="仿宋_GB2312" w:eastAsia="仿宋_GB2312"/>
              </w:rPr>
              <w:t>采购包1资格证明材料.docx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法定代表人直接参加投标的，须出具法定代表人身份证明。授权代表参加投标的，须出具法定代表人授权书并附法定代表人身份证明；</w:t>
            </w:r>
          </w:p>
        </w:tc>
        <w:tc>
          <w:tcPr>
            <w:tcW w:type="dxa" w:w="1661"/>
          </w:tcPr>
          <w:p>
            <w:pPr>
              <w:pStyle w:val="null3"/>
            </w:pPr>
            <w:r>
              <w:rPr>
                <w:rFonts w:ascii="仿宋_GB2312" w:hAnsi="仿宋_GB2312" w:cs="仿宋_GB2312" w:eastAsia="仿宋_GB2312"/>
              </w:rPr>
              <w:t>采购包1资格证明材料.docx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tc>
        <w:tc>
          <w:tcPr>
            <w:tcW w:type="dxa" w:w="1661"/>
          </w:tcPr>
          <w:p>
            <w:pPr>
              <w:pStyle w:val="null3"/>
            </w:pPr>
            <w:r>
              <w:rPr>
                <w:rFonts w:ascii="仿宋_GB2312" w:hAnsi="仿宋_GB2312" w:cs="仿宋_GB2312" w:eastAsia="仿宋_GB2312"/>
              </w:rPr>
              <w:t>采购包1资格证明材料.docx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1、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 2、根据《财政部关于政府采购竞争性磋商采购方式管理暂行办法有关问题的补充通知》 财库〔2015〕124号文件，采用竞争性磋商采购方式采购的政府购买服务项目（含政府和社会资本合作项目），在采购过程中符合要求的供应商（社会资本）只有2家的，竞争性磋商采购活动可以继续进行。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根据此项目特点提出合理的服务理念，提出服务定位、目标，供应商的管理模式能够切合实际，且安全可行，安全性、文明服务的计划及承诺情况。①服务理念全面、各环节考虑充分合理，细节完善，完全满足采购人需求计（14-20］分； ②服务理念欠缺、基本满足采购人需求计（7-14］分；③服务理念过于简单，无法满足采购人需求计（0-7］分，未提供方案不得分。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针对本项目情况及采购人要求，对投入本项目服务人员进行岗位培训； ①方案完整、可行性强得（6-10分］； ②有提供岗位培训方案，但方案可行性一般得（3-6分］；③提供基本的岗位培训，不能保证服务人员服务水平得（0-3分］。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具有可行完善的突发事件处理预案措施； ①措施细致可操作性强得（6-10分］； ②提供突发事件处理预案措施，措施没有注重细节可行性一般得（3-6］分）； ③提供突发事件处理预案措施，措施宽泛未贴合实际可操作性不强得（0-3］分。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承接查验的管理方法</w:t>
            </w:r>
          </w:p>
        </w:tc>
        <w:tc>
          <w:tcPr>
            <w:tcW w:type="dxa" w:w="2492"/>
          </w:tcPr>
          <w:p>
            <w:pPr>
              <w:pStyle w:val="null3"/>
            </w:pPr>
            <w:r>
              <w:rPr>
                <w:rFonts w:ascii="仿宋_GB2312" w:hAnsi="仿宋_GB2312" w:cs="仿宋_GB2312" w:eastAsia="仿宋_GB2312"/>
              </w:rPr>
              <w:t>根据本项目特点提出承接查验的管 理方法。 ①管理办法可行性强得（6-10分］； ②管理办法可行性一般得（3-6］分）； ③管理办法可行性宽泛未贴合实际可操作性不强得（0-3］分。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方在服务对象管理过程中能提出合理化建议并具备协助实施相应能力的，可行性强、有针对性，得（5-10］分；协助实施相应能力一般，可行性一般、针对性一般，得（2-5］分；协助实施相应能力欠缺，可行性差、针对性不强，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得（5-10］分；承诺内容及措施科学一般，能基本满足项目需求，得（2-5］分，承诺及措施科学性不强有缺陷，得（0-2］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供应商提供2022年1月1日至今类似项目业绩，业绩需提供以下至少任意一种证明材料，每提供一个业绩计5分。满分10分。（证明材料：①合同②中标通知书③支付申请单及银行流水）</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响应报价为评标基准价，其价格分为满分。其他投标供应商的价格分统一按照下列公式计算：投标报价得分=(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对符合要求的中小微企业/残疾人企业/监狱企业价格给予10%的扣除，用扣除后的价格参与评审。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响应函 商务偏离表.docx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详见附件：采购包1资格证明材料.docx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