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版本号：SXBH2025-ZCCS-029F20250522001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庆安小学操场维修改造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SXBH2025-ZCCS-029F</w:t>
      </w:r>
      <w:r>
        <w:br/>
      </w:r>
      <w:r>
        <w:br/>
      </w:r>
      <w:r>
        <w:br/>
      </w:r>
    </w:p>
    <w:p>
      <w:pPr>
        <w:pStyle w:val="null3"/>
        <w:jc w:val="center"/>
        <w:outlineLvl w:val="2"/>
      </w:pPr>
      <w:r>
        <w:rPr>
          <w:rFonts w:ascii="仿宋_GB2312" w:hAnsi="仿宋_GB2312" w:cs="仿宋_GB2312" w:eastAsia="仿宋_GB2312"/>
          <w:sz w:val="28"/>
          <w:b/>
        </w:rPr>
        <w:t>西安市莲湖区庆安小学</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西安市莲湖区庆安小学</w:t>
      </w:r>
      <w:r>
        <w:rPr>
          <w:rFonts w:ascii="仿宋_GB2312" w:hAnsi="仿宋_GB2312" w:cs="仿宋_GB2312" w:eastAsia="仿宋_GB2312"/>
        </w:rPr>
        <w:t>委托，拟对</w:t>
      </w:r>
      <w:r>
        <w:rPr>
          <w:rFonts w:ascii="仿宋_GB2312" w:hAnsi="仿宋_GB2312" w:cs="仿宋_GB2312" w:eastAsia="仿宋_GB2312"/>
        </w:rPr>
        <w:t>庆安小学操场维修改造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SXBH2025-ZCCS-029F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庆安小学操场维修改造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操场维修改造。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采购包1（庆安小学操场维修改造）：属于专门面向中小企业采购。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1、企业资质：供应商须具备建设部门颁发的建筑工程施工总承包三级及以上资质，同时具备有效的安全生产许可证；</w:t>
      </w:r>
    </w:p>
    <w:p>
      <w:pPr>
        <w:pStyle w:val="null3"/>
      </w:pPr>
      <w:r>
        <w:rPr>
          <w:rFonts w:ascii="仿宋_GB2312" w:hAnsi="仿宋_GB2312" w:cs="仿宋_GB2312" w:eastAsia="仿宋_GB2312"/>
        </w:rPr>
        <w:t>2、拟派项目负责人：拟派项目负责人须具备在本单位注册的建筑专业贰级（含贰级）以上注册建造师资质，具备有效的安全生产考核合格证书B证，且无在建工程；</w:t>
      </w:r>
    </w:p>
    <w:p>
      <w:pPr>
        <w:pStyle w:val="null3"/>
      </w:pPr>
      <w:r>
        <w:rPr>
          <w:rFonts w:ascii="仿宋_GB2312" w:hAnsi="仿宋_GB2312" w:cs="仿宋_GB2312" w:eastAsia="仿宋_GB2312"/>
        </w:rPr>
        <w:t>3、建筑市场查询：申请人基本信息及项目经理的基本信息在“陕西省建筑市场监管与诚信信息发布平台”可查询。</w:t>
      </w:r>
    </w:p>
    <w:p>
      <w:pPr>
        <w:pStyle w:val="null3"/>
      </w:pPr>
      <w:r>
        <w:rPr>
          <w:rFonts w:ascii="仿宋_GB2312" w:hAnsi="仿宋_GB2312" w:cs="仿宋_GB2312" w:eastAsia="仿宋_GB2312"/>
        </w:rPr>
        <w:t>4、法定代表人身份证明或法定代表人授权书：法定代表人直接参加投标的，须出具法定代表人身份证明。授权代表参加投标的，须出具法定代表人授权书并附法定代表人身份证明；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5、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西安市莲湖区庆安小学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西安市团结一路5号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15349218309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西安曲江新区雁翔路3269号旺座曲江C座1505室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18049528391、17791158032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代理服务费收费标准：费参照国家计委计价格〔2002〕1980号文和国家发改委发改办价格〔2003〕857号文的标准收取。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西安市莲湖区庆安小学</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西安市莲湖区庆安小学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西安市莲湖区庆安小学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承包人按国家、陕西省、西安市相关规定，完成验收后，进行工程竣工验收。竣工验收后一个月内，提交竣工图及完整资料文件四套。</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联系电话：18049528391</w:t>
      </w:r>
    </w:p>
    <w:p>
      <w:pPr>
        <w:pStyle w:val="null3"/>
      </w:pPr>
      <w:r>
        <w:rPr>
          <w:rFonts w:ascii="仿宋_GB2312" w:hAnsi="仿宋_GB2312" w:cs="仿宋_GB2312" w:eastAsia="仿宋_GB2312"/>
        </w:rPr>
        <w:t>地址：西安市曲江新区雁翔路3269号旺座曲江C座1505室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1,951,016.01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操场维修改造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标的名称：操场维修改造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一、工程内容和施工地点、计划工期、缺陷责任期、质量保修期</w:t>
            </w:r>
            <w:r>
              <w:br/>
            </w:r>
            <w:r>
              <w:rPr>
                <w:rFonts w:ascii="仿宋_GB2312" w:hAnsi="仿宋_GB2312" w:cs="仿宋_GB2312" w:eastAsia="仿宋_GB2312"/>
              </w:rPr>
              <w:t xml:space="preserve"> (一)工程内容:操场维修改造 </w:t>
            </w:r>
            <w:r>
              <w:br/>
            </w:r>
            <w:r>
              <w:rPr>
                <w:rFonts w:ascii="仿宋_GB2312" w:hAnsi="仿宋_GB2312" w:cs="仿宋_GB2312" w:eastAsia="仿宋_GB2312"/>
              </w:rPr>
              <w:t xml:space="preserve"> (二)工程地点:西安市莲湖区庆安小学</w:t>
            </w:r>
            <w:r>
              <w:br/>
            </w:r>
            <w:r>
              <w:rPr>
                <w:rFonts w:ascii="仿宋_GB2312" w:hAnsi="仿宋_GB2312" w:cs="仿宋_GB2312" w:eastAsia="仿宋_GB2312"/>
              </w:rPr>
              <w:t xml:space="preserve"> (三)计划工期:50日历天</w:t>
            </w:r>
            <w:r>
              <w:br/>
            </w:r>
            <w:r>
              <w:rPr>
                <w:rFonts w:ascii="仿宋_GB2312" w:hAnsi="仿宋_GB2312" w:cs="仿宋_GB2312" w:eastAsia="仿宋_GB2312"/>
              </w:rPr>
              <w:t xml:space="preserve"> (四)缺陷责任期2年。</w:t>
            </w:r>
            <w:r>
              <w:br/>
            </w:r>
            <w:r>
              <w:rPr>
                <w:rFonts w:ascii="仿宋_GB2312" w:hAnsi="仿宋_GB2312" w:cs="仿宋_GB2312" w:eastAsia="仿宋_GB2312"/>
              </w:rPr>
              <w:t xml:space="preserve"> (五)质量保修期:工程2年。</w:t>
            </w:r>
            <w:r>
              <w:br/>
            </w:r>
            <w:r>
              <w:rPr>
                <w:rFonts w:ascii="仿宋_GB2312" w:hAnsi="仿宋_GB2312" w:cs="仿宋_GB2312" w:eastAsia="仿宋_GB2312"/>
              </w:rPr>
              <w:t xml:space="preserve"> 二、工程量清单和计价依据( 可询问设计单位或评审单位)</w:t>
            </w:r>
            <w:r>
              <w:br/>
            </w:r>
            <w:r>
              <w:rPr>
                <w:rFonts w:ascii="仿宋_GB2312" w:hAnsi="仿宋_GB2312" w:cs="仿宋_GB2312" w:eastAsia="仿宋_GB2312"/>
              </w:rPr>
              <w:t xml:space="preserve"> （一）计价依据：1.根据庆安小学教学楼改造项目图纸计算工程量。《陕西省建设工程工程量清单计价规则》【2009】、陕西省建设厅《陕西省建筑、安装、市政、园林绿化工程消耗量定额》【2004】、陕西省建设厅《陕西省建筑、安装、市政、园林绿化工程价目表》【2009】、陕西省建设厅《陕西省建筑工程、安装工程、装饰工程、市政工程、园林绿化工程参考费率》【2009】、拆除工程根据《全统修缮定额土建工程陕西省价目表（2001）》、《关于调整陕西省建设工程计价依据的通知》（陕建发 【2019】45号文）、《关于增加建设工程扬尘治理专项措施费》（陕建发【2017】270号文件）、《关于发布我省落实建筑工人实名制管理计价依据的通知》（陕建发【2019】1246号文件）、《关于调整房屋建筑和市政基础设施工程量清单计价综合人工单价的通知》（陕建发【2018】2019号文件）、《陕西省住房和城乡建设厅关于建筑施工安全生产责任保险费用计价的通知》（陕建发【2020】1097号文件）、《关于全省统一停止收缴建筑业劳保费用的通知》（陕建发【2021】1021号文件）、工程量清单电子版使用广联达云计价软件GCCP6.0（版本：6.3000.23.106）、本工程材料价格按陕西省2021年最新一期材料信息价及市场询价。</w:t>
            </w:r>
            <w:r>
              <w:br/>
            </w:r>
            <w:r>
              <w:rPr>
                <w:rFonts w:ascii="仿宋_GB2312" w:hAnsi="仿宋_GB2312" w:cs="仿宋_GB2312" w:eastAsia="仿宋_GB2312"/>
              </w:rPr>
              <w:t xml:space="preserve"> （二）工程量清单:以最终财政评审为准。</w:t>
            </w:r>
            <w:r>
              <w:br/>
            </w:r>
            <w:r>
              <w:rPr>
                <w:rFonts w:ascii="仿宋_GB2312" w:hAnsi="仿宋_GB2312" w:cs="仿宋_GB2312" w:eastAsia="仿宋_GB2312"/>
              </w:rPr>
              <w:t xml:space="preserve"> 三、施工要求</w:t>
            </w:r>
            <w:r>
              <w:br/>
            </w:r>
            <w:r>
              <w:rPr>
                <w:rFonts w:ascii="仿宋_GB2312" w:hAnsi="仿宋_GB2312" w:cs="仿宋_GB2312" w:eastAsia="仿宋_GB2312"/>
              </w:rPr>
              <w:t xml:space="preserve"> 在施工期间，中标供应商必须注意院内人员安全,加强安全措施，并对施工人员进行安全教育。施工人员必须持证上岗。因采购人工作的特殊性，要求中标供应商在施工中做到封闭性施工。 </w:t>
            </w:r>
            <w:r>
              <w:br/>
            </w:r>
            <w:r>
              <w:rPr>
                <w:rFonts w:ascii="仿宋_GB2312" w:hAnsi="仿宋_GB2312" w:cs="仿宋_GB2312" w:eastAsia="仿宋_GB2312"/>
              </w:rPr>
              <w:t xml:space="preserve"> 四、其他</w:t>
            </w:r>
            <w:r>
              <w:br/>
            </w:r>
            <w:r>
              <w:rPr>
                <w:rFonts w:ascii="仿宋_GB2312" w:hAnsi="仿宋_GB2312" w:cs="仿宋_GB2312" w:eastAsia="仿宋_GB2312"/>
              </w:rPr>
              <w:t xml:space="preserve"> （一）质量验收标准或规范</w:t>
            </w:r>
            <w:r>
              <w:br/>
            </w:r>
            <w:r>
              <w:rPr>
                <w:rFonts w:ascii="仿宋_GB2312" w:hAnsi="仿宋_GB2312" w:cs="仿宋_GB2312" w:eastAsia="仿宋_GB2312"/>
              </w:rPr>
              <w:t xml:space="preserve"> 承包人按国家、陕西省、西安市相关规定，完成验收后，进行工程竣工验收。竣工验收后一个月内，提交竣工图及完整资料文件四套。</w:t>
            </w:r>
            <w:r>
              <w:br/>
            </w:r>
            <w:r>
              <w:rPr>
                <w:rFonts w:ascii="仿宋_GB2312" w:hAnsi="仿宋_GB2312" w:cs="仿宋_GB2312" w:eastAsia="仿宋_GB2312"/>
              </w:rPr>
              <w:t xml:space="preserve"> （二）违约责任</w:t>
            </w:r>
            <w:r>
              <w:br/>
            </w:r>
            <w:r>
              <w:rPr>
                <w:rFonts w:ascii="仿宋_GB2312" w:hAnsi="仿宋_GB2312" w:cs="仿宋_GB2312" w:eastAsia="仿宋_GB2312"/>
              </w:rPr>
              <w:t xml:space="preserve"> 一般与合同款项的支付相关</w:t>
            </w:r>
            <w:r>
              <w:br/>
            </w:r>
            <w:r>
              <w:rPr>
                <w:rFonts w:ascii="仿宋_GB2312" w:hAnsi="仿宋_GB2312" w:cs="仿宋_GB2312" w:eastAsia="仿宋_GB2312"/>
              </w:rPr>
              <w:t xml:space="preserve"> （三）与本工程相关的特别说明：本项目无特别说明</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供应商须在投标当天的开标前半小时内，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资格证明材料.docx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供应商须具备建设部门颁发的建筑工程施工总承包三级及以上资质，同时具备有效的安全生产许可证；</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拟派项目负责人须具备在本单位注册的建筑专业贰级（含贰级）以上注册建造师资质，具备有效的安全生产考核合格证书B证，且无在建工程；</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资格证明材料.docx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建筑市场查询</w:t>
            </w:r>
          </w:p>
        </w:tc>
        <w:tc>
          <w:tcPr>
            <w:tcW w:type="dxa" w:w="3322"/>
          </w:tcPr>
          <w:p>
            <w:pPr>
              <w:pStyle w:val="null3"/>
            </w:pPr>
            <w:r>
              <w:rPr>
                <w:rFonts w:ascii="仿宋_GB2312" w:hAnsi="仿宋_GB2312" w:cs="仿宋_GB2312" w:eastAsia="仿宋_GB2312"/>
              </w:rPr>
              <w:t>申请人基本信息及项目经理的基本信息在“陕西省建筑市场监管与诚信信息发布平台”可查询。</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本项目特性了解透彻，施工组织设计方案先进可行，与项目实际结合紧密，对施工具有高度指导性，得5.1-8.0分；对项目特性了解较好，施工组织设计方案基本可行，得3.1-5.0分；对项目特性了解一般，施工组织设计方案较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质量目标明确，管理体系健全，预防和动态控制措施全面，得5.1-8.0分；质量目标基本明确，管理体系较全，保证措施较全面，得3.1-5.0分；质量目标不明确，管理体系不全，保证措施不利，得1.0-3.0分；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安全文明施工保证体系及保证措施</w:t>
            </w:r>
          </w:p>
        </w:tc>
        <w:tc>
          <w:tcPr>
            <w:tcW w:type="dxa" w:w="2492"/>
          </w:tcPr>
          <w:p>
            <w:pPr>
              <w:pStyle w:val="null3"/>
            </w:pPr>
            <w:r>
              <w:rPr>
                <w:rFonts w:ascii="仿宋_GB2312" w:hAnsi="仿宋_GB2312" w:cs="仿宋_GB2312" w:eastAsia="仿宋_GB2312"/>
              </w:rPr>
              <w:t>安全文明施工保证体系健全，预防和动态控制措施全面，得5.1-8.0分；安全文明施工保证体系较全，保证措施较全面，得3.1-5.0分；安全文明施工保证体系不全，保证措施不利，得1.0-3.0分；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施工进度及工期目标保障措施（提供施工计划网络图或横道图</w:t>
            </w:r>
          </w:p>
        </w:tc>
        <w:tc>
          <w:tcPr>
            <w:tcW w:type="dxa" w:w="2492"/>
          </w:tcPr>
          <w:p>
            <w:pPr>
              <w:pStyle w:val="null3"/>
            </w:pPr>
            <w:r>
              <w:rPr>
                <w:rFonts w:ascii="仿宋_GB2312" w:hAnsi="仿宋_GB2312" w:cs="仿宋_GB2312" w:eastAsia="仿宋_GB2312"/>
              </w:rPr>
              <w:t>保障措施全面，施工计划网络图或横道图合理，得5.1-8.0分；保障措施较全面，施工计划网络图或横道图较合理，得3.1-5.0分；保障措施不利，施工计划网络图或横道图不合理，得1.0-3.0分；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人员专业配备齐全、数量合理，得5.1-8.0分；人员专业配备较齐全、数量较合理，得3.1-5.0分；人员专业配备不全、数量不合理，得1.0-3.0分；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拟投入本项目的主要机具设备及检测仪器</w:t>
            </w:r>
          </w:p>
        </w:tc>
        <w:tc>
          <w:tcPr>
            <w:tcW w:type="dxa" w:w="2492"/>
          </w:tcPr>
          <w:p>
            <w:pPr>
              <w:pStyle w:val="null3"/>
            </w:pPr>
            <w:r>
              <w:rPr>
                <w:rFonts w:ascii="仿宋_GB2312" w:hAnsi="仿宋_GB2312" w:cs="仿宋_GB2312" w:eastAsia="仿宋_GB2312"/>
              </w:rPr>
              <w:t>机具设备仪器类型全面、数量合理，得5.1-8.0分；机具设备仪器类型较全面、数量较合理，得3.1-5.0分；机具设备仪器类型不全、数量不合理，得1.0-3.0分；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针对本项目突发事件的应急预案</w:t>
            </w:r>
          </w:p>
        </w:tc>
        <w:tc>
          <w:tcPr>
            <w:tcW w:type="dxa" w:w="2492"/>
          </w:tcPr>
          <w:p>
            <w:pPr>
              <w:pStyle w:val="null3"/>
            </w:pPr>
            <w:r>
              <w:rPr>
                <w:rFonts w:ascii="仿宋_GB2312" w:hAnsi="仿宋_GB2312" w:cs="仿宋_GB2312" w:eastAsia="仿宋_GB2312"/>
              </w:rPr>
              <w:t>突发事件应急预案考虑全面，切实可行，操作性强，得5.1-8.0分；突发事件应急预案考虑较全面，操作性一般，得3.1-5.0分；突发事件应急预案考虑不全，操作性差，得1.0-3.0分；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环境保护体系及保证措施</w:t>
            </w:r>
          </w:p>
        </w:tc>
        <w:tc>
          <w:tcPr>
            <w:tcW w:type="dxa" w:w="2492"/>
          </w:tcPr>
          <w:p>
            <w:pPr>
              <w:pStyle w:val="null3"/>
            </w:pPr>
            <w:r>
              <w:rPr>
                <w:rFonts w:ascii="仿宋_GB2312" w:hAnsi="仿宋_GB2312" w:cs="仿宋_GB2312" w:eastAsia="仿宋_GB2312"/>
              </w:rPr>
              <w:t>环境保护体系健全，预防和动态控制措施全面，得5.1-8.0分；环境保护体系较全，保证措施较全面，得3.1-5.0分；环境保护体系不全，保证措施不利，得1.0-3.0分；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2022年1月1日起至本项目响应文件递交截止时间止，每提供一份已完成的类似项目业绩得2分，最多得6分。以响应文件中所附合同或中标通知书扫描件加盖公章为准；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1、满足磋商文件要求且最终磋商报价价格最低的磋商报价为评标基准价，其价格分为满分。其他供应商的价格分统一按照下列公式计算：报价得分=（评标基准价/磋商报价）×价格权值×100 。 2、本项目为专门面向中小企业采购，故不再执行价格评审优惠扶持政策。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