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9EC133">
      <w:pPr>
        <w:pStyle w:val="2"/>
        <w:jc w:val="center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</w:rPr>
        <w:t>商务条款偏离表</w:t>
      </w:r>
    </w:p>
    <w:p w14:paraId="165A6FF3">
      <w:pPr>
        <w:pStyle w:val="2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项目编号：</w:t>
      </w:r>
    </w:p>
    <w:p w14:paraId="14A7DB9F">
      <w:pPr>
        <w:pStyle w:val="2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项目名称：</w:t>
      </w:r>
    </w:p>
    <w:tbl>
      <w:tblPr>
        <w:tblStyle w:val="3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"/>
        <w:gridCol w:w="1812"/>
        <w:gridCol w:w="1868"/>
        <w:gridCol w:w="1952"/>
        <w:gridCol w:w="1179"/>
        <w:gridCol w:w="885"/>
      </w:tblGrid>
      <w:tr w14:paraId="064F6C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42320F">
            <w:pPr>
              <w:pStyle w:val="2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bookmarkStart w:id="0" w:name="_GoBack" w:colFirst="1" w:colLast="3"/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序号</w:t>
            </w: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87A679">
            <w:pPr>
              <w:pStyle w:val="2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磋商文件条目号</w:t>
            </w: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061C51">
            <w:pPr>
              <w:pStyle w:val="2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磋商文件的商务条款</w:t>
            </w: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B5286B">
            <w:pPr>
              <w:pStyle w:val="2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磋商响应文件的商务条款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99DA44">
            <w:pPr>
              <w:pStyle w:val="2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偏离</w:t>
            </w: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445F97">
            <w:pPr>
              <w:pStyle w:val="2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说明</w:t>
            </w:r>
          </w:p>
        </w:tc>
      </w:tr>
      <w:bookmarkEnd w:id="0"/>
      <w:tr w14:paraId="7FDA4A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9547AB">
            <w:pPr>
              <w:pStyle w:val="2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26228B">
            <w:pPr>
              <w:pStyle w:val="2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B6199A">
            <w:pPr>
              <w:pStyle w:val="2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78429F">
            <w:pPr>
              <w:pStyle w:val="2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2AE187">
            <w:pPr>
              <w:pStyle w:val="2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6EFACD">
            <w:pPr>
              <w:pStyle w:val="2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580FD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483136">
            <w:pPr>
              <w:pStyle w:val="2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8CB57F">
            <w:pPr>
              <w:pStyle w:val="2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414BDB">
            <w:pPr>
              <w:pStyle w:val="2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5F8558">
            <w:pPr>
              <w:pStyle w:val="2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D8945B">
            <w:pPr>
              <w:pStyle w:val="2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2AA424">
            <w:pPr>
              <w:pStyle w:val="2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563E7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A150DC">
            <w:pPr>
              <w:pStyle w:val="2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A6C91D">
            <w:pPr>
              <w:pStyle w:val="2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08D771">
            <w:pPr>
              <w:pStyle w:val="2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5A7535">
            <w:pPr>
              <w:pStyle w:val="2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3C3C8D">
            <w:pPr>
              <w:pStyle w:val="2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457699">
            <w:pPr>
              <w:pStyle w:val="2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30357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81A945">
            <w:pPr>
              <w:pStyle w:val="2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5A6E7E">
            <w:pPr>
              <w:pStyle w:val="2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94820B">
            <w:pPr>
              <w:pStyle w:val="2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13F020">
            <w:pPr>
              <w:pStyle w:val="2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6CC7D4">
            <w:pPr>
              <w:pStyle w:val="2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5D4CC7">
            <w:pPr>
              <w:pStyle w:val="2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B6193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1717F1">
            <w:pPr>
              <w:pStyle w:val="2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5506A0">
            <w:pPr>
              <w:pStyle w:val="2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9EC47D">
            <w:pPr>
              <w:pStyle w:val="2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A881A4">
            <w:pPr>
              <w:pStyle w:val="2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C9C05E">
            <w:pPr>
              <w:pStyle w:val="2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D75EA7">
            <w:pPr>
              <w:pStyle w:val="2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A068B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0E53BD">
            <w:pPr>
              <w:pStyle w:val="2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76E116">
            <w:pPr>
              <w:pStyle w:val="2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02C89B">
            <w:pPr>
              <w:pStyle w:val="2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FCEE63">
            <w:pPr>
              <w:pStyle w:val="2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0C520B">
            <w:pPr>
              <w:pStyle w:val="2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5B16D4">
            <w:pPr>
              <w:pStyle w:val="2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1F7F8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0697A6">
            <w:pPr>
              <w:pStyle w:val="2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776B82">
            <w:pPr>
              <w:pStyle w:val="2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1550C0">
            <w:pPr>
              <w:pStyle w:val="2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1220FF">
            <w:pPr>
              <w:pStyle w:val="2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39883C">
            <w:pPr>
              <w:pStyle w:val="2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E01695">
            <w:pPr>
              <w:pStyle w:val="2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</w:tbl>
    <w:p w14:paraId="59012586">
      <w:pPr>
        <w:pStyle w:val="2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说明：</w:t>
      </w:r>
    </w:p>
    <w:p w14:paraId="7757EBB3">
      <w:pPr>
        <w:pStyle w:val="2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1.本表只填写磋商响应文件中与磋商文件有偏离（包括正偏离和负偏离）的内容，磋商响应文件中商务响应与磋商文件要求完全一致的，不用在此表中列出，但必须提交空白表。</w:t>
      </w:r>
    </w:p>
    <w:p w14:paraId="496D1251">
      <w:pPr>
        <w:pStyle w:val="2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2.供应商必须据实填写，不得虚假响应，否则将取消其磋商或成交资格，并按有关规定进行处罚。</w:t>
      </w:r>
    </w:p>
    <w:p w14:paraId="72F94E3B">
      <w:pPr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auto"/>
          <w:highlight w:val="none"/>
        </w:rPr>
        <w:t>（加盖单位公章）</w:t>
      </w:r>
    </w:p>
    <w:p w14:paraId="0599F3E2">
      <w:pPr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法定代表人或委托代理人：</w:t>
      </w:r>
      <w:r>
        <w:rPr>
          <w:rFonts w:hint="eastAsia" w:ascii="仿宋" w:hAnsi="仿宋" w:eastAsia="仿宋" w:cs="仿宋"/>
          <w:color w:val="auto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highlight w:val="none"/>
          <w:u w:val="none"/>
        </w:rPr>
        <w:t>（签字或盖章）</w:t>
      </w:r>
    </w:p>
    <w:p w14:paraId="5C7ADC52">
      <w:r>
        <w:rPr>
          <w:rFonts w:hint="eastAsia" w:ascii="仿宋" w:hAnsi="仿宋" w:eastAsia="仿宋" w:cs="仿宋"/>
          <w:color w:val="auto"/>
          <w:highlight w:val="none"/>
        </w:rPr>
        <w:t>日期：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highlight w:val="none"/>
        </w:rPr>
        <w:t>年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highlight w:val="none"/>
        </w:rPr>
        <w:t>月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1E66E3"/>
    <w:rsid w:val="1A954D00"/>
    <w:rsid w:val="3F466D9A"/>
    <w:rsid w:val="6D1E6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rFonts w:hAnsi="宋体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213</Words>
  <Characters>215</Characters>
  <Lines>0</Lines>
  <Paragraphs>0</Paragraphs>
  <TotalTime>0</TotalTime>
  <ScaleCrop>false</ScaleCrop>
  <LinksUpToDate>false</LinksUpToDate>
  <CharactersWithSpaces>245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2025-05-29T08:14:00Z</dcterms:created>
  <dc:creator>苍白假面</dc:creator>
  <cp:lastModifiedBy>苍白假面</cp:lastModifiedBy>
  <dcterms:modified xsi:type="dcterms:W3CDTF">2025-05-29T08:22:49Z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E7430F3FDEF442EFA75B6D1FF6EE6F3A_11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