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版本号：XHZB-25-01620250529001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公园保洁服务外包项目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XHZB-25-016</w:t>
      </w:r>
      <w:r>
        <w:br/>
      </w:r>
      <w:r>
        <w:br/>
      </w:r>
      <w:r>
        <w:br/>
      </w:r>
    </w:p>
    <w:p>
      <w:pPr>
        <w:pStyle w:val="null3"/>
        <w:jc w:val="center"/>
        <w:outlineLvl w:val="2"/>
      </w:pPr>
      <w:r>
        <w:rPr>
          <w:rFonts w:ascii="仿宋_GB2312" w:hAnsi="仿宋_GB2312" w:cs="仿宋_GB2312" w:eastAsia="仿宋_GB2312"/>
          <w:sz w:val="28"/>
          <w:b/>
        </w:rPr>
        <w:t>西安市莲湖区劳动公园</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西安市莲湖区劳动公园</w:t>
      </w:r>
      <w:r>
        <w:rPr>
          <w:rFonts w:ascii="仿宋_GB2312" w:hAnsi="仿宋_GB2312" w:cs="仿宋_GB2312" w:eastAsia="仿宋_GB2312"/>
        </w:rPr>
        <w:t>委托，拟对</w:t>
      </w:r>
      <w:r>
        <w:rPr>
          <w:rFonts w:ascii="仿宋_GB2312" w:hAnsi="仿宋_GB2312" w:cs="仿宋_GB2312" w:eastAsia="仿宋_GB2312"/>
        </w:rPr>
        <w:t>公园保洁服务外包项目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公园保洁服务外包项目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劳动公园占地106亩(70700平方米)，园区高大落叶乔木比例大，年平均游园人数约270万人次(日均入园8000人次)，开闭园时间：春夏早6:00一晚10:00;冬早7:00-晚 9:30。 为了进一步提升公园环境卫生，做好公园精细化管理，结合公园目前现状，拟采取服务外包方式，优化人员结构、化解聘用人员潜在风险，解决临聘人员相关福利缴纳问题等实际情况。根据公园面积，按照清扫保洁每3300平米配备1名保洁人员的标准，两班制作业，其中包括每名保洁员每月正常休假4天，配备25名才能保障园区环境卫生精细化标准的要求；5所公厕配备5名公厕保洁员，现需30名保洁人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采购包1（公园保洁服务外包项目）：属于专门面向中小企业采购。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3、税收缴纳证明：提供2024年9月至今已缴纳的至少一个月的纳税证明或完税证明（任意税种），依法免税的单位应提供相关证明材料；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西安市莲湖区劳动公园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西安市莲湖区团结东路195号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13759888077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依据服务费2年下浮3%执行，不足8000元的，按8000元计取。2.支付方式：成交供应商应在领取通知书的同时，支付本项目代理服务费。收款账户如下：收款单位：信宏工程咨询有限公司；开户银行：中国银行股份有限公司西安大兴新区支行； 银行账号：102877787530。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西安市莲湖区劳动公园</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西安市莲湖区劳动公园</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西安市莲湖区劳动公园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劳动公园占地106亩(70700平方米)，园区高大落叶乔木比例大，年平均游园人数约270万人次(日均入园8000人次)，开闭园时间:春夏早6:00-晚10:00;冬早7:00-晚9:30。 为了进一步提升公园环境卫生，做好公园精细化管理，结合公园目前现状，拟采取服务外包方式，优化人员结构、化解聘用人员潜在风险，解决临聘人员相关福利缴纳问题等实际情况。根据公园面积，按照清扫保洁每3300平米配备1名保洁人员的标准，两班制作业，其中包括每名保洁员每月正常休假4天，配备25名才能保障园区环境卫生精细化标准的要求；5所公厕配备5名公厕保洁员，现需30名保洁人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公园保洁服务外包项目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标的名称：公园保洁服务外包项目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劳动公园占地106亩(70700平方米)，园区高大落叶乔木比例大，年平均游园人数约270万人次(日均入园8000人次)，开闭园时间：春夏早6:00一晚10:00;冬早7:00-晚 9:30。</w:t>
            </w:r>
          </w:p>
          <w:p>
            <w:pPr>
              <w:pStyle w:val="null3"/>
            </w:pPr>
            <w:r>
              <w:rPr>
                <w:rFonts w:ascii="仿宋_GB2312" w:hAnsi="仿宋_GB2312" w:cs="仿宋_GB2312" w:eastAsia="仿宋_GB2312"/>
              </w:rPr>
              <w:t>为了进一步提升公园环境卫生，做好公园精细化管理，结合公园目前现状，拟采取服务外包方式，优化人员结构、化解聘用人员潜在风险，解决临聘人员相关福利缴纳问题等实际情况。根据公园面积，按照清扫保洁每3300平米配备1名保洁人员的标准，两班制作业，其中包括每名保洁员每月正常休假4天，配备25名才能保障园区环境卫生精细化标准的要求；5所公厕配备5名公厕保洁员，现需30名保洁人员。</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二、服务内容</w:t>
            </w:r>
          </w:p>
          <w:p>
            <w:pPr>
              <w:pStyle w:val="null3"/>
            </w:pPr>
            <w:r>
              <w:rPr>
                <w:rFonts w:ascii="仿宋_GB2312" w:hAnsi="仿宋_GB2312" w:cs="仿宋_GB2312" w:eastAsia="仿宋_GB2312"/>
              </w:rPr>
              <w:t>1.园区道路、绿地、广场、办公区域、5所公厕及所有垃圾的清掏清扫清运工作；</w:t>
            </w:r>
          </w:p>
          <w:p>
            <w:pPr>
              <w:pStyle w:val="null3"/>
            </w:pPr>
            <w:r>
              <w:rPr>
                <w:rFonts w:ascii="仿宋_GB2312" w:hAnsi="仿宋_GB2312" w:cs="仿宋_GB2312" w:eastAsia="仿宋_GB2312"/>
              </w:rPr>
              <w:t>2.园区公共设施、健身器材、座椅凉亭及宣传标牌日常擦洗保洁等工作。</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三、服务要求</w:t>
            </w:r>
          </w:p>
          <w:p>
            <w:pPr>
              <w:pStyle w:val="null3"/>
            </w:pPr>
            <w:r>
              <w:rPr>
                <w:rFonts w:ascii="仿宋_GB2312" w:hAnsi="仿宋_GB2312" w:cs="仿宋_GB2312" w:eastAsia="仿宋_GB2312"/>
              </w:rPr>
              <w:t>(一)人员配置</w:t>
            </w:r>
          </w:p>
          <w:p>
            <w:pPr>
              <w:pStyle w:val="null3"/>
            </w:pPr>
            <w:r>
              <w:rPr>
                <w:rFonts w:ascii="仿宋_GB2312" w:hAnsi="仿宋_GB2312" w:cs="仿宋_GB2312" w:eastAsia="仿宋_GB2312"/>
              </w:rPr>
              <w:t>保洁员30名，其中5名负责公厕清扫保洁，25名负责园区清扫保洁及区域设施擦洗。</w:t>
            </w:r>
          </w:p>
          <w:p>
            <w:pPr>
              <w:pStyle w:val="null3"/>
            </w:pPr>
            <w:r>
              <w:rPr>
                <w:rFonts w:ascii="仿宋_GB2312" w:hAnsi="仿宋_GB2312" w:cs="仿宋_GB2312" w:eastAsia="仿宋_GB2312"/>
              </w:rPr>
              <w:t>(二)专业设备</w:t>
            </w:r>
          </w:p>
          <w:p>
            <w:pPr>
              <w:pStyle w:val="null3"/>
            </w:pPr>
            <w:r>
              <w:rPr>
                <w:rFonts w:ascii="仿宋_GB2312" w:hAnsi="仿宋_GB2312" w:cs="仿宋_GB2312" w:eastAsia="仿宋_GB2312"/>
              </w:rPr>
              <w:t>1.倾倒垃圾车辆、清扫保洁用具；</w:t>
            </w:r>
          </w:p>
          <w:p>
            <w:pPr>
              <w:pStyle w:val="null3"/>
            </w:pPr>
            <w:r>
              <w:rPr>
                <w:rFonts w:ascii="仿宋_GB2312" w:hAnsi="仿宋_GB2312" w:cs="仿宋_GB2312" w:eastAsia="仿宋_GB2312"/>
              </w:rPr>
              <w:t>2.擦洗公共设施、宣传标牌、健身器材及座椅凉亭保洁用具；</w:t>
            </w:r>
          </w:p>
          <w:p>
            <w:pPr>
              <w:pStyle w:val="null3"/>
            </w:pPr>
            <w:r>
              <w:rPr>
                <w:rFonts w:ascii="仿宋_GB2312" w:hAnsi="仿宋_GB2312" w:cs="仿宋_GB2312" w:eastAsia="仿宋_GB2312"/>
              </w:rPr>
              <w:t>3.清掏垃圾桶及公厕保洁工具；</w:t>
            </w:r>
          </w:p>
          <w:p>
            <w:pPr>
              <w:pStyle w:val="null3"/>
            </w:pPr>
            <w:r>
              <w:rPr>
                <w:rFonts w:ascii="仿宋_GB2312" w:hAnsi="仿宋_GB2312" w:cs="仿宋_GB2312" w:eastAsia="仿宋_GB2312"/>
              </w:rPr>
              <w:t>(三)服务标准</w:t>
            </w:r>
          </w:p>
          <w:p>
            <w:pPr>
              <w:pStyle w:val="null3"/>
            </w:pPr>
            <w:r>
              <w:rPr>
                <w:rFonts w:ascii="仿宋_GB2312" w:hAnsi="仿宋_GB2312" w:cs="仿宋_GB2312" w:eastAsia="仿宋_GB2312"/>
              </w:rPr>
              <w:t>1.保证园区道路、绿地、办公区域干净卫生、无垃圾；</w:t>
            </w:r>
          </w:p>
          <w:p>
            <w:pPr>
              <w:pStyle w:val="null3"/>
            </w:pPr>
            <w:r>
              <w:rPr>
                <w:rFonts w:ascii="仿宋_GB2312" w:hAnsi="仿宋_GB2312" w:cs="仿宋_GB2312" w:eastAsia="仿宋_GB2312"/>
              </w:rPr>
              <w:t>2.公厕干净卫生无异味；</w:t>
            </w:r>
          </w:p>
          <w:p>
            <w:pPr>
              <w:pStyle w:val="null3"/>
            </w:pPr>
            <w:r>
              <w:rPr>
                <w:rFonts w:ascii="仿宋_GB2312" w:hAnsi="仿宋_GB2312" w:cs="仿宋_GB2312" w:eastAsia="仿宋_GB2312"/>
              </w:rPr>
              <w:t>3.每天清掏垃圾桶，做好垃圾分类；</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四、商务要求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2.服务期：共2年，合同签订2年，自签订之日起计算。</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4.付款方式：合同总金额/4，每季度支付一次，每季度第三个月月末前支付本季度合同对应的合同价格。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共2年，合同签订2年，自签订之日起计算。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合同总金额/4，每季度支付一次，每季度第三个月月末前支付本季度合同对应的合同价格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合同总金额/4，每季度支付一次，每季度第三个月月末前支付本季度合同对应的合同价格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合同总金额/4，每季度支付一次，每季度第三个月月末前支付本季度合同对应的合同价格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合同总金额/4，每季度支付一次，每季度第三个月月末前支付本季度合同对应的合同价格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如有违反合同约定的义务造成重大损失，采购人有权解除合同。所造成的损失由供应商承担，否则，可向采购人所在地有管辖权人民法院起诉。 解决争议的方法：合同执行中发生争议的，当事人双方应协商解决。协商不一致时，向有管辖权的人民法院提起诉讼。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 2.本项目合同包1采购标的所属行业为：其他未列明行业； 3.本项目是否属于信用担保试点范围：否。 4.本项目为固定总价合同。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2024年9月至今已缴纳的至少一个月的纳税证明或完税证明（任意税种），依法免税的单位应提供相关证明材料；3.提供2024年9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响应文件封面 残疾人福利性单位声明函 其它说明.docx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响应文件封面 残疾人福利性单位声明函 其它说明.docx 标的清单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磋商方案说明书.docx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对本次项目背景、服务内容、服务目标，服务思路等了解、现状理解透彻及对项目内容情况理解有详细分析得7-10分。 对本次项目背景、服务内容、服务目标，服务思路等了解基本正确、现状理解较为简单及对项目内容情况分析不够详细得4-7分（含7分）； 对本次项目背景、服务内容、服务目标，服务思路等了解较为简单、现状不够理解及对项目内容情况分析欠缺得1-4分（含4分）。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提供服务方案的合理、完整及可执行性高得7-10分； 提供服务方案的较为合理、完整及可执行性一般得4-7分（含7分）； 提供服务方案的合理性欠缺、不完整及可执行性低得1-4分（含4分）。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有详细的进度计划和保证措施，且有针对性和可行性的保障措施得7-10分； 进度控制目标较明确，且针对性和可行性较强得4-7分（含7分）； 进度控制目标不明确得1-4分（含4分）。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组织机构设置合理，管理人员及技术人员配备数量充足、人员职责明确、分工清晰合理、相关项目实施经验丰富，得7-10分； 组织机构设置较为合理，管理人员及技术人员配备数量较充足、职责较明确、分工较清晰合理、相关项目实施经验较丰富，得4-7分（含7分）； 组织机构设置一般，管理人员及技术人员配备数量不够充足、职责不够明确、分工不够清晰合理，不具备相关项目实施经验，得1-4分（含4分）；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质量控制措施完善、合理、切实可行得7-10分； 质量控制措施较为完善、合理、切实可行得4-7分（含7分）； 质量控制措施较混乱、但可行性较差或无质量控制措施得1-4分（含4分）。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突发事件应急预案及合理化建议</w:t>
            </w:r>
          </w:p>
        </w:tc>
        <w:tc>
          <w:tcPr>
            <w:tcW w:type="dxa" w:w="2492"/>
          </w:tcPr>
          <w:p>
            <w:pPr>
              <w:pStyle w:val="null3"/>
            </w:pPr>
            <w:r>
              <w:rPr>
                <w:rFonts w:ascii="仿宋_GB2312" w:hAnsi="仿宋_GB2312" w:cs="仿宋_GB2312" w:eastAsia="仿宋_GB2312"/>
              </w:rPr>
              <w:t>突发事件应急预案不限于突发情况、安全保障方案和人员调配能力方案等方面，突发事件应急预案及合理化建议详细，实用，切实可行得7-10分； 突发事件应急预案及合理化建议，可行性较强得4-7分（含7分）； 突发事件应急预案及合理化建议，可行性较差得1-4分（含4分）。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具有完善的保密措施和保密方案，从管理、人员、技术等各个方面，全面保证采购人数据及相关信息不泄密，保密承诺详细可行得3-6分；保密方案简略，可行性较差得1-3分（含3分）。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针对本项目的服务承诺，包括但不限于服务品质、人员到位情况、后期配套服务等。 各投标人服务承诺，承诺事项具体、可行、可操作性强得7-10分； 承诺事项较具体可行，可操作性较强得4-7分（含7分）； 承诺事项较简略，可操作性较差得1-4分（含4分）。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3-6分；内部管理架构、管理理念、激励机制、信息反馈渠道较齐全，但可行性差或无相关管理制度可行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供应商2022年01月01日至今类似项目业绩，每提供1份计2分，最高得8分； 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详见附件：西安市莲湖区劳动公园公园保洁服务外包项目采购合同.docx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