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版本号：SXBH2025-ZCCS-034F20250617001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西电中学实施钢楼梯及厕所改造项目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SXBH2025-ZCCS-034F</w:t>
      </w:r>
      <w:r>
        <w:br/>
      </w:r>
      <w:r>
        <w:br/>
      </w:r>
      <w:r>
        <w:br/>
      </w:r>
    </w:p>
    <w:p>
      <w:pPr>
        <w:pStyle w:val="null3"/>
        <w:jc w:val="center"/>
        <w:outlineLvl w:val="2"/>
      </w:pPr>
      <w:r>
        <w:rPr>
          <w:rFonts w:ascii="仿宋_GB2312" w:hAnsi="仿宋_GB2312" w:cs="仿宋_GB2312" w:eastAsia="仿宋_GB2312"/>
          <w:sz w:val="28"/>
          <w:b/>
        </w:rPr>
        <w:t>西安市西电中学</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西安市西电中学</w:t>
      </w:r>
      <w:r>
        <w:rPr>
          <w:rFonts w:ascii="仿宋_GB2312" w:hAnsi="仿宋_GB2312" w:cs="仿宋_GB2312" w:eastAsia="仿宋_GB2312"/>
        </w:rPr>
        <w:t>委托，拟对</w:t>
      </w:r>
      <w:r>
        <w:rPr>
          <w:rFonts w:ascii="仿宋_GB2312" w:hAnsi="仿宋_GB2312" w:cs="仿宋_GB2312" w:eastAsia="仿宋_GB2312"/>
        </w:rPr>
        <w:t>西电中学实施钢楼梯及厕所改造项目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SXBH2025-ZCCS-034F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西电中学实施钢楼梯及厕所改造项目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在教学楼面向操场处（北面）增设一部疏散梯，并对原有老旧厕所翻新改造。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采购包1（西电中学实施钢楼梯及厕所改造项目）：属于专门面向中小企业采购。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1、企业资质：供应商须具备建设部门颁发的建筑工程施工总承包三级及以上资质，同时具备有效的安全生产许可证；</w:t>
      </w:r>
    </w:p>
    <w:p>
      <w:pPr>
        <w:pStyle w:val="null3"/>
      </w:pPr>
      <w:r>
        <w:rPr>
          <w:rFonts w:ascii="仿宋_GB2312" w:hAnsi="仿宋_GB2312" w:cs="仿宋_GB2312" w:eastAsia="仿宋_GB2312"/>
        </w:rPr>
        <w:t>2、拟派项目负责人（项目经理）：拟派项目经理须具备在本单位注册的建筑工程专业贰级（含贰级）以上注册建造师资质，具备有效的安全生产考核合格证书B证，且无在建工程；</w:t>
      </w:r>
    </w:p>
    <w:p>
      <w:pPr>
        <w:pStyle w:val="null3"/>
      </w:pPr>
      <w:r>
        <w:rPr>
          <w:rFonts w:ascii="仿宋_GB2312" w:hAnsi="仿宋_GB2312" w:cs="仿宋_GB2312" w:eastAsia="仿宋_GB2312"/>
        </w:rPr>
        <w:t>3、法定代表人身份证明或法定代表人授权书：法定代表人直接参加投标的，须出具法定代表人身份证明。授权代表参加投标的，须出具法定代表人授权书并附法定代表人身份证明；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4、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西安市西电中学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西安市莲湖区桃园西路16号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13571893366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西安市雁塔区雁翔路3269号旺座曲江B座2705室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18049528391、17791158032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代理服务费收费标准：参照国家计委计价格〔2002〕1980号文和国家发改委发改办价格〔2003〕857号文的标准收取。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西安市西电中学</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西安市西电中学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西安市西电中学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联系电话：18049528391</w:t>
      </w:r>
    </w:p>
    <w:p>
      <w:pPr>
        <w:pStyle w:val="null3"/>
      </w:pPr>
      <w:r>
        <w:rPr>
          <w:rFonts w:ascii="仿宋_GB2312" w:hAnsi="仿宋_GB2312" w:cs="仿宋_GB2312" w:eastAsia="仿宋_GB2312"/>
        </w:rPr>
        <w:t>地址：西安市雁塔区雁翔路3269号旺座曲江C座1505室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1,195,915.68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1300000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项目施工内容包括拆除，修补，加设钢楼梯和厕所改造等。其中拆除为厕所内冲水蹲位，花池，加设钢楼梯处外廊墙板；修补为对高中部西山墙和新建厕所之间地面的修补；新建部分为加设钢楼梯和新建厕所独立蹲位，加设疏散楼梯采用钢结构，共</w:t>
            </w:r>
            <w:r>
              <w:rPr>
                <w:rFonts w:ascii="仿宋_GB2312" w:hAnsi="仿宋_GB2312" w:cs="仿宋_GB2312" w:eastAsia="仿宋_GB2312"/>
                <w:sz w:val="21"/>
              </w:rPr>
              <w:t>5</w:t>
            </w:r>
            <w:r>
              <w:rPr>
                <w:rFonts w:ascii="仿宋_GB2312" w:hAnsi="仿宋_GB2312" w:cs="仿宋_GB2312" w:eastAsia="仿宋_GB2312"/>
                <w:sz w:val="21"/>
              </w:rPr>
              <w:t>层，建筑高度</w:t>
            </w:r>
            <w:r>
              <w:rPr>
                <w:rFonts w:ascii="仿宋_GB2312" w:hAnsi="仿宋_GB2312" w:cs="仿宋_GB2312" w:eastAsia="仿宋_GB2312"/>
                <w:sz w:val="21"/>
              </w:rPr>
              <w:t>17.95</w:t>
            </w:r>
            <w:r>
              <w:rPr>
                <w:rFonts w:ascii="仿宋_GB2312" w:hAnsi="仿宋_GB2312" w:cs="仿宋_GB2312" w:eastAsia="仿宋_GB2312"/>
                <w:sz w:val="21"/>
              </w:rPr>
              <w:t>米，厕所改造为厕所内部蹲位改造。修补高中教学楼西山墙与新建厕所之间新铺透水砖地面</w:t>
            </w:r>
            <w:r>
              <w:rPr>
                <w:rFonts w:ascii="仿宋_GB2312" w:hAnsi="仿宋_GB2312" w:cs="仿宋_GB2312" w:eastAsia="仿宋_GB2312"/>
                <w:sz w:val="21"/>
              </w:rPr>
              <w:t>154</w:t>
            </w:r>
            <w:r>
              <w:rPr>
                <w:rFonts w:ascii="仿宋_GB2312" w:hAnsi="仿宋_GB2312" w:cs="仿宋_GB2312" w:eastAsia="仿宋_GB2312"/>
                <w:sz w:val="21"/>
              </w:rPr>
              <w:t>㎡。在施工期间，中标供应商必须注意院内人员安全，加强安全措施，并对施工人员进行安全教育。施工人员必须持证上岗。因采购人工作的特殊性，要求中标供应商在施工中做到封闭性施工。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注：供应商须在投标当天的开标前半小时内，将纸质版响应文件密封一份线下递交于陕西博虹项目管理有限公司（地址： 西安市雁翔路3269号旺座曲江C座1505室、联系人：马工、联系电话：17791158032）；该纸质版响应文件须与所上传的 电子响应文件一致，并要求加盖企业公章、装定成册密封送达。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拟派项目负责人（项目经理）</w:t>
            </w:r>
          </w:p>
        </w:tc>
        <w:tc>
          <w:tcPr>
            <w:tcW w:type="dxa" w:w="3322"/>
          </w:tcPr>
          <w:p>
            <w:pPr>
              <w:pStyle w:val="null3"/>
            </w:pPr>
            <w:r>
              <w:rPr>
                <w:rFonts w:ascii="仿宋_GB2312" w:hAnsi="仿宋_GB2312" w:cs="仿宋_GB2312" w:eastAsia="仿宋_GB2312"/>
              </w:rPr>
              <w:t>拟派项目经理须具备在本单位注册的建筑工程专业贰级（含贰级）以上注册建造师资质，具备有效的安全生产考核合格证书B证，且无在建工程；</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本项目特性了解透彻，施工组织设计方案先进可行，与项目实际结合紧密，对施工具有高度指导性，得5.1-8.0分；对项目特性了解较好，施工组织设计方案基本可行，得3.1-5.0分；对项目特性了解一般，施工组织设计方案较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 保证措施</w:t>
            </w:r>
          </w:p>
        </w:tc>
        <w:tc>
          <w:tcPr>
            <w:tcW w:type="dxa" w:w="2492"/>
          </w:tcPr>
          <w:p>
            <w:pPr>
              <w:pStyle w:val="null3"/>
            </w:pPr>
            <w:r>
              <w:rPr>
                <w:rFonts w:ascii="仿宋_GB2312" w:hAnsi="仿宋_GB2312" w:cs="仿宋_GB2312" w:eastAsia="仿宋_GB2312"/>
              </w:rPr>
              <w:t>质量目标明确，管理体系健全，预防和动态控制措施全面，得5.1-8.0分；质量目标基本明确，管理体系较全，保证措施较全面，得3.1-5.0分；质量目标不明确，管理体系不全，保证措施不利，得1.0-3.0分；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安全文明施工保证体 系及保证措施</w:t>
            </w:r>
          </w:p>
        </w:tc>
        <w:tc>
          <w:tcPr>
            <w:tcW w:type="dxa" w:w="2492"/>
          </w:tcPr>
          <w:p>
            <w:pPr>
              <w:pStyle w:val="null3"/>
            </w:pPr>
            <w:r>
              <w:rPr>
                <w:rFonts w:ascii="仿宋_GB2312" w:hAnsi="仿宋_GB2312" w:cs="仿宋_GB2312" w:eastAsia="仿宋_GB2312"/>
              </w:rPr>
              <w:t>安全文明施工保证体系健全，预防和动态控制措施全面，得5.1-8.0分；安全文明施工保证体系较全，保证措施较全面，得3.1-5.0分；安全文明施工保证体系不全，保证措施不利，得1.0-3.0分；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施工进度及工期目标保障措施</w:t>
            </w:r>
          </w:p>
        </w:tc>
        <w:tc>
          <w:tcPr>
            <w:tcW w:type="dxa" w:w="2492"/>
          </w:tcPr>
          <w:p>
            <w:pPr>
              <w:pStyle w:val="null3"/>
            </w:pPr>
            <w:r>
              <w:rPr>
                <w:rFonts w:ascii="仿宋_GB2312" w:hAnsi="仿宋_GB2312" w:cs="仿宋_GB2312" w:eastAsia="仿宋_GB2312"/>
              </w:rPr>
              <w:t>保障措施全面，施工计划网络图或横道图合理，得5.1-8.0分；保障措施较全面，施工计划网络图或横道图较合理，得3.1-5.0分；保障措施不利，施工计划网络图或横道图不合理，得1.0-3.0分；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人员专业配备齐全、数量合理，得5.1-8.0分；人员专业配备较齐全、数量较合理，得3.1-5.0分；人员专业配备不全、数量不合理，得1.0-3.0分；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拟投入本项目的主要 机具设备及检测仪器</w:t>
            </w:r>
          </w:p>
        </w:tc>
        <w:tc>
          <w:tcPr>
            <w:tcW w:type="dxa" w:w="2492"/>
          </w:tcPr>
          <w:p>
            <w:pPr>
              <w:pStyle w:val="null3"/>
            </w:pPr>
            <w:r>
              <w:rPr>
                <w:rFonts w:ascii="仿宋_GB2312" w:hAnsi="仿宋_GB2312" w:cs="仿宋_GB2312" w:eastAsia="仿宋_GB2312"/>
              </w:rPr>
              <w:t>机具设备仪器类型全面、数量合理，得5.1-8.0分；机具设备仪器类型较全面、数量较合理，得3.1-5.0分；机具设备仪器类型不全、数量不合理，得1.0-3.0分；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针对本项目突发事件 的应急预案</w:t>
            </w:r>
          </w:p>
        </w:tc>
        <w:tc>
          <w:tcPr>
            <w:tcW w:type="dxa" w:w="2492"/>
          </w:tcPr>
          <w:p>
            <w:pPr>
              <w:pStyle w:val="null3"/>
            </w:pPr>
            <w:r>
              <w:rPr>
                <w:rFonts w:ascii="仿宋_GB2312" w:hAnsi="仿宋_GB2312" w:cs="仿宋_GB2312" w:eastAsia="仿宋_GB2312"/>
              </w:rPr>
              <w:t>突发事件应急预案考虑全面，切实可行，操作性强，得5.1-8.0分；突发事件应急预案考虑较全面，操作性一般，得3.1-5.0分；突发事件应急预案考虑不全，操作性差，得1.0-3.0分；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环境保护体系及保证 措施</w:t>
            </w:r>
          </w:p>
        </w:tc>
        <w:tc>
          <w:tcPr>
            <w:tcW w:type="dxa" w:w="2492"/>
          </w:tcPr>
          <w:p>
            <w:pPr>
              <w:pStyle w:val="null3"/>
            </w:pPr>
            <w:r>
              <w:rPr>
                <w:rFonts w:ascii="仿宋_GB2312" w:hAnsi="仿宋_GB2312" w:cs="仿宋_GB2312" w:eastAsia="仿宋_GB2312"/>
              </w:rPr>
              <w:t>环境保护体系健全，预防和动态控制措施全面，得5.1-8.0分；环境保护体系较全，保证措施较全面，得3.1-5.0分；环境保护体系不全，保证措施不利，得1.0-3.0分；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1、满足磋商文件要求且最终磋商报价价格最低的磋商报价为评标基准价，其价格分为满分。其他供应商的价格分统一按照下列公式计算：报价得分=（评标基准价/磋商报价）×价格权值×100 。 2、本项目为专门面向中小企业采购，故不再执行价格评审优惠扶持政策。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