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版本号：SXBH2025-ZBCS-035F20250620001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学校厕所改造项目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SXBH2025-ZBCS-035F</w:t>
      </w:r>
      <w:r>
        <w:br/>
      </w:r>
      <w:r>
        <w:br/>
      </w:r>
      <w:r>
        <w:br/>
      </w:r>
    </w:p>
    <w:p>
      <w:pPr>
        <w:pStyle w:val="null3"/>
        <w:jc w:val="center"/>
        <w:outlineLvl w:val="2"/>
      </w:pPr>
      <w:r>
        <w:rPr>
          <w:rFonts w:ascii="仿宋_GB2312" w:hAnsi="仿宋_GB2312" w:cs="仿宋_GB2312" w:eastAsia="仿宋_GB2312"/>
          <w:sz w:val="28"/>
          <w:b/>
        </w:rPr>
        <w:t>西安实验职业中等专业学校</w:t>
      </w:r>
    </w:p>
    <w:p>
      <w:pPr>
        <w:pStyle w:val="null3"/>
        <w:jc w:val="center"/>
        <w:outlineLvl w:val="2"/>
      </w:pPr>
      <w:r>
        <w:rPr>
          <w:rFonts w:ascii="仿宋_GB2312" w:hAnsi="仿宋_GB2312" w:cs="仿宋_GB2312" w:eastAsia="仿宋_GB2312"/>
          <w:sz w:val="28"/>
          <w:b/>
        </w:rPr>
        <w:t>陕西博虹项目管理有限公司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陕西博虹项目管理有限公司</w:t>
      </w:r>
      <w:r>
        <w:rPr>
          <w:rFonts w:ascii="仿宋_GB2312" w:hAnsi="仿宋_GB2312" w:cs="仿宋_GB2312" w:eastAsia="仿宋_GB2312"/>
        </w:rPr>
        <w:t>（以下简称“代理机构”）受</w:t>
      </w:r>
      <w:r>
        <w:rPr>
          <w:rFonts w:ascii="仿宋_GB2312" w:hAnsi="仿宋_GB2312" w:cs="仿宋_GB2312" w:eastAsia="仿宋_GB2312"/>
        </w:rPr>
        <w:t>西安实验职业中等专业学校</w:t>
      </w:r>
      <w:r>
        <w:rPr>
          <w:rFonts w:ascii="仿宋_GB2312" w:hAnsi="仿宋_GB2312" w:cs="仿宋_GB2312" w:eastAsia="仿宋_GB2312"/>
        </w:rPr>
        <w:t>委托，拟对</w:t>
      </w:r>
      <w:r>
        <w:rPr>
          <w:rFonts w:ascii="仿宋_GB2312" w:hAnsi="仿宋_GB2312" w:cs="仿宋_GB2312" w:eastAsia="仿宋_GB2312"/>
        </w:rPr>
        <w:t>学校厕所改造项目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SXBH2025-ZBCS-035F</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学校厕所改造项目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学生大厕所内部拆除重建，包括小便池、蹲坑、隔间、洗手池、排污系统，墙面、地面、二楼楼梯重新铺装以及门窗、电路、水路的改造；实训楼一、二楼卫生间拆除重建，包括小便池、蹲坑、隔间、洗手池、拖把池、排污系统，墙面、地面以及电路、水路的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采购包1（学校厕所改造项目）：属于专门面向中小企业采购。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1、企业资质：供应商须具备建设部门颁发的建筑工程施工总承包三级及以上资质，同时具备有效的安全生产许可证；</w:t>
      </w:r>
    </w:p>
    <w:p>
      <w:pPr>
        <w:pStyle w:val="null3"/>
      </w:pPr>
      <w:r>
        <w:rPr>
          <w:rFonts w:ascii="仿宋_GB2312" w:hAnsi="仿宋_GB2312" w:cs="仿宋_GB2312" w:eastAsia="仿宋_GB2312"/>
        </w:rPr>
        <w:t>2、拟派项目负责人（项目经理）：拟派负责人（项目经理）须具备在本单位注册的建筑工程专业贰级（含贰级）以上注册建造师资质，具备有效的安全生产考核合格证书B证，且无在建工程；</w:t>
      </w:r>
    </w:p>
    <w:p>
      <w:pPr>
        <w:pStyle w:val="null3"/>
      </w:pPr>
      <w:r>
        <w:rPr>
          <w:rFonts w:ascii="仿宋_GB2312" w:hAnsi="仿宋_GB2312" w:cs="仿宋_GB2312" w:eastAsia="仿宋_GB2312"/>
        </w:rPr>
        <w:t>3、法定代表人授权书：法定代表人直接参加投标的，须出具法定代表人身份证明。授权代表参加投标的，须出具法定代表人授权书并附法定代表人身份证明；</w:t>
      </w:r>
    </w:p>
    <w:p>
      <w:pPr>
        <w:pStyle w:val="null3"/>
      </w:pPr>
      <w:r>
        <w:rPr>
          <w:rFonts w:ascii="仿宋_GB2312" w:hAnsi="仿宋_GB2312" w:cs="仿宋_GB2312" w:eastAsia="仿宋_GB2312"/>
        </w:rPr>
        <w:t>4、信用查询：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西安实验职业中等专业学校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西安市莲湖区早慈巷24号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13379253619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陕西博虹项目管理有限公司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西安市雁塔区雁翔路3269号旺座曲江C座1505室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桑工、马延娜、张维昕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18049528391、17791158032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采购包1：755,352.00元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代理服务费收费标准：参照国家计委计价格〔2002〕1980号文和国家发改委发改办价格〔2003〕857号文的标准收取。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西安实验职业中等专业学校</w:t>
      </w:r>
      <w:r>
        <w:rPr>
          <w:rFonts w:ascii="仿宋_GB2312" w:hAnsi="仿宋_GB2312" w:cs="仿宋_GB2312" w:eastAsia="仿宋_GB2312"/>
        </w:rPr>
        <w:t>和</w:t>
      </w:r>
      <w:r>
        <w:rPr>
          <w:rFonts w:ascii="仿宋_GB2312" w:hAnsi="仿宋_GB2312" w:cs="仿宋_GB2312" w:eastAsia="仿宋_GB2312"/>
        </w:rPr>
        <w:t>陕西博虹项目管理有限公司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西安实验职业中等专业学校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陕西博虹项目管理有限公司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西安实验职业中等专业学校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陕西博虹项目管理有限公司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陕西博虹项目管理有限公司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陕西博虹项目管理有限公司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陕西博虹项目管理有限公司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联系人：桑工</w:t>
      </w:r>
    </w:p>
    <w:p>
      <w:pPr>
        <w:pStyle w:val="null3"/>
      </w:pPr>
      <w:r>
        <w:rPr>
          <w:rFonts w:ascii="仿宋_GB2312" w:hAnsi="仿宋_GB2312" w:cs="仿宋_GB2312" w:eastAsia="仿宋_GB2312"/>
        </w:rPr>
        <w:t>联系电话：18049528391、17791158032</w:t>
      </w:r>
    </w:p>
    <w:p>
      <w:pPr>
        <w:pStyle w:val="null3"/>
      </w:pPr>
      <w:r>
        <w:rPr>
          <w:rFonts w:ascii="仿宋_GB2312" w:hAnsi="仿宋_GB2312" w:cs="仿宋_GB2312" w:eastAsia="仿宋_GB2312"/>
        </w:rPr>
        <w:t>地址：西安市雁塔区雁翔路3269号旺座曲江C座1505室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755,352.00</w:t>
      </w:r>
    </w:p>
    <w:p>
      <w:pPr>
        <w:pStyle w:val="null3"/>
      </w:pPr>
      <w:r>
        <w:rPr>
          <w:rFonts w:ascii="仿宋_GB2312" w:hAnsi="仿宋_GB2312" w:cs="仿宋_GB2312" w:eastAsia="仿宋_GB2312"/>
        </w:rPr>
        <w:t>采购包最高限价（元）: 704,299.60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755352</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755,352.00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标的名称：755352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一、项目概况</w:t>
            </w:r>
          </w:p>
          <w:p>
            <w:pPr>
              <w:pStyle w:val="null3"/>
              <w:ind w:firstLine="480"/>
              <w:jc w:val="left"/>
            </w:pPr>
            <w:r>
              <w:rPr>
                <w:rFonts w:ascii="仿宋_GB2312" w:hAnsi="仿宋_GB2312" w:cs="仿宋_GB2312" w:eastAsia="仿宋_GB2312"/>
                <w:sz w:val="21"/>
              </w:rPr>
              <w:t>西安实验职业中等专业学校，系隶属于莲湖区教育局主管的国家公办省级示范性中等职业学校。学校现设有两个办学校区，具体如下：实验校区位于早慈巷24号；机电校区位于南小巷16号。实验校区目前拥有20个教学班，教职工71人，学生739名。该校区学生大厕所位于教学楼西侧，建于1998年，为二层砖混结构，建筑面积280平方米。自建成投入使用至今，仅进行过屋顶防水处理，其余设施陈旧，难以满足学生如厕需求。同时，管道老化，排污管道管径过小，频繁发生堵塞，给学校管理工作带来极大困难。此外，在2008年地震后，厕所楼梯出现较大裂缝，存在安全隐患。地砖、墙砖破损严重，老式木制窗户油漆脱落，严重影响学校整体形象。实训楼卫生间2004年建成，每层一个卫生间，共计五个，单个建筑面积25平方米，年久失修，部件老化、漏水问题严重，急需更新改造。综上，经学校行政会议研究，决定实施卫生间改造项目，但因预算资金有限，此次卫生间改造范围为：学生大厕所及实训楼一、二层卫生间。</w:t>
            </w:r>
          </w:p>
          <w:p>
            <w:pPr>
              <w:pStyle w:val="null3"/>
              <w:ind w:firstLine="480"/>
              <w:jc w:val="left"/>
            </w:pPr>
            <w:r>
              <w:rPr>
                <w:rFonts w:ascii="仿宋_GB2312" w:hAnsi="仿宋_GB2312" w:cs="仿宋_GB2312" w:eastAsia="仿宋_GB2312"/>
                <w:sz w:val="21"/>
              </w:rPr>
              <w:t>二、工程内容</w:t>
            </w:r>
          </w:p>
          <w:p>
            <w:pPr>
              <w:pStyle w:val="null3"/>
              <w:ind w:firstLine="480"/>
              <w:jc w:val="both"/>
            </w:pPr>
            <w:r>
              <w:rPr>
                <w:rFonts w:ascii="仿宋_GB2312" w:hAnsi="仿宋_GB2312" w:cs="仿宋_GB2312" w:eastAsia="仿宋_GB2312"/>
                <w:sz w:val="21"/>
                <w:color w:val="000000"/>
              </w:rPr>
              <w:t>学生大厕所内部拆除重建，包括小便池、蹲坑、隔间、洗手池、排污系统，墙面、地面、二楼楼梯重新铺装以及门窗、电路、水路的改造；实训楼一、二楼卫生间拆除重建，包括小便池、蹲坑、隔间、洗手池、拖把池、排污系统，墙面、地面以及电路、水路的改造。</w:t>
            </w:r>
          </w:p>
          <w:p>
            <w:pPr>
              <w:pStyle w:val="null3"/>
              <w:ind w:firstLine="480"/>
              <w:jc w:val="both"/>
            </w:pPr>
            <w:r>
              <w:rPr>
                <w:rFonts w:ascii="仿宋_GB2312" w:hAnsi="仿宋_GB2312" w:cs="仿宋_GB2312" w:eastAsia="仿宋_GB2312"/>
                <w:sz w:val="21"/>
              </w:rPr>
              <w:t>三、施工要求</w:t>
            </w:r>
          </w:p>
          <w:p>
            <w:pPr>
              <w:pStyle w:val="null3"/>
              <w:ind w:firstLine="480"/>
              <w:jc w:val="both"/>
            </w:pPr>
            <w:r>
              <w:rPr>
                <w:rFonts w:ascii="仿宋_GB2312" w:hAnsi="仿宋_GB2312" w:cs="仿宋_GB2312" w:eastAsia="仿宋_GB2312"/>
                <w:sz w:val="21"/>
                <w:color w:val="000000"/>
              </w:rPr>
              <w:t>在施工期间，中标供应商必须注意院内人员安全，加强安全措施，并对施工人员进行安全教育。施工人员必须持证上岗。因采购人工作的特殊性，要求中标供应商在施工中做到封闭性施工。</w:t>
            </w:r>
          </w:p>
          <w:p>
            <w:pPr>
              <w:pStyle w:val="null3"/>
              <w:ind w:firstLine="480"/>
              <w:jc w:val="both"/>
            </w:pPr>
            <w:r>
              <w:rPr>
                <w:rFonts w:ascii="仿宋_GB2312" w:hAnsi="仿宋_GB2312" w:cs="仿宋_GB2312" w:eastAsia="仿宋_GB2312"/>
                <w:sz w:val="21"/>
              </w:rPr>
              <w:t>四、质量保</w:t>
            </w:r>
            <w:r>
              <w:rPr>
                <w:rFonts w:ascii="仿宋_GB2312" w:hAnsi="仿宋_GB2312" w:cs="仿宋_GB2312" w:eastAsia="仿宋_GB2312"/>
                <w:sz w:val="21"/>
              </w:rPr>
              <w:t>修期</w:t>
            </w:r>
          </w:p>
          <w:p>
            <w:pPr>
              <w:pStyle w:val="null3"/>
              <w:ind w:firstLine="480"/>
              <w:jc w:val="both"/>
            </w:pPr>
            <w:r>
              <w:rPr>
                <w:rFonts w:ascii="仿宋_GB2312" w:hAnsi="仿宋_GB2312" w:cs="仿宋_GB2312" w:eastAsia="仿宋_GB2312"/>
                <w:sz w:val="21"/>
              </w:rPr>
              <w:t>5年。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按照国家现行标准。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供应商须在投标当天的开标前半小时内，将纸质版响应文件密封一份线下递交于陕西博虹项目管理有限公司（地址：西安市雁翔路3269号旺座曲江C座1505室、联系人：马工、联系电话：17791158032）；该纸质版响应文件须与所上传的电子响应文件一致，并要求加盖企业公章、装定成册密封送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（1）供应商应是独立承担民事责任能力的法人、其他组织或自然人，法人、其他组织须提供合法有效的营业执照或事业单位法人证书等证明资料，自然人须提供身份证明； （2）经财务审计机构出具的2023年度或2024年度的财务审计报告（审计报告须报备到注册会计师行业统一监管平台并由该平台赋予二维码）或开标前近六个月内任意一个月的财务报表或基本存款账户开户银行出具的资信证明（须附基本户开户许可证或基本存款账户信息）; （3）供应商须提供2024年至今已缴存的至少一个月的依法纳税证明材料，依法免税及依法不需要缴纳的应提供相关文件证明； （4）供应商须提供2024年至今已缴存的至少一个月的社会保障资金的证明材料，由第三方代缴的须出具委托第三方代缴合同及社会保障资金的缴纳证明材料; （5）供应商须提供具有履行合同所必需的设备和专业技术能力的书面承诺； （6）参加本次政府采购活动前三年内在经营活动中没有重大违法记录的书面声明；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响应文件封面 中小企业声明函 残疾人福利性单位声明函 资格证明材料.docx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经财务审计机构出具的2023年度或2024年度的财务审计报告（审计报告须报备到注册会计师行业统一监管平台并由该平台赋予二维码）或开标前近六个月内任意一个月的财务报表或基本存款账户开户银行出具的资信证明（须附基本户开户许可证或基本存款账户信息）;</w:t>
            </w:r>
          </w:p>
        </w:tc>
        <w:tc>
          <w:tcPr>
            <w:tcW w:type="dxa" w:w="1661"/>
          </w:tcPr>
          <w:p>
            <w:pPr>
              <w:pStyle w:val="null3"/>
            </w:pPr>
            <w:r>
              <w:rPr>
                <w:rFonts w:ascii="仿宋_GB2312" w:hAnsi="仿宋_GB2312" w:cs="仿宋_GB2312" w:eastAsia="仿宋_GB2312"/>
              </w:rPr>
              <w:t>响应文件封面 中小企业声明函 残疾人福利性单位声明函 资格证明材料.docx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资格证明材料.docx 响应函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供应商须具备建设部门颁发的建筑工程施工总承包三级及以上资质，同时具备有效的安全生产许可证；</w:t>
            </w:r>
          </w:p>
        </w:tc>
        <w:tc>
          <w:tcPr>
            <w:tcW w:type="dxa" w:w="1661"/>
          </w:tcPr>
          <w:p>
            <w:pPr>
              <w:pStyle w:val="null3"/>
            </w:pPr>
            <w:r>
              <w:rPr>
                <w:rFonts w:ascii="仿宋_GB2312" w:hAnsi="仿宋_GB2312" w:cs="仿宋_GB2312" w:eastAsia="仿宋_GB2312"/>
              </w:rPr>
              <w:t>响应文件封面 中小企业声明函 残疾人福利性单位声明函 资格证明材料.docx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拟派项目负责人（项目经理）</w:t>
            </w:r>
          </w:p>
        </w:tc>
        <w:tc>
          <w:tcPr>
            <w:tcW w:type="dxa" w:w="3322"/>
          </w:tcPr>
          <w:p>
            <w:pPr>
              <w:pStyle w:val="null3"/>
            </w:pPr>
            <w:r>
              <w:rPr>
                <w:rFonts w:ascii="仿宋_GB2312" w:hAnsi="仿宋_GB2312" w:cs="仿宋_GB2312" w:eastAsia="仿宋_GB2312"/>
              </w:rPr>
              <w:t>拟派负责人（项目经理）须具备在本单位注册的建筑工程专业贰级（含贰级）以上注册建造师资质，具备有效的安全生产考核合格证书B证，且无在建工程；</w:t>
            </w:r>
          </w:p>
        </w:tc>
        <w:tc>
          <w:tcPr>
            <w:tcW w:type="dxa" w:w="1661"/>
          </w:tcPr>
          <w:p>
            <w:pPr>
              <w:pStyle w:val="null3"/>
            </w:pPr>
            <w:r>
              <w:rPr>
                <w:rFonts w:ascii="仿宋_GB2312" w:hAnsi="仿宋_GB2312" w:cs="仿宋_GB2312" w:eastAsia="仿宋_GB2312"/>
              </w:rPr>
              <w:t>响应文件封面 中小企业声明函 残疾人福利性单位声明函 资格证明材料.docx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法定代表人直接参加投标的，须出具法定代表人身份证明。授权代表参加投标的，须出具法定代表人授权书并附法定代表人身份证明；</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w:t>
            </w:r>
          </w:p>
        </w:tc>
        <w:tc>
          <w:tcPr>
            <w:tcW w:type="dxa" w:w="1661"/>
          </w:tcPr>
          <w:p>
            <w:pPr>
              <w:pStyle w:val="null3"/>
            </w:pPr>
            <w:r>
              <w:rPr>
                <w:rFonts w:ascii="仿宋_GB2312" w:hAnsi="仿宋_GB2312" w:cs="仿宋_GB2312" w:eastAsia="仿宋_GB2312"/>
              </w:rPr>
              <w:t>响应文件封面 中小企业声明函 残疾人福利性单位声明函 资格证明材料.docx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对本项目特性了解透彻，施工组织设计方案先进可行，与项目实际结合紧密，对施工具有高度指导性，得5.1-8.0分；对项目特性了解较好，施工组织设计方案基本可行，得3.1-5.0分；对项目特性了解一般，施工组织设计方案较差，得1.0-3.0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工程质量管理体系及保证措施</w:t>
            </w:r>
          </w:p>
        </w:tc>
        <w:tc>
          <w:tcPr>
            <w:tcW w:type="dxa" w:w="2492"/>
          </w:tcPr>
          <w:p>
            <w:pPr>
              <w:pStyle w:val="null3"/>
            </w:pPr>
            <w:r>
              <w:rPr>
                <w:rFonts w:ascii="仿宋_GB2312" w:hAnsi="仿宋_GB2312" w:cs="仿宋_GB2312" w:eastAsia="仿宋_GB2312"/>
              </w:rPr>
              <w:t>质量目标明确，管理体系健全，预防和动态控制措施全面，得5.1-8.0分；质量目标基本明确，管理体系较全，保证措施较全面，得3.1-5.0分；质量目标不明确，管理体系不全，保证措施不利，得1.0-3.0分；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安全文明施工保证体系及保证措施</w:t>
            </w:r>
          </w:p>
        </w:tc>
        <w:tc>
          <w:tcPr>
            <w:tcW w:type="dxa" w:w="2492"/>
          </w:tcPr>
          <w:p>
            <w:pPr>
              <w:pStyle w:val="null3"/>
            </w:pPr>
            <w:r>
              <w:rPr>
                <w:rFonts w:ascii="仿宋_GB2312" w:hAnsi="仿宋_GB2312" w:cs="仿宋_GB2312" w:eastAsia="仿宋_GB2312"/>
              </w:rPr>
              <w:t>安全文明施工保证体系健全，预防和动态控制措施全面，得5.1-8.0分；安全文明施工保证体系较全，保证措施较全面，得3.1-5.0分；安全文明施工保证体系不全，保证措施不利，得1.0-3.0分；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施工进度及工期目标保障措施</w:t>
            </w:r>
          </w:p>
        </w:tc>
        <w:tc>
          <w:tcPr>
            <w:tcW w:type="dxa" w:w="2492"/>
          </w:tcPr>
          <w:p>
            <w:pPr>
              <w:pStyle w:val="null3"/>
            </w:pPr>
            <w:r>
              <w:rPr>
                <w:rFonts w:ascii="仿宋_GB2312" w:hAnsi="仿宋_GB2312" w:cs="仿宋_GB2312" w:eastAsia="仿宋_GB2312"/>
              </w:rPr>
              <w:t>保障措施全面，施工计划网络图或横道图合理，得5.1-8.0分；保障措施较全面，施工计划网络图或横道图较合理，得3.1-5.0分；保障措施不利，施工计划网络图或横道图不合理，得1.0-3.0分；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项目管理机构组成</w:t>
            </w:r>
          </w:p>
        </w:tc>
        <w:tc>
          <w:tcPr>
            <w:tcW w:type="dxa" w:w="2492"/>
          </w:tcPr>
          <w:p>
            <w:pPr>
              <w:pStyle w:val="null3"/>
            </w:pPr>
            <w:r>
              <w:rPr>
                <w:rFonts w:ascii="仿宋_GB2312" w:hAnsi="仿宋_GB2312" w:cs="仿宋_GB2312" w:eastAsia="仿宋_GB2312"/>
              </w:rPr>
              <w:t>人员专业配备齐全、数量合理，得5.1-8.0分；人员专业配备较齐全、数量较合理，得3.1-5.0分；人员专业配备不全、数量不合理，得1.0-3.0分；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拟投入本项目的主要机具设备及检测仪器</w:t>
            </w:r>
          </w:p>
        </w:tc>
        <w:tc>
          <w:tcPr>
            <w:tcW w:type="dxa" w:w="2492"/>
          </w:tcPr>
          <w:p>
            <w:pPr>
              <w:pStyle w:val="null3"/>
            </w:pPr>
            <w:r>
              <w:rPr>
                <w:rFonts w:ascii="仿宋_GB2312" w:hAnsi="仿宋_GB2312" w:cs="仿宋_GB2312" w:eastAsia="仿宋_GB2312"/>
              </w:rPr>
              <w:t>机具设备仪器类型全面、数量合理，得5.1-8.0分；机具设备仪器类型较全面、数量较合理，得3.1-5.0分；机具设备仪器类型不全、数量不合理，得1.0-3.0分；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针对本项目突发事件的应急预案</w:t>
            </w:r>
          </w:p>
        </w:tc>
        <w:tc>
          <w:tcPr>
            <w:tcW w:type="dxa" w:w="2492"/>
          </w:tcPr>
          <w:p>
            <w:pPr>
              <w:pStyle w:val="null3"/>
            </w:pPr>
            <w:r>
              <w:rPr>
                <w:rFonts w:ascii="仿宋_GB2312" w:hAnsi="仿宋_GB2312" w:cs="仿宋_GB2312" w:eastAsia="仿宋_GB2312"/>
              </w:rPr>
              <w:t>突发事件应急预案考虑全面，切实可行，操作性强，得5.1-8.0分；突发事件应急预案考虑较全面，操作性一般，得3.1-5.0分；突发事件应急预案考虑不全，操作性差，得1.0-3.0分；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环境保护体系及保证措施</w:t>
            </w:r>
          </w:p>
        </w:tc>
        <w:tc>
          <w:tcPr>
            <w:tcW w:type="dxa" w:w="2492"/>
          </w:tcPr>
          <w:p>
            <w:pPr>
              <w:pStyle w:val="null3"/>
            </w:pPr>
            <w:r>
              <w:rPr>
                <w:rFonts w:ascii="仿宋_GB2312" w:hAnsi="仿宋_GB2312" w:cs="仿宋_GB2312" w:eastAsia="仿宋_GB2312"/>
              </w:rPr>
              <w:t>环境保护体系健全，预防和动态控制措施全面，得5.1-8.0分；环境保护体系较全，保证措施较全面，得3.1-5.0分；环境保护体系不全，保证措施不利，得1.0-3.0分；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2022年1月1日起至本项目响应文件递交截止时间止，每提供一份已完成的类似项目业绩得2分，最多得6分。以响应文件中所附合同或中标通知书扫描件加盖公章为准；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1、满足磋商文件要求且最终磋商报价价格最低的磋商报价为评标基准价，其价格分为满分。其他供应商的价格分统一按照下列公式计算：报价得分=（评标基准价/磋商报价）×价格权值×100 。 2、本项目为专门面向中小企业采购，故不再执行价格评审优惠扶持政策。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详见附件：施工方案.docx</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