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AAB0A">
      <w:pPr>
        <w:spacing w:line="360" w:lineRule="auto"/>
        <w:jc w:val="center"/>
        <w:outlineLvl w:val="9"/>
        <w:rPr>
          <w:rFonts w:hint="eastAsia" w:ascii="仿宋" w:hAnsi="仿宋" w:eastAsia="仿宋" w:cs="仿宋"/>
          <w:b/>
          <w:bCs/>
          <w:color w:val="000000"/>
          <w:sz w:val="52"/>
          <w:szCs w:val="52"/>
          <w:highlight w:val="none"/>
        </w:rPr>
      </w:pPr>
      <w:bookmarkStart w:id="0" w:name="_Toc4040"/>
      <w:r>
        <w:rPr>
          <w:rFonts w:hint="eastAsia" w:ascii="仿宋" w:hAnsi="仿宋" w:eastAsia="仿宋" w:cs="仿宋"/>
          <w:b/>
          <w:bCs/>
          <w:color w:val="000000"/>
          <w:sz w:val="52"/>
          <w:szCs w:val="52"/>
          <w:highlight w:val="none"/>
          <w:lang w:eastAsia="zh-CN"/>
        </w:rPr>
        <w:t>西安市西电中学信息技术机考教室及物理实验室采购项目</w:t>
      </w:r>
      <w:r>
        <w:rPr>
          <w:rFonts w:hint="eastAsia" w:ascii="仿宋" w:hAnsi="仿宋" w:eastAsia="仿宋" w:cs="仿宋"/>
          <w:b/>
          <w:bCs/>
          <w:color w:val="000000"/>
          <w:sz w:val="52"/>
          <w:szCs w:val="52"/>
          <w:highlight w:val="none"/>
        </w:rPr>
        <w:t>采购合同</w:t>
      </w:r>
      <w:bookmarkEnd w:id="0"/>
    </w:p>
    <w:p w14:paraId="14D3D8BB">
      <w:pPr>
        <w:rPr>
          <w:rFonts w:hint="eastAsia" w:ascii="仿宋" w:hAnsi="仿宋" w:eastAsia="仿宋" w:cs="仿宋"/>
          <w:highlight w:val="none"/>
        </w:rPr>
      </w:pPr>
    </w:p>
    <w:p w14:paraId="22F5ED8F">
      <w:pPr>
        <w:rPr>
          <w:rFonts w:hint="eastAsia" w:ascii="仿宋" w:hAnsi="仿宋" w:eastAsia="仿宋" w:cs="仿宋"/>
          <w:highlight w:val="none"/>
        </w:rPr>
      </w:pPr>
    </w:p>
    <w:p w14:paraId="038354EF">
      <w:pPr>
        <w:rPr>
          <w:rFonts w:hint="eastAsia" w:ascii="仿宋" w:hAnsi="仿宋" w:eastAsia="仿宋" w:cs="仿宋"/>
          <w:highlight w:val="none"/>
        </w:rPr>
      </w:pPr>
    </w:p>
    <w:p w14:paraId="37E85826">
      <w:pPr>
        <w:rPr>
          <w:rFonts w:hint="eastAsia" w:ascii="仿宋" w:hAnsi="仿宋" w:eastAsia="仿宋" w:cs="仿宋"/>
          <w:highlight w:val="none"/>
        </w:rPr>
      </w:pPr>
    </w:p>
    <w:p w14:paraId="542B489A">
      <w:pPr>
        <w:jc w:val="center"/>
        <w:rPr>
          <w:rFonts w:hint="eastAsia" w:ascii="仿宋" w:hAnsi="仿宋" w:eastAsia="仿宋" w:cs="仿宋"/>
          <w:b/>
          <w:sz w:val="36"/>
          <w:szCs w:val="36"/>
          <w:highlight w:val="none"/>
        </w:rPr>
      </w:pPr>
      <w:r>
        <w:rPr>
          <w:rFonts w:hint="eastAsia" w:ascii="仿宋" w:hAnsi="仿宋" w:eastAsia="仿宋" w:cs="仿宋"/>
          <w:b/>
          <w:sz w:val="36"/>
          <w:szCs w:val="36"/>
          <w:highlight w:val="none"/>
        </w:rPr>
        <w:t>（示范文本）</w:t>
      </w:r>
    </w:p>
    <w:p w14:paraId="4C1DA545">
      <w:pPr>
        <w:spacing w:line="360" w:lineRule="auto"/>
        <w:jc w:val="center"/>
        <w:rPr>
          <w:rFonts w:hint="eastAsia" w:ascii="仿宋" w:hAnsi="仿宋" w:eastAsia="仿宋" w:cs="仿宋"/>
          <w:b/>
          <w:bCs/>
          <w:szCs w:val="36"/>
          <w:highlight w:val="none"/>
        </w:rPr>
      </w:pPr>
      <w:r>
        <w:rPr>
          <w:rFonts w:hint="eastAsia" w:ascii="仿宋" w:hAnsi="仿宋" w:eastAsia="仿宋" w:cs="仿宋"/>
          <w:b/>
          <w:sz w:val="36"/>
          <w:szCs w:val="36"/>
          <w:highlight w:val="none"/>
        </w:rPr>
        <w:br w:type="page"/>
      </w:r>
      <w:r>
        <w:rPr>
          <w:rFonts w:hint="eastAsia" w:ascii="仿宋" w:hAnsi="仿宋" w:eastAsia="仿宋" w:cs="仿宋"/>
          <w:b/>
          <w:szCs w:val="36"/>
          <w:highlight w:val="none"/>
        </w:rPr>
        <w:t>第一部分 协议书</w:t>
      </w:r>
    </w:p>
    <w:p w14:paraId="79D9F845">
      <w:pPr>
        <w:spacing w:line="360" w:lineRule="auto"/>
        <w:ind w:firstLine="482" w:firstLineChars="200"/>
        <w:rPr>
          <w:rFonts w:hint="eastAsia" w:ascii="仿宋" w:hAnsi="仿宋" w:eastAsia="仿宋" w:cs="仿宋"/>
          <w:b/>
          <w:szCs w:val="24"/>
          <w:highlight w:val="none"/>
        </w:rPr>
      </w:pPr>
      <w:r>
        <w:rPr>
          <w:rFonts w:hint="eastAsia" w:ascii="仿宋" w:hAnsi="仿宋" w:eastAsia="仿宋" w:cs="仿宋"/>
          <w:b/>
          <w:szCs w:val="24"/>
          <w:highlight w:val="none"/>
        </w:rPr>
        <w:t>采购人（全称）：</w:t>
      </w:r>
      <w:r>
        <w:rPr>
          <w:rFonts w:hint="eastAsia" w:ascii="仿宋" w:hAnsi="仿宋" w:eastAsia="仿宋" w:cs="仿宋"/>
          <w:b/>
          <w:szCs w:val="24"/>
          <w:highlight w:val="none"/>
          <w:u w:val="single"/>
        </w:rPr>
        <w:t xml:space="preserve">                                      </w:t>
      </w:r>
    </w:p>
    <w:p w14:paraId="1B15432E">
      <w:pPr>
        <w:spacing w:line="360" w:lineRule="auto"/>
        <w:ind w:firstLine="482" w:firstLineChars="200"/>
        <w:rPr>
          <w:rFonts w:hint="eastAsia" w:ascii="仿宋" w:hAnsi="仿宋" w:eastAsia="仿宋" w:cs="仿宋"/>
          <w:szCs w:val="24"/>
          <w:highlight w:val="none"/>
        </w:rPr>
      </w:pPr>
      <w:r>
        <w:rPr>
          <w:rFonts w:hint="eastAsia" w:ascii="仿宋" w:hAnsi="仿宋" w:eastAsia="仿宋" w:cs="仿宋"/>
          <w:b/>
          <w:szCs w:val="24"/>
          <w:highlight w:val="none"/>
        </w:rPr>
        <w:t>供应商（全称）：</w:t>
      </w:r>
      <w:r>
        <w:rPr>
          <w:rFonts w:hint="eastAsia" w:ascii="仿宋" w:hAnsi="仿宋" w:eastAsia="仿宋" w:cs="仿宋"/>
          <w:b/>
          <w:szCs w:val="24"/>
          <w:highlight w:val="none"/>
          <w:u w:val="single"/>
        </w:rPr>
        <w:t xml:space="preserve">                                   </w:t>
      </w:r>
      <w:r>
        <w:rPr>
          <w:rFonts w:hint="eastAsia" w:ascii="仿宋" w:hAnsi="仿宋" w:eastAsia="仿宋" w:cs="仿宋"/>
          <w:szCs w:val="24"/>
          <w:highlight w:val="none"/>
          <w:u w:val="single"/>
        </w:rPr>
        <w:t xml:space="preserve">   </w:t>
      </w:r>
    </w:p>
    <w:p w14:paraId="7273088B">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根据《中华人民共和国民法典》及其他有关法律、法规，遵循平等、自愿、公平和诚信的原则，双方就下述项目范围与相关服务事项协商一致，订立本合同。</w:t>
      </w:r>
    </w:p>
    <w:p w14:paraId="0CBDE0F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一、项目概况</w:t>
      </w:r>
    </w:p>
    <w:p w14:paraId="6FC2EB0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1.项目名称：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A1252C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2.项目地点：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09399E58">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二、组成本合同的文件</w:t>
      </w:r>
    </w:p>
    <w:p w14:paraId="2EBBA74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1.协议书；</w:t>
      </w:r>
    </w:p>
    <w:p w14:paraId="553A0BD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2.中标通知书、投标文件、招标文件、澄清、招标补充文件；</w:t>
      </w:r>
    </w:p>
    <w:p w14:paraId="1E847DD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3.相关服务建议书；</w:t>
      </w:r>
    </w:p>
    <w:p w14:paraId="1897459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4.附录，即：附表内相关服务的范围和内容；</w:t>
      </w:r>
    </w:p>
    <w:p w14:paraId="77BA38B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本合同签订后，双方依法签订的补充协议也是本合同文件的组成部分。</w:t>
      </w:r>
    </w:p>
    <w:p w14:paraId="5F2E8CF1">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三、合同金额</w:t>
      </w:r>
    </w:p>
    <w:p w14:paraId="0E201634">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1.本合同为</w:t>
      </w:r>
      <w:r>
        <w:rPr>
          <w:rFonts w:hint="eastAsia" w:ascii="仿宋" w:hAnsi="仿宋" w:eastAsia="仿宋" w:cs="仿宋"/>
          <w:b/>
          <w:szCs w:val="24"/>
          <w:highlight w:val="none"/>
        </w:rPr>
        <w:t>固定总价合同</w:t>
      </w:r>
      <w:r>
        <w:rPr>
          <w:rFonts w:hint="eastAsia" w:ascii="仿宋" w:hAnsi="仿宋" w:eastAsia="仿宋" w:cs="仿宋"/>
          <w:szCs w:val="24"/>
          <w:highlight w:val="none"/>
        </w:rPr>
        <w:t>。</w:t>
      </w:r>
    </w:p>
    <w:p w14:paraId="0D2C46A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合同金额（大写）：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440C082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3.合同金额即中标价。合同价格为含税价，供应商（中标人）提供产品所发生的一切费用（包括增值税等相关税费）等都已包含于合同价款中。</w:t>
      </w:r>
    </w:p>
    <w:p w14:paraId="5FBD7B54">
      <w:pPr>
        <w:pStyle w:val="3"/>
        <w:spacing w:after="0" w:line="360" w:lineRule="auto"/>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4.合同单价详见附件清单。</w:t>
      </w:r>
    </w:p>
    <w:p w14:paraId="7B34A2BD">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四、结算方式</w:t>
      </w:r>
    </w:p>
    <w:p w14:paraId="1439628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1.结算单位：银行转账，由采购人负责结算。在付款前，供应商必须开具与合同金额相应的发票给采购人，附详细清单。</w:t>
      </w:r>
    </w:p>
    <w:p w14:paraId="4667584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2.付款方式：</w:t>
      </w:r>
    </w:p>
    <w:p w14:paraId="298210C9">
      <w:pPr>
        <w:spacing w:line="360" w:lineRule="auto"/>
        <w:ind w:firstLine="480" w:firstLineChars="200"/>
        <w:rPr>
          <w:rFonts w:hint="eastAsia" w:ascii="仿宋" w:hAnsi="仿宋" w:eastAsia="仿宋" w:cs="仿宋"/>
          <w:bCs/>
          <w:szCs w:val="24"/>
          <w:highlight w:val="none"/>
          <w:lang w:eastAsia="zh-CN"/>
        </w:rPr>
      </w:pPr>
      <w:bookmarkStart w:id="9" w:name="_GoBack"/>
      <w:r>
        <w:rPr>
          <w:rFonts w:hint="eastAsia" w:ascii="仿宋" w:hAnsi="仿宋" w:eastAsia="仿宋" w:cs="仿宋"/>
          <w:bCs/>
          <w:szCs w:val="24"/>
          <w:highlight w:val="none"/>
        </w:rPr>
        <w:t>①全部货物到达采购人指定地点安装并验收合格后，20个工作日内支付合同总价款的100％</w:t>
      </w:r>
      <w:r>
        <w:rPr>
          <w:rFonts w:hint="eastAsia" w:ascii="仿宋" w:hAnsi="仿宋" w:eastAsia="仿宋" w:cs="仿宋"/>
          <w:bCs/>
          <w:szCs w:val="24"/>
          <w:highlight w:val="none"/>
          <w:lang w:eastAsia="zh-CN"/>
        </w:rPr>
        <w:t>；</w:t>
      </w:r>
    </w:p>
    <w:p w14:paraId="6BF41D09">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②</w:t>
      </w:r>
      <w:r>
        <w:rPr>
          <w:rFonts w:hint="eastAsia" w:ascii="仿宋" w:hAnsi="仿宋" w:eastAsia="仿宋" w:cs="仿宋"/>
          <w:highlight w:val="none"/>
        </w:rPr>
        <w:t>由</w:t>
      </w:r>
      <w:r>
        <w:rPr>
          <w:rFonts w:hint="eastAsia" w:ascii="仿宋" w:hAnsi="仿宋" w:eastAsia="仿宋" w:cs="仿宋"/>
          <w:highlight w:val="none"/>
          <w:lang w:val="en-US" w:eastAsia="zh-CN"/>
        </w:rPr>
        <w:t>中标人</w:t>
      </w:r>
      <w:r>
        <w:rPr>
          <w:rFonts w:hint="eastAsia" w:ascii="仿宋" w:hAnsi="仿宋" w:eastAsia="仿宋" w:cs="仿宋"/>
          <w:highlight w:val="none"/>
        </w:rPr>
        <w:t>按照</w:t>
      </w:r>
      <w:r>
        <w:rPr>
          <w:rFonts w:hint="eastAsia" w:ascii="仿宋" w:hAnsi="仿宋" w:eastAsia="仿宋" w:cs="仿宋"/>
          <w:highlight w:val="none"/>
          <w:lang w:val="en-US" w:eastAsia="zh-CN"/>
        </w:rPr>
        <w:t>招标</w:t>
      </w:r>
      <w:r>
        <w:rPr>
          <w:rFonts w:hint="eastAsia" w:ascii="仿宋" w:hAnsi="仿宋" w:eastAsia="仿宋" w:cs="仿宋"/>
          <w:highlight w:val="none"/>
        </w:rPr>
        <w:t>文</w:t>
      </w:r>
      <w:bookmarkEnd w:id="9"/>
      <w:r>
        <w:rPr>
          <w:rFonts w:hint="eastAsia" w:ascii="仿宋" w:hAnsi="仿宋" w:eastAsia="仿宋" w:cs="仿宋"/>
          <w:highlight w:val="none"/>
        </w:rPr>
        <w:t>件中约定的付款方式向采购人提出申请，征得西安市莲湖区财政局同意后，待财政拨付到位后可按文件中规定的付款方式进行结算。</w:t>
      </w:r>
    </w:p>
    <w:p w14:paraId="7A513797">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五、交货期：</w:t>
      </w:r>
      <w:r>
        <w:rPr>
          <w:rFonts w:hint="eastAsia" w:ascii="仿宋" w:hAnsi="仿宋" w:eastAsia="仿宋" w:cs="仿宋"/>
          <w:b/>
          <w:szCs w:val="24"/>
          <w:highlight w:val="none"/>
          <w:u w:val="single"/>
        </w:rPr>
        <w:t>自合同签订之日起</w:t>
      </w:r>
      <w:r>
        <w:rPr>
          <w:rFonts w:hint="eastAsia" w:ascii="仿宋" w:hAnsi="仿宋" w:eastAsia="仿宋" w:cs="仿宋"/>
          <w:b/>
          <w:szCs w:val="24"/>
          <w:highlight w:val="none"/>
          <w:u w:val="single"/>
          <w:lang w:val="en-US" w:eastAsia="zh-CN"/>
        </w:rPr>
        <w:t>45</w:t>
      </w:r>
      <w:r>
        <w:rPr>
          <w:rFonts w:hint="eastAsia" w:ascii="仿宋" w:hAnsi="仿宋" w:eastAsia="仿宋" w:cs="仿宋"/>
          <w:b/>
          <w:szCs w:val="24"/>
          <w:highlight w:val="none"/>
          <w:u w:val="single"/>
        </w:rPr>
        <w:t>个日历日完成全部项目内容，并交付采购人验收合格。</w:t>
      </w:r>
    </w:p>
    <w:p w14:paraId="53D56F4C">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六、质保期：</w:t>
      </w:r>
      <w:r>
        <w:rPr>
          <w:rFonts w:hint="eastAsia" w:ascii="仿宋" w:hAnsi="仿宋" w:eastAsia="仿宋" w:cs="仿宋"/>
          <w:b/>
          <w:szCs w:val="24"/>
          <w:highlight w:val="none"/>
          <w:u w:val="single"/>
        </w:rPr>
        <w:t>招标文件有要求，按招标文件执行，其余设备不少于1年。凡国家有规定的，优于招标文件要求的，按国家规定执行。</w:t>
      </w:r>
    </w:p>
    <w:p w14:paraId="08A5E570">
      <w:pPr>
        <w:tabs>
          <w:tab w:val="left" w:pos="840"/>
        </w:tabs>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14:paraId="67174E2D">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即交付的产品、服务内容、数量与投标文件、招标文件等所指明的，或者与本合同所指明的产品、服务内容相一致。（附清单）</w:t>
      </w:r>
    </w:p>
    <w:p w14:paraId="6C8EB795">
      <w:pPr>
        <w:spacing w:line="360" w:lineRule="auto"/>
        <w:rPr>
          <w:rFonts w:hint="default" w:ascii="仿宋" w:hAnsi="仿宋" w:eastAsia="仿宋" w:cs="仿宋"/>
          <w:b/>
          <w:szCs w:val="24"/>
          <w:highlight w:val="none"/>
          <w:lang w:val="en-US" w:eastAsia="zh-CN"/>
        </w:rPr>
      </w:pPr>
      <w:r>
        <w:rPr>
          <w:rFonts w:hint="eastAsia" w:ascii="仿宋" w:hAnsi="仿宋" w:eastAsia="仿宋" w:cs="仿宋"/>
          <w:b/>
          <w:szCs w:val="24"/>
          <w:highlight w:val="none"/>
          <w:lang w:val="en-US" w:eastAsia="zh-CN"/>
        </w:rPr>
        <w:t>八、双方的权利及义务</w:t>
      </w:r>
    </w:p>
    <w:p w14:paraId="375C3CFA">
      <w:pPr>
        <w:tabs>
          <w:tab w:val="left" w:pos="840"/>
        </w:tabs>
        <w:spacing w:line="360" w:lineRule="auto"/>
        <w:ind w:firstLine="482" w:firstLineChars="200"/>
        <w:rPr>
          <w:rFonts w:hint="eastAsia" w:ascii="仿宋" w:hAnsi="仿宋" w:eastAsia="仿宋" w:cs="仿宋"/>
          <w:szCs w:val="24"/>
          <w:highlight w:val="none"/>
        </w:rPr>
      </w:pPr>
      <w:r>
        <w:rPr>
          <w:rFonts w:hint="eastAsia" w:ascii="仿宋" w:hAnsi="仿宋" w:eastAsia="仿宋" w:cs="仿宋"/>
          <w:b/>
          <w:bCs/>
          <w:szCs w:val="24"/>
          <w:highlight w:val="none"/>
          <w:lang w:val="en-US" w:eastAsia="zh-CN"/>
        </w:rPr>
        <w:t>采购人</w:t>
      </w:r>
      <w:r>
        <w:rPr>
          <w:rFonts w:hint="eastAsia" w:ascii="仿宋" w:hAnsi="仿宋" w:eastAsia="仿宋" w:cs="仿宋"/>
          <w:b/>
          <w:bCs/>
          <w:szCs w:val="24"/>
          <w:highlight w:val="none"/>
        </w:rPr>
        <w:t>的权利与义务</w:t>
      </w:r>
    </w:p>
    <w:p w14:paraId="689C170A">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w:t>
      </w:r>
      <w:r>
        <w:rPr>
          <w:rFonts w:hint="eastAsia" w:ascii="仿宋" w:hAnsi="仿宋" w:eastAsia="仿宋" w:cs="仿宋"/>
          <w:szCs w:val="24"/>
          <w:highlight w:val="none"/>
          <w:lang w:val="en-US" w:eastAsia="zh-CN"/>
        </w:rPr>
        <w:t>采购人</w:t>
      </w:r>
      <w:r>
        <w:rPr>
          <w:rFonts w:hint="eastAsia" w:ascii="仿宋" w:hAnsi="仿宋" w:eastAsia="仿宋" w:cs="仿宋"/>
          <w:szCs w:val="24"/>
          <w:highlight w:val="none"/>
        </w:rPr>
        <w:t>交付的场地已经具备设备安装条件，安装时</w:t>
      </w:r>
      <w:r>
        <w:rPr>
          <w:rFonts w:hint="eastAsia" w:ascii="仿宋" w:hAnsi="仿宋" w:eastAsia="仿宋" w:cs="仿宋"/>
          <w:szCs w:val="24"/>
          <w:highlight w:val="none"/>
          <w:lang w:val="en-US" w:eastAsia="zh-CN"/>
        </w:rPr>
        <w:t>采购人</w:t>
      </w:r>
      <w:r>
        <w:rPr>
          <w:rFonts w:hint="eastAsia" w:ascii="仿宋" w:hAnsi="仿宋" w:eastAsia="仿宋" w:cs="仿宋"/>
          <w:szCs w:val="24"/>
          <w:highlight w:val="none"/>
        </w:rPr>
        <w:t>予以配合。</w:t>
      </w:r>
    </w:p>
    <w:p w14:paraId="472CBAC4">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2.为</w:t>
      </w:r>
      <w:r>
        <w:rPr>
          <w:rFonts w:hint="eastAsia" w:ascii="仿宋" w:hAnsi="仿宋" w:eastAsia="仿宋" w:cs="仿宋"/>
          <w:szCs w:val="24"/>
          <w:highlight w:val="none"/>
          <w:lang w:val="en-US" w:eastAsia="zh-CN"/>
        </w:rPr>
        <w:t>投标人</w:t>
      </w:r>
      <w:r>
        <w:rPr>
          <w:rFonts w:hint="eastAsia" w:ascii="仿宋" w:hAnsi="仿宋" w:eastAsia="仿宋" w:cs="仿宋"/>
          <w:szCs w:val="24"/>
          <w:highlight w:val="none"/>
        </w:rPr>
        <w:t>提供现场安装材料存放场地。</w:t>
      </w:r>
    </w:p>
    <w:p w14:paraId="1A05CCC5">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3.协调</w:t>
      </w:r>
      <w:r>
        <w:rPr>
          <w:rFonts w:hint="eastAsia" w:ascii="仿宋" w:hAnsi="仿宋" w:eastAsia="仿宋" w:cs="仿宋"/>
          <w:szCs w:val="24"/>
          <w:highlight w:val="none"/>
          <w:lang w:val="en-US" w:eastAsia="zh-CN"/>
        </w:rPr>
        <w:t>投标人</w:t>
      </w:r>
      <w:r>
        <w:rPr>
          <w:rFonts w:hint="eastAsia" w:ascii="仿宋" w:hAnsi="仿宋" w:eastAsia="仿宋" w:cs="仿宋"/>
          <w:szCs w:val="24"/>
          <w:highlight w:val="none"/>
        </w:rPr>
        <w:t>在安装、验收等期间与其他相关单位的关系。</w:t>
      </w:r>
    </w:p>
    <w:p w14:paraId="6B8D53B1">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4.按合同规定的时间和金额向</w:t>
      </w:r>
      <w:r>
        <w:rPr>
          <w:rFonts w:hint="eastAsia" w:ascii="仿宋" w:hAnsi="仿宋" w:eastAsia="仿宋" w:cs="仿宋"/>
          <w:szCs w:val="24"/>
          <w:highlight w:val="none"/>
          <w:lang w:val="en-US" w:eastAsia="zh-CN"/>
        </w:rPr>
        <w:t>投标人</w:t>
      </w:r>
      <w:r>
        <w:rPr>
          <w:rFonts w:hint="eastAsia" w:ascii="仿宋" w:hAnsi="仿宋" w:eastAsia="仿宋" w:cs="仿宋"/>
          <w:szCs w:val="24"/>
          <w:highlight w:val="none"/>
        </w:rPr>
        <w:t>支付合同款。</w:t>
      </w:r>
    </w:p>
    <w:p w14:paraId="27D09AFF">
      <w:pPr>
        <w:tabs>
          <w:tab w:val="left" w:pos="840"/>
        </w:tabs>
        <w:spacing w:line="360" w:lineRule="auto"/>
        <w:ind w:firstLine="482" w:firstLineChars="200"/>
        <w:rPr>
          <w:rFonts w:hint="eastAsia" w:ascii="仿宋" w:hAnsi="仿宋" w:eastAsia="仿宋" w:cs="仿宋"/>
          <w:szCs w:val="24"/>
          <w:highlight w:val="none"/>
        </w:rPr>
      </w:pPr>
      <w:r>
        <w:rPr>
          <w:rFonts w:hint="eastAsia" w:ascii="仿宋" w:hAnsi="仿宋" w:eastAsia="仿宋" w:cs="仿宋"/>
          <w:b/>
          <w:bCs/>
          <w:szCs w:val="24"/>
          <w:highlight w:val="none"/>
          <w:lang w:val="en-US" w:eastAsia="zh-CN"/>
        </w:rPr>
        <w:t>投标人</w:t>
      </w:r>
      <w:r>
        <w:rPr>
          <w:rFonts w:hint="eastAsia" w:ascii="仿宋" w:hAnsi="仿宋" w:eastAsia="仿宋" w:cs="仿宋"/>
          <w:b/>
          <w:bCs/>
          <w:szCs w:val="24"/>
          <w:highlight w:val="none"/>
        </w:rPr>
        <w:t>的权利与义务</w:t>
      </w:r>
    </w:p>
    <w:p w14:paraId="08D6FF7B">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1.按投标文件、采购合同的规定设计、制造、安装调试设备，并保证产品质量。</w:t>
      </w:r>
    </w:p>
    <w:p w14:paraId="3B13D92A">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2.按设备安装的有关规定和</w:t>
      </w:r>
      <w:r>
        <w:rPr>
          <w:rFonts w:hint="eastAsia" w:ascii="仿宋" w:hAnsi="仿宋" w:eastAsia="仿宋" w:cs="仿宋"/>
          <w:szCs w:val="24"/>
          <w:highlight w:val="none"/>
          <w:lang w:val="en-US" w:eastAsia="zh-CN"/>
        </w:rPr>
        <w:t>采购人</w:t>
      </w:r>
      <w:r>
        <w:rPr>
          <w:rFonts w:hint="eastAsia" w:ascii="仿宋" w:hAnsi="仿宋" w:eastAsia="仿宋" w:cs="仿宋"/>
          <w:szCs w:val="24"/>
          <w:highlight w:val="none"/>
        </w:rPr>
        <w:t>要求，做好施工现场的安全管理。因产品生产、安装等产生的安全等一切责任，均有</w:t>
      </w:r>
      <w:r>
        <w:rPr>
          <w:rFonts w:hint="eastAsia" w:ascii="仿宋" w:hAnsi="仿宋" w:eastAsia="仿宋" w:cs="仿宋"/>
          <w:szCs w:val="24"/>
          <w:highlight w:val="none"/>
          <w:lang w:val="en-US" w:eastAsia="zh-CN"/>
        </w:rPr>
        <w:t>投标人</w:t>
      </w:r>
      <w:r>
        <w:rPr>
          <w:rFonts w:hint="eastAsia" w:ascii="仿宋" w:hAnsi="仿宋" w:eastAsia="仿宋" w:cs="仿宋"/>
          <w:szCs w:val="24"/>
          <w:highlight w:val="none"/>
        </w:rPr>
        <w:t>负责。</w:t>
      </w:r>
    </w:p>
    <w:p w14:paraId="037F050A">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3.遵守国家、地方对施工现场市容环境和施工噪音的管理规定，做好施工现场的文明施工、安全保卫、防火防盗工作，确保施工顺利进行。如因违反上述相关规定产生的行政、民事等一切责任由</w:t>
      </w:r>
      <w:r>
        <w:rPr>
          <w:rFonts w:hint="eastAsia" w:ascii="仿宋" w:hAnsi="仿宋" w:eastAsia="仿宋" w:cs="仿宋"/>
          <w:szCs w:val="24"/>
          <w:highlight w:val="none"/>
          <w:lang w:val="en-US" w:eastAsia="zh-CN"/>
        </w:rPr>
        <w:t>投标人</w:t>
      </w:r>
      <w:r>
        <w:rPr>
          <w:rFonts w:hint="eastAsia" w:ascii="仿宋" w:hAnsi="仿宋" w:eastAsia="仿宋" w:cs="仿宋"/>
          <w:szCs w:val="24"/>
          <w:highlight w:val="none"/>
        </w:rPr>
        <w:t>独自承担。</w:t>
      </w:r>
    </w:p>
    <w:p w14:paraId="3AF10FDF">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4.在设备交付使用时，向</w:t>
      </w:r>
      <w:r>
        <w:rPr>
          <w:rFonts w:hint="eastAsia" w:ascii="仿宋" w:hAnsi="仿宋" w:eastAsia="仿宋" w:cs="仿宋"/>
          <w:szCs w:val="24"/>
          <w:highlight w:val="none"/>
          <w:lang w:val="en-US" w:eastAsia="zh-CN"/>
        </w:rPr>
        <w:t>采购人</w:t>
      </w:r>
      <w:r>
        <w:rPr>
          <w:rFonts w:hint="eastAsia" w:ascii="仿宋" w:hAnsi="仿宋" w:eastAsia="仿宋" w:cs="仿宋"/>
          <w:szCs w:val="24"/>
          <w:highlight w:val="none"/>
        </w:rPr>
        <w:t>提供主要设备的合格证、设备使用说明书等资料。</w:t>
      </w:r>
    </w:p>
    <w:p w14:paraId="4CFAC38A">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5.根据</w:t>
      </w:r>
      <w:r>
        <w:rPr>
          <w:rFonts w:hint="eastAsia" w:ascii="仿宋" w:hAnsi="仿宋" w:eastAsia="仿宋" w:cs="仿宋"/>
          <w:szCs w:val="24"/>
          <w:highlight w:val="none"/>
          <w:lang w:val="en-US" w:eastAsia="zh-CN"/>
        </w:rPr>
        <w:t>采购人</w:t>
      </w:r>
      <w:r>
        <w:rPr>
          <w:rFonts w:hint="eastAsia" w:ascii="仿宋" w:hAnsi="仿宋" w:eastAsia="仿宋" w:cs="仿宋"/>
          <w:szCs w:val="24"/>
          <w:highlight w:val="none"/>
        </w:rPr>
        <w:t>需要，</w:t>
      </w:r>
      <w:r>
        <w:rPr>
          <w:rFonts w:hint="eastAsia" w:ascii="仿宋" w:hAnsi="仿宋" w:eastAsia="仿宋" w:cs="仿宋"/>
          <w:szCs w:val="24"/>
          <w:highlight w:val="none"/>
          <w:lang w:val="en-US" w:eastAsia="zh-CN"/>
        </w:rPr>
        <w:t>投标人</w:t>
      </w:r>
      <w:r>
        <w:rPr>
          <w:rFonts w:hint="eastAsia" w:ascii="仿宋" w:hAnsi="仿宋" w:eastAsia="仿宋" w:cs="仿宋"/>
          <w:szCs w:val="24"/>
          <w:highlight w:val="none"/>
        </w:rPr>
        <w:t>免费为</w:t>
      </w:r>
      <w:r>
        <w:rPr>
          <w:rFonts w:hint="eastAsia" w:ascii="仿宋" w:hAnsi="仿宋" w:eastAsia="仿宋" w:cs="仿宋"/>
          <w:szCs w:val="24"/>
          <w:highlight w:val="none"/>
          <w:lang w:val="en-US" w:eastAsia="zh-CN"/>
        </w:rPr>
        <w:t>采购人</w:t>
      </w:r>
      <w:r>
        <w:rPr>
          <w:rFonts w:hint="eastAsia" w:ascii="仿宋" w:hAnsi="仿宋" w:eastAsia="仿宋" w:cs="仿宋"/>
          <w:szCs w:val="24"/>
          <w:highlight w:val="none"/>
        </w:rPr>
        <w:t>指定的设备操作及管理人员进行培训，并提供免费咨询服务。</w:t>
      </w:r>
    </w:p>
    <w:p w14:paraId="4B2C63B1">
      <w:pPr>
        <w:tabs>
          <w:tab w:val="left" w:pos="84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6.在作业现场安装及调试过程中，</w:t>
      </w:r>
      <w:r>
        <w:rPr>
          <w:rFonts w:hint="eastAsia" w:ascii="仿宋" w:hAnsi="仿宋" w:eastAsia="仿宋" w:cs="仿宋"/>
          <w:szCs w:val="24"/>
          <w:highlight w:val="none"/>
          <w:lang w:val="en-US" w:eastAsia="zh-CN"/>
        </w:rPr>
        <w:t>投标人</w:t>
      </w:r>
      <w:r>
        <w:rPr>
          <w:rFonts w:hint="eastAsia" w:ascii="仿宋" w:hAnsi="仿宋" w:eastAsia="仿宋" w:cs="仿宋"/>
          <w:szCs w:val="24"/>
          <w:highlight w:val="none"/>
        </w:rPr>
        <w:t>应积极配合项目施工总包、装饰装修等单位，完成产品的安装调试（联调）工作。</w:t>
      </w:r>
    </w:p>
    <w:p w14:paraId="7883EA77">
      <w:pPr>
        <w:tabs>
          <w:tab w:val="left" w:pos="840"/>
        </w:tabs>
        <w:spacing w:line="360" w:lineRule="auto"/>
        <w:ind w:firstLine="480" w:firstLineChars="200"/>
        <w:rPr>
          <w:rFonts w:hint="eastAsia" w:ascii="仿宋" w:hAnsi="仿宋" w:eastAsia="仿宋" w:cs="仿宋"/>
          <w:b/>
          <w:szCs w:val="24"/>
          <w:highlight w:val="none"/>
          <w:lang w:val="en-US" w:eastAsia="zh-CN"/>
        </w:rPr>
      </w:pPr>
      <w:r>
        <w:rPr>
          <w:rFonts w:hint="eastAsia" w:ascii="仿宋" w:hAnsi="仿宋" w:eastAsia="仿宋" w:cs="仿宋"/>
          <w:szCs w:val="24"/>
          <w:highlight w:val="none"/>
        </w:rPr>
        <w:t>7.完工验收前，因运输、搬运、保管、安装等不到位致使设备损坏、质量下降等所产生的所有费用由乙方承担。</w:t>
      </w:r>
    </w:p>
    <w:p w14:paraId="0650A533">
      <w:pPr>
        <w:spacing w:line="360" w:lineRule="auto"/>
        <w:rPr>
          <w:rFonts w:hint="eastAsia" w:ascii="仿宋" w:hAnsi="仿宋" w:eastAsia="仿宋" w:cs="仿宋"/>
          <w:szCs w:val="24"/>
          <w:highlight w:val="none"/>
        </w:rPr>
      </w:pPr>
      <w:r>
        <w:rPr>
          <w:rFonts w:hint="eastAsia" w:ascii="仿宋" w:hAnsi="仿宋" w:eastAsia="仿宋" w:cs="仿宋"/>
          <w:b/>
          <w:szCs w:val="24"/>
          <w:highlight w:val="none"/>
          <w:lang w:val="en-US" w:eastAsia="zh-CN"/>
        </w:rPr>
        <w:t>九</w:t>
      </w:r>
      <w:r>
        <w:rPr>
          <w:rFonts w:hint="eastAsia" w:ascii="仿宋" w:hAnsi="仿宋" w:eastAsia="仿宋" w:cs="仿宋"/>
          <w:b/>
          <w:szCs w:val="24"/>
          <w:highlight w:val="none"/>
        </w:rPr>
        <w:t xml:space="preserve">、运输、安装、调试要求 </w:t>
      </w:r>
    </w:p>
    <w:p w14:paraId="051027E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w:t>
      </w:r>
    </w:p>
    <w:p w14:paraId="05CACD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2.由供应商安装、调试及试运行的进度计划表。</w:t>
      </w:r>
    </w:p>
    <w:p w14:paraId="3ACDB98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承担。</w:t>
      </w:r>
    </w:p>
    <w:p w14:paraId="479D66B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14:paraId="507D555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14:paraId="2E6D47F3">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lang w:val="en-US" w:eastAsia="zh-CN"/>
        </w:rPr>
        <w:t>十</w:t>
      </w:r>
      <w:r>
        <w:rPr>
          <w:rFonts w:hint="eastAsia" w:ascii="仿宋" w:hAnsi="仿宋" w:eastAsia="仿宋" w:cs="仿宋"/>
          <w:b/>
          <w:szCs w:val="24"/>
          <w:highlight w:val="none"/>
        </w:rPr>
        <w:t>、技术支持</w:t>
      </w:r>
    </w:p>
    <w:p w14:paraId="68BD542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提供质保期内全年7×24小时的技术咨询服务。供应商怠于或无法提供技术具备的，采购人有权委托第三方处理，由此产生的费用和后果由供应商负责，费用直接从应付款或质保金中扣除。供应商指定的项目总协调人必须是供应商公司管理层人员。因供应商的人员变更原因所造成的任何项目质量、进度滞后的后果，由供应商承担。</w:t>
      </w:r>
    </w:p>
    <w:p w14:paraId="0C5D8B3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2.供应商在项目实施过程中，质量保障人员、资源不足或者执行不力，给项目质量带来的风险超出采购人认定的允许范围时，采购人可终止本项目的合作并进行索赔。</w:t>
      </w:r>
    </w:p>
    <w:p w14:paraId="4CE2EF37">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w:t>
      </w:r>
      <w:r>
        <w:rPr>
          <w:rFonts w:hint="eastAsia" w:ascii="仿宋" w:hAnsi="仿宋" w:eastAsia="仿宋" w:cs="仿宋"/>
          <w:b/>
          <w:bCs/>
          <w:szCs w:val="24"/>
          <w:highlight w:val="none"/>
          <w:lang w:val="en-US" w:eastAsia="zh-CN"/>
        </w:rPr>
        <w:t>一</w:t>
      </w:r>
      <w:r>
        <w:rPr>
          <w:rFonts w:hint="eastAsia" w:ascii="仿宋" w:hAnsi="仿宋" w:eastAsia="仿宋" w:cs="仿宋"/>
          <w:b/>
          <w:bCs/>
          <w:szCs w:val="24"/>
          <w:highlight w:val="none"/>
        </w:rPr>
        <w:t>、技术培训</w:t>
      </w:r>
    </w:p>
    <w:p w14:paraId="1D47D44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供应商指派专业讲师对学校技术管理人员、学校相关教师进行线下培训，并提供线上7×24 小时指导服务。</w:t>
      </w:r>
    </w:p>
    <w:p w14:paraId="3AEA322C">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w:t>
      </w:r>
      <w:r>
        <w:rPr>
          <w:rFonts w:hint="eastAsia" w:ascii="仿宋" w:hAnsi="仿宋" w:eastAsia="仿宋" w:cs="仿宋"/>
          <w:b/>
          <w:bCs/>
          <w:szCs w:val="24"/>
          <w:highlight w:val="none"/>
          <w:lang w:val="en-US" w:eastAsia="zh-CN"/>
        </w:rPr>
        <w:t>二</w:t>
      </w:r>
      <w:r>
        <w:rPr>
          <w:rFonts w:hint="eastAsia" w:ascii="仿宋" w:hAnsi="仿宋" w:eastAsia="仿宋" w:cs="仿宋"/>
          <w:b/>
          <w:bCs/>
          <w:szCs w:val="24"/>
          <w:highlight w:val="none"/>
        </w:rPr>
        <w:t>、技术资料要求</w:t>
      </w:r>
    </w:p>
    <w:p w14:paraId="1AF1371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供应商应向采购人提供全套中文技术资料一套，其费用包括在投标价格中：</w:t>
      </w:r>
    </w:p>
    <w:p w14:paraId="3D339A4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1.完整的产品操作使用手册、说明书和维护、修理技术文件，图纸（线路图、原理图等）、保修卡等；</w:t>
      </w:r>
    </w:p>
    <w:p w14:paraId="006C91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2.制造厂的检验、测试报告、产品检验合格证书，质量保证书等文件验收时须一并提供；</w:t>
      </w:r>
    </w:p>
    <w:p w14:paraId="5AC3BBE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3.产品验收标准；</w:t>
      </w:r>
    </w:p>
    <w:p w14:paraId="208D4FA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4.技术说明书及必须的其它技术资料；</w:t>
      </w:r>
    </w:p>
    <w:p w14:paraId="25EAEBB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5.产品安装，调试、维修线路图及原理图；</w:t>
      </w:r>
    </w:p>
    <w:p w14:paraId="2935FC7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6.零部件目录；</w:t>
      </w:r>
    </w:p>
    <w:p w14:paraId="77F060A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7.备品备件、易损件清单；</w:t>
      </w:r>
    </w:p>
    <w:p w14:paraId="239723E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8.整体验收后提供验收报告；</w:t>
      </w:r>
    </w:p>
    <w:p w14:paraId="314E50C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9.合同中要求的其他文件资料；</w:t>
      </w:r>
    </w:p>
    <w:p w14:paraId="37301D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10.检定/校准报告。</w:t>
      </w:r>
    </w:p>
    <w:p w14:paraId="38B1A4C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w:t>
      </w:r>
      <w:r>
        <w:rPr>
          <w:rFonts w:hint="eastAsia" w:ascii="仿宋" w:hAnsi="仿宋" w:eastAsia="仿宋" w:cs="仿宋"/>
          <w:b/>
          <w:bCs/>
          <w:szCs w:val="24"/>
          <w:highlight w:val="none"/>
          <w:lang w:val="en-US" w:eastAsia="zh-CN"/>
        </w:rPr>
        <w:t>三</w:t>
      </w:r>
      <w:r>
        <w:rPr>
          <w:rFonts w:hint="eastAsia" w:ascii="仿宋" w:hAnsi="仿宋" w:eastAsia="仿宋" w:cs="仿宋"/>
          <w:b/>
          <w:bCs/>
          <w:szCs w:val="24"/>
          <w:highlight w:val="none"/>
        </w:rPr>
        <w:t>、质量保证</w:t>
      </w:r>
    </w:p>
    <w:p w14:paraId="1C3E547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供应商提供的产品及材料必须保证质量可靠，为市场最新或主流产品，进货渠道正常，配置合理齐全，应全面满足招标文件的要求，招标文件未明确要求的内容，供应商须按采购产品主流标准配置或以采购人的补充要求为准。所供产品工艺质量应严格按国家最新发布的规范标准执行，如发生质量问题由供应商承担全部责任。</w:t>
      </w:r>
    </w:p>
    <w:p w14:paraId="4CD95A8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2.供应商应保证所有产品的完好无损包括配套包装，如有缺漏、损坏，由供应商负责调换、补齐或赔偿。</w:t>
      </w:r>
    </w:p>
    <w:p w14:paraId="3C2492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3.采购人使用产品过程中因产品质量、产品缺陷及安装质量等造成人身伤亡、财产损失的，由供应商负责解决并承担全部责任。</w:t>
      </w:r>
    </w:p>
    <w:p w14:paraId="1A62C638">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4.供应商应提供可承担维修职能的公司、全资分公司或办事处，并驻守多名维护技术人员，并提供地点、联系人（常驻工程师）及联系电话（服务热线），随时解答各种疑问（需提供相关证明材料）。</w:t>
      </w:r>
    </w:p>
    <w:p w14:paraId="0DD6848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5.服务方式：现场服务，质保期内维修费用含在合同总价中（中标价格），提供终身维修（护）。在质量保证期内发生重大故障，维修工程师抵达现场时间≤48小时。产品实行“三包”，并承担由此产生的包装、运输等的一切费用。</w:t>
      </w:r>
    </w:p>
    <w:p w14:paraId="692FDBA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6.质保期内每月至少一次免费上门维护，回访。</w:t>
      </w:r>
    </w:p>
    <w:p w14:paraId="274EB6BF">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7.对于存在质量问题或者短少的产品，供应商应在接到采购人的通知2个日历日内负责修复，调换、重新制作或补齐。</w:t>
      </w:r>
    </w:p>
    <w:p w14:paraId="0149871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8.在最终验收后的质量保证期内，供应商应对设计、工艺或材料等的缺陷而产生的故障负责（负责解决并承担全部费用）。质保期满后如出现此类问题亦应负责。</w:t>
      </w:r>
    </w:p>
    <w:p w14:paraId="456CD53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9.供应商及所投产品的生产厂商应承诺质保期、维保期的售后服务条款（包括具体的服务内容、故障响应时间、响应方式、维修措施及时限、维护响应计划等方面），未提供任何质保期、维保期的售后服务条款或提供的内容不实的以不实质性满足招标文件要求对待。</w:t>
      </w:r>
    </w:p>
    <w:p w14:paraId="70158CCF">
      <w:pPr>
        <w:spacing w:line="360" w:lineRule="auto"/>
        <w:ind w:firstLine="480" w:firstLineChars="200"/>
        <w:rPr>
          <w:rFonts w:hint="eastAsia" w:ascii="仿宋" w:hAnsi="仿宋" w:eastAsia="仿宋" w:cs="仿宋"/>
          <w:b/>
          <w:szCs w:val="24"/>
          <w:highlight w:val="none"/>
        </w:rPr>
      </w:pPr>
      <w:r>
        <w:rPr>
          <w:rFonts w:hint="eastAsia" w:ascii="仿宋" w:hAnsi="仿宋" w:eastAsia="仿宋" w:cs="仿宋"/>
          <w:szCs w:val="24"/>
          <w:highlight w:val="none"/>
        </w:rPr>
        <w:t>10.对于未按约定提供质保服务的供应商或违约的供应商，采购人将拒绝其参加采购人单位的政府采购项目。且采购人有权委托第三方进行维修，所产生的费用由供应商承担，采购人有权从质保金中直接扣除，不足部分应由供应商支付。</w:t>
      </w:r>
    </w:p>
    <w:p w14:paraId="4832340E">
      <w:pPr>
        <w:spacing w:line="360" w:lineRule="auto"/>
        <w:ind w:firstLine="480" w:firstLineChars="200"/>
        <w:rPr>
          <w:rFonts w:hint="eastAsia" w:ascii="仿宋" w:hAnsi="仿宋" w:eastAsia="仿宋" w:cs="仿宋"/>
          <w:b w:val="0"/>
          <w:bCs w:val="0"/>
          <w:szCs w:val="24"/>
          <w:highlight w:val="none"/>
        </w:rPr>
      </w:pPr>
      <w:r>
        <w:rPr>
          <w:rFonts w:hint="eastAsia" w:ascii="仿宋" w:hAnsi="仿宋" w:eastAsia="仿宋" w:cs="仿宋"/>
          <w:b w:val="0"/>
          <w:bCs w:val="0"/>
          <w:szCs w:val="24"/>
          <w:highlight w:val="none"/>
          <w:lang w:val="en-US" w:eastAsia="zh-CN"/>
        </w:rPr>
        <w:t>1</w:t>
      </w:r>
      <w:r>
        <w:rPr>
          <w:rFonts w:hint="eastAsia" w:ascii="仿宋" w:hAnsi="仿宋" w:eastAsia="仿宋" w:cs="仿宋"/>
          <w:b w:val="0"/>
          <w:bCs w:val="0"/>
          <w:szCs w:val="24"/>
          <w:highlight w:val="none"/>
        </w:rPr>
        <w:t>1.质保期为</w:t>
      </w:r>
      <w:r>
        <w:rPr>
          <w:rFonts w:hint="eastAsia" w:ascii="仿宋" w:hAnsi="仿宋" w:eastAsia="仿宋" w:cs="仿宋"/>
          <w:b w:val="0"/>
          <w:bCs w:val="0"/>
          <w:szCs w:val="24"/>
          <w:highlight w:val="none"/>
          <w:u w:val="single"/>
        </w:rPr>
        <w:t xml:space="preserve"> 壹 </w:t>
      </w:r>
      <w:r>
        <w:rPr>
          <w:rFonts w:hint="eastAsia" w:ascii="仿宋" w:hAnsi="仿宋" w:eastAsia="仿宋" w:cs="仿宋"/>
          <w:b w:val="0"/>
          <w:bCs w:val="0"/>
          <w:szCs w:val="24"/>
          <w:highlight w:val="none"/>
        </w:rPr>
        <w:t>年，质保期低于生产厂家，按生产厂家质保期计算。保修期内免费保修，同一主要部件出现质量问题经过两次维修后仍无法正常使用，由乙方更换同型号、同规格的产品，服务响应时间不超过8小时，解决问题不超过24小时。</w:t>
      </w:r>
    </w:p>
    <w:p w14:paraId="303F9003">
      <w:pPr>
        <w:spacing w:line="360" w:lineRule="auto"/>
        <w:ind w:firstLine="480" w:firstLineChars="200"/>
        <w:rPr>
          <w:rFonts w:hint="eastAsia" w:ascii="仿宋" w:hAnsi="仿宋" w:eastAsia="仿宋" w:cs="仿宋"/>
          <w:b w:val="0"/>
          <w:bCs w:val="0"/>
          <w:szCs w:val="24"/>
          <w:highlight w:val="none"/>
        </w:rPr>
      </w:pPr>
      <w:r>
        <w:rPr>
          <w:rFonts w:hint="eastAsia" w:ascii="仿宋" w:hAnsi="仿宋" w:eastAsia="仿宋" w:cs="仿宋"/>
          <w:b w:val="0"/>
          <w:bCs w:val="0"/>
          <w:szCs w:val="24"/>
          <w:highlight w:val="none"/>
          <w:lang w:val="en-US" w:eastAsia="zh-CN"/>
        </w:rPr>
        <w:t>1</w:t>
      </w:r>
      <w:r>
        <w:rPr>
          <w:rFonts w:hint="eastAsia" w:ascii="仿宋" w:hAnsi="仿宋" w:eastAsia="仿宋" w:cs="仿宋"/>
          <w:b w:val="0"/>
          <w:bCs w:val="0"/>
          <w:szCs w:val="24"/>
          <w:highlight w:val="none"/>
        </w:rPr>
        <w:t>2.乙方不在约定期限内派人维修、更换，甲方可以委托他人修理、更换，由此产生的费用从保修金中双倍扣除，不足部分，乙方还应补足。</w:t>
      </w:r>
    </w:p>
    <w:p w14:paraId="6CFF0F56">
      <w:pPr>
        <w:spacing w:line="360" w:lineRule="auto"/>
        <w:ind w:firstLine="480" w:firstLineChars="200"/>
        <w:rPr>
          <w:rFonts w:hint="eastAsia" w:ascii="仿宋" w:hAnsi="仿宋" w:eastAsia="仿宋" w:cs="仿宋"/>
          <w:b w:val="0"/>
          <w:bCs w:val="0"/>
          <w:szCs w:val="24"/>
          <w:highlight w:val="none"/>
        </w:rPr>
      </w:pPr>
      <w:r>
        <w:rPr>
          <w:rFonts w:hint="eastAsia" w:ascii="仿宋" w:hAnsi="仿宋" w:eastAsia="仿宋" w:cs="仿宋"/>
          <w:b w:val="0"/>
          <w:bCs w:val="0"/>
          <w:szCs w:val="24"/>
          <w:highlight w:val="none"/>
          <w:lang w:val="en-US" w:eastAsia="zh-CN"/>
        </w:rPr>
        <w:t>1</w:t>
      </w:r>
      <w:r>
        <w:rPr>
          <w:rFonts w:hint="eastAsia" w:ascii="仿宋" w:hAnsi="仿宋" w:eastAsia="仿宋" w:cs="仿宋"/>
          <w:b w:val="0"/>
          <w:bCs w:val="0"/>
          <w:szCs w:val="24"/>
          <w:highlight w:val="none"/>
        </w:rPr>
        <w:t>3.乙方对其所售产品负责备品配件的供应,长期提供维修服务。</w:t>
      </w:r>
    </w:p>
    <w:p w14:paraId="5306819B">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w:t>
      </w:r>
      <w:r>
        <w:rPr>
          <w:rFonts w:hint="eastAsia" w:ascii="仿宋" w:hAnsi="仿宋" w:eastAsia="仿宋" w:cs="仿宋"/>
          <w:b/>
          <w:bCs/>
          <w:szCs w:val="24"/>
          <w:highlight w:val="none"/>
          <w:lang w:val="en-US" w:eastAsia="zh-CN"/>
        </w:rPr>
        <w:t>四</w:t>
      </w:r>
      <w:r>
        <w:rPr>
          <w:rFonts w:hint="eastAsia" w:ascii="仿宋" w:hAnsi="仿宋" w:eastAsia="仿宋" w:cs="仿宋"/>
          <w:b/>
          <w:bCs/>
          <w:szCs w:val="24"/>
          <w:highlight w:val="none"/>
        </w:rPr>
        <w:t>、验收</w:t>
      </w:r>
    </w:p>
    <w:p w14:paraId="5BB3D172">
      <w:pPr>
        <w:spacing w:line="360" w:lineRule="auto"/>
        <w:ind w:firstLine="480" w:firstLineChars="200"/>
        <w:rPr>
          <w:rFonts w:hint="eastAsia" w:ascii="仿宋" w:hAnsi="仿宋" w:eastAsia="仿宋" w:cs="仿宋"/>
          <w:b w:val="0"/>
          <w:bCs/>
          <w:szCs w:val="24"/>
          <w:highlight w:val="none"/>
        </w:rPr>
      </w:pPr>
      <w:r>
        <w:rPr>
          <w:rFonts w:hint="eastAsia" w:ascii="仿宋" w:hAnsi="仿宋" w:eastAsia="仿宋" w:cs="仿宋"/>
          <w:b w:val="0"/>
          <w:bCs/>
          <w:szCs w:val="24"/>
          <w:highlight w:val="none"/>
        </w:rPr>
        <w:t xml:space="preserve">1.设备到货后，项目使用方及厂家共同验收。在检查设备原产地、型号、规格、配置符合合同要求后，由乙方负责安装调试、甲方负责技术验收（乙方协助），验收以国内行业标准或合同文本软件设备供货配置清单中描述的有关技术要求为准。 </w:t>
      </w:r>
    </w:p>
    <w:p w14:paraId="71374B07">
      <w:pPr>
        <w:spacing w:line="360" w:lineRule="auto"/>
        <w:ind w:firstLine="480" w:firstLineChars="200"/>
        <w:rPr>
          <w:rFonts w:hint="eastAsia" w:ascii="仿宋" w:hAnsi="仿宋" w:eastAsia="仿宋" w:cs="仿宋"/>
          <w:b w:val="0"/>
          <w:bCs/>
          <w:szCs w:val="24"/>
          <w:highlight w:val="none"/>
        </w:rPr>
      </w:pPr>
      <w:r>
        <w:rPr>
          <w:rFonts w:hint="eastAsia" w:ascii="仿宋" w:hAnsi="仿宋" w:eastAsia="仿宋" w:cs="仿宋"/>
          <w:b w:val="0"/>
          <w:bCs/>
          <w:szCs w:val="24"/>
          <w:highlight w:val="none"/>
        </w:rPr>
        <w:t>2.学校根据使用部门自身技术检验结果，组织有关专家进行设备的最终验收。最终验收结果作为付款依据，乙方填写验收单，并向甲方提交实施过程中的所有资料，以便甲方日后管理和维护。</w:t>
      </w:r>
    </w:p>
    <w:p w14:paraId="73C0280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五</w:t>
      </w:r>
      <w:r>
        <w:rPr>
          <w:rFonts w:hint="eastAsia" w:ascii="仿宋" w:hAnsi="仿宋" w:eastAsia="仿宋" w:cs="仿宋"/>
          <w:b/>
          <w:szCs w:val="24"/>
          <w:highlight w:val="none"/>
        </w:rPr>
        <w:t>、保密</w:t>
      </w:r>
    </w:p>
    <w:p w14:paraId="73D3095F">
      <w:pPr>
        <w:tabs>
          <w:tab w:val="left" w:pos="1080"/>
        </w:tabs>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对工作中了解到的采购人的技术、机密等进行严格保密，不得向他人泄漏。本合同的解除或终止不免除供应商应承担的保密义务。</w:t>
      </w:r>
    </w:p>
    <w:p w14:paraId="451B310F">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六</w:t>
      </w:r>
      <w:r>
        <w:rPr>
          <w:rFonts w:hint="eastAsia" w:ascii="仿宋" w:hAnsi="仿宋" w:eastAsia="仿宋" w:cs="仿宋"/>
          <w:b/>
          <w:szCs w:val="24"/>
          <w:highlight w:val="none"/>
        </w:rPr>
        <w:t>、知识产权</w:t>
      </w:r>
    </w:p>
    <w:p w14:paraId="70A773D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供应商应保证所供产品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42C9C88C">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七</w:t>
      </w:r>
      <w:r>
        <w:rPr>
          <w:rFonts w:hint="eastAsia" w:ascii="仿宋" w:hAnsi="仿宋" w:eastAsia="仿宋" w:cs="仿宋"/>
          <w:b/>
          <w:szCs w:val="24"/>
          <w:highlight w:val="none"/>
        </w:rPr>
        <w:t>、合同争议的解决</w:t>
      </w:r>
    </w:p>
    <w:p w14:paraId="14F64B1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合同执行中发生争议的，当事人双方应协商解决。协商达不成一致时，可向当地行政仲裁机关申请仲裁。</w:t>
      </w:r>
    </w:p>
    <w:p w14:paraId="552A390D">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十</w:t>
      </w:r>
      <w:r>
        <w:rPr>
          <w:rFonts w:hint="eastAsia" w:ascii="仿宋" w:hAnsi="仿宋" w:eastAsia="仿宋" w:cs="仿宋"/>
          <w:b/>
          <w:bCs/>
          <w:szCs w:val="24"/>
          <w:highlight w:val="none"/>
          <w:lang w:val="en-US" w:eastAsia="zh-CN"/>
        </w:rPr>
        <w:t>八</w:t>
      </w:r>
      <w:r>
        <w:rPr>
          <w:rFonts w:hint="eastAsia" w:ascii="仿宋" w:hAnsi="仿宋" w:eastAsia="仿宋" w:cs="仿宋"/>
          <w:b/>
          <w:bCs/>
          <w:szCs w:val="24"/>
          <w:highlight w:val="none"/>
        </w:rPr>
        <w:t>、不可抗力情况下的免责约定</w:t>
      </w:r>
    </w:p>
    <w:p w14:paraId="1BAD05C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双方约定不可抗力情况指：双方不可预见、不可避免、不可克服的客观情况，但不包括双方的违约或疏忽。这些事件包括但不限于：战争、严重火灾、洪水、台风、地震、疫情等。</w:t>
      </w:r>
    </w:p>
    <w:p w14:paraId="6054C17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w:t>
      </w:r>
      <w:r>
        <w:rPr>
          <w:rFonts w:hint="eastAsia" w:ascii="仿宋" w:hAnsi="仿宋" w:eastAsia="仿宋" w:cs="仿宋"/>
          <w:b/>
          <w:szCs w:val="24"/>
          <w:highlight w:val="none"/>
          <w:lang w:val="en-US" w:eastAsia="zh-CN"/>
        </w:rPr>
        <w:t>九</w:t>
      </w:r>
      <w:r>
        <w:rPr>
          <w:rFonts w:hint="eastAsia" w:ascii="仿宋" w:hAnsi="仿宋" w:eastAsia="仿宋" w:cs="仿宋"/>
          <w:b/>
          <w:szCs w:val="24"/>
          <w:highlight w:val="none"/>
        </w:rPr>
        <w:t>、违约责任</w:t>
      </w:r>
    </w:p>
    <w:p w14:paraId="794A9C5E">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w:t>
      </w:r>
    </w:p>
    <w:p w14:paraId="44D3EBD2">
      <w:pPr>
        <w:spacing w:line="360" w:lineRule="auto"/>
        <w:rPr>
          <w:rFonts w:hint="eastAsia" w:ascii="仿宋" w:hAnsi="仿宋" w:eastAsia="仿宋" w:cs="仿宋"/>
          <w:szCs w:val="24"/>
          <w:highlight w:val="none"/>
        </w:rPr>
      </w:pPr>
      <w:r>
        <w:rPr>
          <w:rFonts w:hint="eastAsia" w:ascii="仿宋" w:hAnsi="仿宋" w:eastAsia="仿宋" w:cs="仿宋"/>
          <w:b/>
          <w:szCs w:val="24"/>
          <w:highlight w:val="none"/>
          <w:lang w:val="en-US" w:eastAsia="zh-CN"/>
        </w:rPr>
        <w:t>二</w:t>
      </w:r>
      <w:r>
        <w:rPr>
          <w:rFonts w:hint="eastAsia" w:ascii="仿宋" w:hAnsi="仿宋" w:eastAsia="仿宋" w:cs="仿宋"/>
          <w:b/>
          <w:szCs w:val="24"/>
          <w:highlight w:val="none"/>
        </w:rPr>
        <w:t>十、其他（</w:t>
      </w:r>
      <w:r>
        <w:rPr>
          <w:rFonts w:hint="eastAsia" w:ascii="仿宋" w:hAnsi="仿宋" w:eastAsia="仿宋" w:cs="仿宋"/>
          <w:szCs w:val="24"/>
          <w:highlight w:val="none"/>
        </w:rPr>
        <w:t>在合同中具体明确）</w:t>
      </w:r>
    </w:p>
    <w:p w14:paraId="2E6DD3D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二十</w:t>
      </w:r>
      <w:r>
        <w:rPr>
          <w:rFonts w:hint="eastAsia" w:ascii="仿宋" w:hAnsi="仿宋" w:eastAsia="仿宋" w:cs="仿宋"/>
          <w:b/>
          <w:szCs w:val="24"/>
          <w:highlight w:val="none"/>
          <w:lang w:val="en-US" w:eastAsia="zh-CN"/>
        </w:rPr>
        <w:t>一</w:t>
      </w:r>
      <w:r>
        <w:rPr>
          <w:rFonts w:hint="eastAsia" w:ascii="仿宋" w:hAnsi="仿宋" w:eastAsia="仿宋" w:cs="仿宋"/>
          <w:b/>
          <w:szCs w:val="24"/>
          <w:highlight w:val="none"/>
        </w:rPr>
        <w:t>、监督和管理</w:t>
      </w:r>
    </w:p>
    <w:p w14:paraId="4BAC9BA5">
      <w:pPr>
        <w:spacing w:line="360" w:lineRule="auto"/>
        <w:ind w:firstLine="482" w:firstLineChars="200"/>
        <w:rPr>
          <w:rFonts w:hint="eastAsia" w:ascii="仿宋" w:hAnsi="仿宋" w:eastAsia="仿宋" w:cs="仿宋"/>
          <w:b/>
          <w:szCs w:val="24"/>
          <w:highlight w:val="none"/>
        </w:rPr>
      </w:pPr>
      <w:r>
        <w:rPr>
          <w:rFonts w:hint="eastAsia" w:ascii="仿宋" w:hAnsi="仿宋" w:eastAsia="仿宋" w:cs="仿宋"/>
          <w:b/>
          <w:szCs w:val="24"/>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586A6CB6">
      <w:pPr>
        <w:spacing w:line="360" w:lineRule="auto"/>
        <w:ind w:firstLine="480" w:firstLineChars="200"/>
        <w:rPr>
          <w:rFonts w:hint="eastAsia" w:ascii="仿宋" w:hAnsi="仿宋" w:eastAsia="仿宋" w:cs="仿宋"/>
          <w:bCs/>
          <w:szCs w:val="24"/>
          <w:highlight w:val="none"/>
        </w:rPr>
      </w:pPr>
      <w:r>
        <w:rPr>
          <w:rFonts w:hint="eastAsia" w:ascii="仿宋" w:hAnsi="仿宋" w:eastAsia="仿宋" w:cs="仿宋"/>
          <w:bCs/>
          <w:szCs w:val="24"/>
          <w:highlight w:val="none"/>
        </w:rPr>
        <w:t>2.</w:t>
      </w:r>
      <w:r>
        <w:rPr>
          <w:rFonts w:hint="eastAsia" w:ascii="仿宋" w:hAnsi="仿宋" w:eastAsia="仿宋" w:cs="仿宋"/>
          <w:szCs w:val="24"/>
          <w:highlight w:val="none"/>
        </w:rPr>
        <w:t>采购人供应商</w:t>
      </w:r>
      <w:r>
        <w:rPr>
          <w:rFonts w:hint="eastAsia" w:ascii="仿宋" w:hAnsi="仿宋" w:eastAsia="仿宋" w:cs="仿宋"/>
          <w:bCs/>
          <w:szCs w:val="24"/>
          <w:highlight w:val="none"/>
        </w:rPr>
        <w:t>双方均应自觉配合有关监督管理部门对合同履行情况的监督检查，如实反映情况，提供有关资料：否则，将对有关单位、当事人按照有关规定予以处罚。</w:t>
      </w:r>
    </w:p>
    <w:p w14:paraId="4C888F0B">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二十</w:t>
      </w:r>
      <w:r>
        <w:rPr>
          <w:rFonts w:hint="eastAsia" w:ascii="仿宋" w:hAnsi="仿宋" w:eastAsia="仿宋" w:cs="仿宋"/>
          <w:b/>
          <w:szCs w:val="24"/>
          <w:highlight w:val="none"/>
          <w:lang w:val="en-US" w:eastAsia="zh-CN"/>
        </w:rPr>
        <w:t>二</w:t>
      </w:r>
      <w:r>
        <w:rPr>
          <w:rFonts w:hint="eastAsia" w:ascii="仿宋" w:hAnsi="仿宋" w:eastAsia="仿宋" w:cs="仿宋"/>
          <w:b/>
          <w:szCs w:val="24"/>
          <w:highlight w:val="none"/>
        </w:rPr>
        <w:t>、合同订立</w:t>
      </w:r>
    </w:p>
    <w:p w14:paraId="02FA2300">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1.订立时间：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E1B8E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2.订立地点：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1289B86A">
      <w:pPr>
        <w:tabs>
          <w:tab w:val="left" w:pos="980"/>
        </w:tabs>
        <w:kinsoku w:val="0"/>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3.本合同一式</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份，具有同等法律效力，双方各执</w:t>
      </w:r>
      <w:r>
        <w:rPr>
          <w:rFonts w:hint="eastAsia" w:ascii="仿宋" w:hAnsi="仿宋" w:eastAsia="仿宋" w:cs="仿宋"/>
          <w:szCs w:val="24"/>
          <w:highlight w:val="none"/>
          <w:u w:val="single"/>
        </w:rPr>
        <w:t>贰</w:t>
      </w:r>
      <w:r>
        <w:rPr>
          <w:rFonts w:hint="eastAsia" w:ascii="仿宋" w:hAnsi="仿宋" w:eastAsia="仿宋" w:cs="仿宋"/>
          <w:szCs w:val="24"/>
          <w:highlight w:val="none"/>
        </w:rPr>
        <w:t>份采购代理机构存档</w:t>
      </w:r>
      <w:r>
        <w:rPr>
          <w:rFonts w:hint="eastAsia" w:ascii="仿宋" w:hAnsi="仿宋" w:eastAsia="仿宋" w:cs="仿宋"/>
          <w:szCs w:val="24"/>
          <w:highlight w:val="none"/>
          <w:u w:val="single"/>
        </w:rPr>
        <w:t>壹</w:t>
      </w:r>
      <w:r>
        <w:rPr>
          <w:rFonts w:hint="eastAsia" w:ascii="仿宋" w:hAnsi="仿宋" w:eastAsia="仿宋" w:cs="仿宋"/>
          <w:szCs w:val="24"/>
          <w:highlight w:val="none"/>
        </w:rPr>
        <w:t>份。各方签字盖章后生效，合同执行完毕自动失效。（合同的服务承诺则长期有效）。</w:t>
      </w:r>
    </w:p>
    <w:p w14:paraId="32FD62A7">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（以下无正文）</w:t>
      </w:r>
    </w:p>
    <w:p w14:paraId="29F3C78F">
      <w:pPr>
        <w:spacing w:line="360" w:lineRule="auto"/>
        <w:ind w:firstLine="480" w:firstLineChars="200"/>
        <w:rPr>
          <w:rFonts w:hint="eastAsia" w:ascii="仿宋" w:hAnsi="仿宋" w:eastAsia="仿宋" w:cs="仿宋"/>
          <w:szCs w:val="24"/>
          <w:highlight w:val="none"/>
        </w:rPr>
      </w:pPr>
    </w:p>
    <w:p w14:paraId="3270C44F">
      <w:pPr>
        <w:spacing w:line="360" w:lineRule="auto"/>
        <w:rPr>
          <w:rFonts w:hint="eastAsia" w:ascii="仿宋" w:hAnsi="仿宋" w:eastAsia="仿宋" w:cs="仿宋"/>
          <w:szCs w:val="24"/>
          <w:highlight w:val="none"/>
        </w:rPr>
      </w:pPr>
    </w:p>
    <w:p w14:paraId="26FFE6B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br w:type="page"/>
      </w:r>
    </w:p>
    <w:p w14:paraId="28BB14E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采购人：</w:t>
      </w:r>
      <w:r>
        <w:rPr>
          <w:rFonts w:hint="eastAsia" w:ascii="仿宋" w:hAnsi="仿宋" w:eastAsia="仿宋" w:cs="仿宋"/>
          <w:szCs w:val="24"/>
          <w:highlight w:val="none"/>
          <w:u w:val="single"/>
        </w:rPr>
        <w:t xml:space="preserve">   （盖章）      </w:t>
      </w:r>
      <w:r>
        <w:rPr>
          <w:rFonts w:hint="eastAsia" w:ascii="仿宋" w:hAnsi="仿宋" w:eastAsia="仿宋" w:cs="仿宋"/>
          <w:szCs w:val="24"/>
          <w:highlight w:val="none"/>
        </w:rPr>
        <w:t xml:space="preserve">            供应商：</w:t>
      </w:r>
      <w:r>
        <w:rPr>
          <w:rFonts w:hint="eastAsia" w:ascii="仿宋" w:hAnsi="仿宋" w:eastAsia="仿宋" w:cs="仿宋"/>
          <w:szCs w:val="24"/>
          <w:highlight w:val="none"/>
          <w:u w:val="single"/>
        </w:rPr>
        <w:t xml:space="preserve">   （盖章）         </w:t>
      </w:r>
    </w:p>
    <w:p w14:paraId="70AD8DB4">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 xml:space="preserve">地 址： </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地  址：</w:t>
      </w:r>
      <w:r>
        <w:rPr>
          <w:rFonts w:hint="eastAsia" w:ascii="仿宋" w:hAnsi="仿宋" w:eastAsia="仿宋" w:cs="仿宋"/>
          <w:szCs w:val="24"/>
          <w:highlight w:val="none"/>
          <w:u w:val="single"/>
        </w:rPr>
        <w:t xml:space="preserve">                    </w:t>
      </w:r>
    </w:p>
    <w:p w14:paraId="387B017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邮政编码：</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邮政编码：</w:t>
      </w:r>
      <w:r>
        <w:rPr>
          <w:rFonts w:hint="eastAsia" w:ascii="仿宋" w:hAnsi="仿宋" w:eastAsia="仿宋" w:cs="仿宋"/>
          <w:szCs w:val="24"/>
          <w:highlight w:val="none"/>
          <w:u w:val="single"/>
        </w:rPr>
        <w:t xml:space="preserve">                   </w:t>
      </w:r>
    </w:p>
    <w:p w14:paraId="1B5723C8">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 xml:space="preserve">法定代表人或其授权                   法定代表人或其授权 </w:t>
      </w:r>
    </w:p>
    <w:p w14:paraId="3F8B4B3B">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的代理人：</w:t>
      </w:r>
      <w:r>
        <w:rPr>
          <w:rFonts w:hint="eastAsia" w:ascii="仿宋" w:hAnsi="仿宋" w:eastAsia="仿宋" w:cs="仿宋"/>
          <w:szCs w:val="24"/>
          <w:highlight w:val="none"/>
          <w:u w:val="single"/>
        </w:rPr>
        <w:t xml:space="preserve">（签字）      </w:t>
      </w:r>
      <w:r>
        <w:rPr>
          <w:rFonts w:hint="eastAsia" w:ascii="仿宋" w:hAnsi="仿宋" w:eastAsia="仿宋" w:cs="仿宋"/>
          <w:szCs w:val="24"/>
          <w:highlight w:val="none"/>
        </w:rPr>
        <w:t xml:space="preserve">             的代理人：</w:t>
      </w:r>
      <w:r>
        <w:rPr>
          <w:rFonts w:hint="eastAsia" w:ascii="仿宋" w:hAnsi="仿宋" w:eastAsia="仿宋" w:cs="仿宋"/>
          <w:szCs w:val="24"/>
          <w:highlight w:val="none"/>
          <w:u w:val="single"/>
        </w:rPr>
        <w:t xml:space="preserve">（签字）           </w:t>
      </w:r>
    </w:p>
    <w:p w14:paraId="652D815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开户银行：</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开户银行：</w:t>
      </w:r>
      <w:r>
        <w:rPr>
          <w:rFonts w:hint="eastAsia" w:ascii="仿宋" w:hAnsi="仿宋" w:eastAsia="仿宋" w:cs="仿宋"/>
          <w:szCs w:val="24"/>
          <w:highlight w:val="none"/>
          <w:u w:val="single"/>
        </w:rPr>
        <w:t xml:space="preserve">                   </w:t>
      </w:r>
    </w:p>
    <w:p w14:paraId="2B8A0D9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账号：</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73C0246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电话：</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电话：</w:t>
      </w:r>
      <w:r>
        <w:rPr>
          <w:rFonts w:hint="eastAsia" w:ascii="仿宋" w:hAnsi="仿宋" w:eastAsia="仿宋" w:cs="仿宋"/>
          <w:szCs w:val="24"/>
          <w:highlight w:val="none"/>
          <w:u w:val="single"/>
        </w:rPr>
        <w:t xml:space="preserve">                       </w:t>
      </w:r>
    </w:p>
    <w:p w14:paraId="092835D3">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传真：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传真：</w:t>
      </w:r>
      <w:r>
        <w:rPr>
          <w:rFonts w:hint="eastAsia" w:ascii="仿宋" w:hAnsi="仿宋" w:eastAsia="仿宋" w:cs="仿宋"/>
          <w:szCs w:val="24"/>
          <w:highlight w:val="none"/>
          <w:u w:val="single"/>
        </w:rPr>
        <w:t xml:space="preserve">                       </w:t>
      </w:r>
    </w:p>
    <w:p w14:paraId="06A28667">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电子邮箱：</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电子邮箱：</w:t>
      </w:r>
      <w:r>
        <w:rPr>
          <w:rFonts w:hint="eastAsia" w:ascii="仿宋" w:hAnsi="仿宋" w:eastAsia="仿宋" w:cs="仿宋"/>
          <w:szCs w:val="24"/>
          <w:highlight w:val="none"/>
          <w:u w:val="single"/>
        </w:rPr>
        <w:t xml:space="preserve">                   </w:t>
      </w:r>
    </w:p>
    <w:p w14:paraId="212A606C">
      <w:pPr>
        <w:spacing w:before="166" w:beforeLines="50" w:after="120"/>
        <w:jc w:val="left"/>
        <w:outlineLvl w:val="9"/>
        <w:rPr>
          <w:rFonts w:hint="eastAsia" w:ascii="仿宋" w:hAnsi="仿宋" w:eastAsia="仿宋" w:cs="仿宋"/>
          <w:b/>
          <w:sz w:val="21"/>
          <w:szCs w:val="21"/>
          <w:highlight w:val="none"/>
        </w:rPr>
      </w:pPr>
      <w:r>
        <w:rPr>
          <w:rFonts w:hint="eastAsia" w:ascii="仿宋" w:hAnsi="仿宋" w:eastAsia="仿宋" w:cs="仿宋"/>
          <w:b/>
          <w:sz w:val="21"/>
          <w:szCs w:val="21"/>
          <w:highlight w:val="none"/>
        </w:rPr>
        <w:br w:type="page"/>
      </w:r>
      <w:r>
        <w:rPr>
          <w:rFonts w:hint="eastAsia" w:ascii="仿宋" w:hAnsi="仿宋" w:eastAsia="仿宋" w:cs="仿宋"/>
          <w:bCs/>
          <w:sz w:val="21"/>
          <w:szCs w:val="21"/>
          <w:highlight w:val="none"/>
        </w:rPr>
        <w:t>附件1：</w:t>
      </w:r>
    </w:p>
    <w:p w14:paraId="4B03B4A5">
      <w:pPr>
        <w:spacing w:after="120"/>
        <w:jc w:val="center"/>
        <w:outlineLvl w:val="9"/>
        <w:rPr>
          <w:rFonts w:hint="eastAsia" w:ascii="仿宋" w:hAnsi="仿宋" w:eastAsia="仿宋" w:cs="仿宋"/>
          <w:sz w:val="21"/>
          <w:szCs w:val="21"/>
          <w:highlight w:val="none"/>
        </w:rPr>
      </w:pPr>
      <w:r>
        <w:rPr>
          <w:rFonts w:hint="eastAsia" w:ascii="仿宋" w:hAnsi="仿宋" w:eastAsia="仿宋" w:cs="仿宋"/>
          <w:b/>
          <w:sz w:val="21"/>
          <w:szCs w:val="21"/>
          <w:highlight w:val="none"/>
        </w:rPr>
        <w:t>供货内容一览表</w:t>
      </w:r>
    </w:p>
    <w:tbl>
      <w:tblPr>
        <w:tblStyle w:val="4"/>
        <w:tblW w:w="9543"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911"/>
        <w:gridCol w:w="1079"/>
        <w:gridCol w:w="1794"/>
        <w:gridCol w:w="1378"/>
        <w:gridCol w:w="997"/>
        <w:gridCol w:w="1125"/>
        <w:gridCol w:w="1237"/>
        <w:gridCol w:w="1022"/>
      </w:tblGrid>
      <w:tr w14:paraId="65DBFCB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center"/>
          </w:tcPr>
          <w:p w14:paraId="1B5BC19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序号</w:t>
            </w:r>
          </w:p>
        </w:tc>
        <w:tc>
          <w:tcPr>
            <w:tcW w:w="1079" w:type="dxa"/>
            <w:noWrap w:val="0"/>
            <w:vAlign w:val="center"/>
          </w:tcPr>
          <w:p w14:paraId="1D7C7AE7">
            <w:pPr>
              <w:jc w:val="center"/>
              <w:rPr>
                <w:rFonts w:hint="eastAsia" w:ascii="仿宋" w:hAnsi="仿宋" w:eastAsia="仿宋" w:cs="仿宋"/>
                <w:b/>
                <w:sz w:val="21"/>
                <w:szCs w:val="21"/>
                <w:highlight w:val="none"/>
              </w:rPr>
            </w:pPr>
            <w:r>
              <w:rPr>
                <w:rFonts w:hint="eastAsia" w:ascii="仿宋" w:hAnsi="仿宋" w:eastAsia="仿宋" w:cs="仿宋"/>
                <w:b/>
                <w:sz w:val="21"/>
                <w:szCs w:val="21"/>
                <w:highlight w:val="none"/>
              </w:rPr>
              <w:t>名称</w:t>
            </w:r>
          </w:p>
        </w:tc>
        <w:tc>
          <w:tcPr>
            <w:tcW w:w="1794" w:type="dxa"/>
            <w:tcBorders>
              <w:right w:val="single" w:color="auto" w:sz="4" w:space="0"/>
            </w:tcBorders>
            <w:noWrap w:val="0"/>
            <w:vAlign w:val="center"/>
          </w:tcPr>
          <w:p w14:paraId="111947AC">
            <w:pPr>
              <w:pStyle w:val="2"/>
              <w:spacing w:before="0" w:after="0"/>
              <w:ind w:left="0"/>
              <w:jc w:val="center"/>
              <w:outlineLvl w:val="1"/>
              <w:rPr>
                <w:rFonts w:hint="eastAsia" w:ascii="仿宋" w:hAnsi="仿宋" w:eastAsia="仿宋" w:cs="仿宋"/>
                <w:sz w:val="21"/>
                <w:szCs w:val="21"/>
                <w:highlight w:val="none"/>
              </w:rPr>
            </w:pPr>
            <w:bookmarkStart w:id="1" w:name="_Toc30762"/>
            <w:r>
              <w:rPr>
                <w:rFonts w:hint="eastAsia" w:ascii="仿宋" w:hAnsi="仿宋" w:eastAsia="仿宋" w:cs="仿宋"/>
                <w:sz w:val="21"/>
                <w:szCs w:val="21"/>
                <w:highlight w:val="none"/>
              </w:rPr>
              <w:t>品牌、规格及型号</w:t>
            </w:r>
            <w:bookmarkEnd w:id="1"/>
          </w:p>
        </w:tc>
        <w:tc>
          <w:tcPr>
            <w:tcW w:w="1378" w:type="dxa"/>
            <w:tcBorders>
              <w:left w:val="single" w:color="auto" w:sz="4" w:space="0"/>
            </w:tcBorders>
            <w:noWrap w:val="0"/>
            <w:vAlign w:val="center"/>
          </w:tcPr>
          <w:p w14:paraId="7D2E1C9B">
            <w:pPr>
              <w:pStyle w:val="2"/>
              <w:spacing w:before="0" w:after="0"/>
              <w:ind w:left="0"/>
              <w:jc w:val="center"/>
              <w:outlineLvl w:val="1"/>
              <w:rPr>
                <w:rFonts w:hint="eastAsia" w:ascii="仿宋" w:hAnsi="仿宋" w:eastAsia="仿宋" w:cs="仿宋"/>
                <w:sz w:val="21"/>
                <w:szCs w:val="21"/>
                <w:highlight w:val="none"/>
              </w:rPr>
            </w:pPr>
            <w:bookmarkStart w:id="2" w:name="_Toc438"/>
            <w:r>
              <w:rPr>
                <w:rFonts w:hint="eastAsia" w:ascii="仿宋" w:hAnsi="仿宋" w:eastAsia="仿宋" w:cs="仿宋"/>
                <w:sz w:val="21"/>
                <w:szCs w:val="21"/>
                <w:highlight w:val="none"/>
              </w:rPr>
              <w:t>原产地及制造厂名</w:t>
            </w:r>
            <w:bookmarkEnd w:id="2"/>
          </w:p>
        </w:tc>
        <w:tc>
          <w:tcPr>
            <w:tcW w:w="997" w:type="dxa"/>
            <w:tcBorders>
              <w:right w:val="single" w:color="auto" w:sz="4" w:space="0"/>
            </w:tcBorders>
            <w:noWrap w:val="0"/>
            <w:vAlign w:val="center"/>
          </w:tcPr>
          <w:p w14:paraId="3AA48C9B">
            <w:pPr>
              <w:pStyle w:val="2"/>
              <w:spacing w:before="0" w:after="0"/>
              <w:ind w:left="0"/>
              <w:jc w:val="center"/>
              <w:outlineLvl w:val="1"/>
              <w:rPr>
                <w:rFonts w:hint="eastAsia" w:ascii="仿宋" w:hAnsi="仿宋" w:eastAsia="仿宋" w:cs="仿宋"/>
                <w:sz w:val="21"/>
                <w:szCs w:val="21"/>
                <w:highlight w:val="none"/>
              </w:rPr>
            </w:pPr>
            <w:bookmarkStart w:id="3" w:name="_Toc15015"/>
            <w:r>
              <w:rPr>
                <w:rFonts w:hint="eastAsia" w:ascii="仿宋" w:hAnsi="仿宋" w:eastAsia="仿宋" w:cs="仿宋"/>
                <w:sz w:val="21"/>
                <w:szCs w:val="21"/>
                <w:highlight w:val="none"/>
              </w:rPr>
              <w:t>数量</w:t>
            </w:r>
            <w:bookmarkEnd w:id="3"/>
          </w:p>
        </w:tc>
        <w:tc>
          <w:tcPr>
            <w:tcW w:w="1125" w:type="dxa"/>
            <w:tcBorders>
              <w:left w:val="single" w:color="auto" w:sz="4" w:space="0"/>
            </w:tcBorders>
            <w:noWrap w:val="0"/>
            <w:vAlign w:val="center"/>
          </w:tcPr>
          <w:p w14:paraId="59A30888">
            <w:pPr>
              <w:pStyle w:val="2"/>
              <w:spacing w:before="0" w:after="0"/>
              <w:ind w:left="0"/>
              <w:jc w:val="center"/>
              <w:outlineLvl w:val="1"/>
              <w:rPr>
                <w:rFonts w:hint="eastAsia" w:ascii="仿宋" w:hAnsi="仿宋" w:eastAsia="仿宋" w:cs="仿宋"/>
                <w:sz w:val="21"/>
                <w:szCs w:val="21"/>
                <w:highlight w:val="none"/>
              </w:rPr>
            </w:pPr>
            <w:bookmarkStart w:id="4" w:name="_Toc31690"/>
            <w:r>
              <w:rPr>
                <w:rFonts w:hint="eastAsia" w:ascii="仿宋" w:hAnsi="仿宋" w:eastAsia="仿宋" w:cs="仿宋"/>
                <w:sz w:val="21"/>
                <w:szCs w:val="21"/>
                <w:highlight w:val="none"/>
              </w:rPr>
              <w:t>单价</w:t>
            </w:r>
            <w:bookmarkEnd w:id="4"/>
          </w:p>
          <w:p w14:paraId="70619668">
            <w:pPr>
              <w:pStyle w:val="2"/>
              <w:spacing w:before="0" w:after="0"/>
              <w:ind w:left="0"/>
              <w:jc w:val="center"/>
              <w:outlineLvl w:val="1"/>
              <w:rPr>
                <w:rFonts w:hint="eastAsia" w:ascii="仿宋" w:hAnsi="仿宋" w:eastAsia="仿宋" w:cs="仿宋"/>
                <w:sz w:val="21"/>
                <w:szCs w:val="21"/>
                <w:highlight w:val="none"/>
              </w:rPr>
            </w:pPr>
            <w:bookmarkStart w:id="5" w:name="_Toc28270"/>
            <w:r>
              <w:rPr>
                <w:rFonts w:hint="eastAsia" w:ascii="仿宋" w:hAnsi="仿宋" w:eastAsia="仿宋" w:cs="仿宋"/>
                <w:sz w:val="21"/>
                <w:szCs w:val="21"/>
                <w:highlight w:val="none"/>
              </w:rPr>
              <w:t>（元）</w:t>
            </w:r>
            <w:bookmarkEnd w:id="5"/>
          </w:p>
        </w:tc>
        <w:tc>
          <w:tcPr>
            <w:tcW w:w="1237" w:type="dxa"/>
            <w:tcBorders>
              <w:right w:val="single" w:color="auto" w:sz="4" w:space="0"/>
            </w:tcBorders>
            <w:noWrap w:val="0"/>
            <w:vAlign w:val="center"/>
          </w:tcPr>
          <w:p w14:paraId="32226E1C">
            <w:pPr>
              <w:pStyle w:val="2"/>
              <w:spacing w:before="0" w:after="0"/>
              <w:ind w:left="0"/>
              <w:jc w:val="center"/>
              <w:outlineLvl w:val="1"/>
              <w:rPr>
                <w:rFonts w:hint="eastAsia" w:ascii="仿宋" w:hAnsi="仿宋" w:eastAsia="仿宋" w:cs="仿宋"/>
                <w:sz w:val="21"/>
                <w:szCs w:val="21"/>
                <w:highlight w:val="none"/>
              </w:rPr>
            </w:pPr>
            <w:bookmarkStart w:id="6" w:name="_Toc18055"/>
            <w:r>
              <w:rPr>
                <w:rFonts w:hint="eastAsia" w:ascii="仿宋" w:hAnsi="仿宋" w:eastAsia="仿宋" w:cs="仿宋"/>
                <w:sz w:val="21"/>
                <w:szCs w:val="21"/>
                <w:highlight w:val="none"/>
              </w:rPr>
              <w:t>合价</w:t>
            </w:r>
            <w:bookmarkEnd w:id="6"/>
          </w:p>
          <w:p w14:paraId="28A6C6E4">
            <w:pPr>
              <w:pStyle w:val="2"/>
              <w:spacing w:before="0" w:after="0"/>
              <w:ind w:left="0"/>
              <w:jc w:val="center"/>
              <w:outlineLvl w:val="1"/>
              <w:rPr>
                <w:rFonts w:hint="eastAsia" w:ascii="仿宋" w:hAnsi="仿宋" w:eastAsia="仿宋" w:cs="仿宋"/>
                <w:sz w:val="21"/>
                <w:szCs w:val="21"/>
                <w:highlight w:val="none"/>
              </w:rPr>
            </w:pPr>
            <w:bookmarkStart w:id="7" w:name="_Toc30625"/>
            <w:r>
              <w:rPr>
                <w:rFonts w:hint="eastAsia" w:ascii="仿宋" w:hAnsi="仿宋" w:eastAsia="仿宋" w:cs="仿宋"/>
                <w:sz w:val="21"/>
                <w:szCs w:val="21"/>
                <w:highlight w:val="none"/>
              </w:rPr>
              <w:t>（元）</w:t>
            </w:r>
            <w:bookmarkEnd w:id="7"/>
          </w:p>
        </w:tc>
        <w:tc>
          <w:tcPr>
            <w:tcW w:w="1022" w:type="dxa"/>
            <w:noWrap w:val="0"/>
            <w:vAlign w:val="center"/>
          </w:tcPr>
          <w:p w14:paraId="271C0E0A">
            <w:pPr>
              <w:pStyle w:val="2"/>
              <w:spacing w:before="0" w:after="0"/>
              <w:ind w:left="0"/>
              <w:jc w:val="center"/>
              <w:outlineLvl w:val="1"/>
              <w:rPr>
                <w:rFonts w:hint="eastAsia" w:ascii="仿宋" w:hAnsi="仿宋" w:eastAsia="仿宋" w:cs="仿宋"/>
                <w:sz w:val="21"/>
                <w:szCs w:val="21"/>
                <w:highlight w:val="none"/>
              </w:rPr>
            </w:pPr>
            <w:bookmarkStart w:id="8" w:name="_Toc7122"/>
            <w:r>
              <w:rPr>
                <w:rFonts w:hint="eastAsia" w:ascii="仿宋" w:hAnsi="仿宋" w:eastAsia="仿宋" w:cs="仿宋"/>
                <w:sz w:val="21"/>
                <w:szCs w:val="21"/>
                <w:highlight w:val="none"/>
              </w:rPr>
              <w:t>备注</w:t>
            </w:r>
            <w:bookmarkEnd w:id="8"/>
          </w:p>
        </w:tc>
      </w:tr>
      <w:tr w14:paraId="743F93E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51ADC0BF">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20016BB0">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92DC603">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58FB81B">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76187E42">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06DF8D8C">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60DC516A">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6221C68D">
            <w:pPr>
              <w:spacing w:before="166" w:beforeLines="50" w:line="360" w:lineRule="auto"/>
              <w:jc w:val="center"/>
              <w:rPr>
                <w:rFonts w:hint="eastAsia" w:ascii="仿宋" w:hAnsi="仿宋" w:eastAsia="仿宋" w:cs="仿宋"/>
                <w:sz w:val="21"/>
                <w:szCs w:val="21"/>
                <w:highlight w:val="none"/>
              </w:rPr>
            </w:pPr>
          </w:p>
        </w:tc>
      </w:tr>
      <w:tr w14:paraId="6ADD4BB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3077301E">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14CDF53B">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96267CD">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26C7499">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75EEAB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C8B5FAA">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7C5C8E68">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5121D2E">
            <w:pPr>
              <w:spacing w:before="166" w:beforeLines="50" w:line="360" w:lineRule="auto"/>
              <w:jc w:val="center"/>
              <w:rPr>
                <w:rFonts w:hint="eastAsia" w:ascii="仿宋" w:hAnsi="仿宋" w:eastAsia="仿宋" w:cs="仿宋"/>
                <w:sz w:val="21"/>
                <w:szCs w:val="21"/>
                <w:highlight w:val="none"/>
              </w:rPr>
            </w:pPr>
          </w:p>
        </w:tc>
      </w:tr>
      <w:tr w14:paraId="103745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12861074">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31688FB6">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3D5FBD43">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3D7E145F">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34E4AF7C">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3441197">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02432C31">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4C88D58E">
            <w:pPr>
              <w:spacing w:before="166" w:beforeLines="50" w:line="360" w:lineRule="auto"/>
              <w:jc w:val="center"/>
              <w:rPr>
                <w:rFonts w:hint="eastAsia" w:ascii="仿宋" w:hAnsi="仿宋" w:eastAsia="仿宋" w:cs="仿宋"/>
                <w:sz w:val="21"/>
                <w:szCs w:val="21"/>
                <w:highlight w:val="none"/>
              </w:rPr>
            </w:pPr>
          </w:p>
        </w:tc>
      </w:tr>
      <w:tr w14:paraId="1D5E387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51E0C96F">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6E5A49FD">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7A741528">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0902991">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6DD2EAA1">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101882CA">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74C315E2">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6B7538BE">
            <w:pPr>
              <w:spacing w:before="166" w:beforeLines="50" w:line="360" w:lineRule="auto"/>
              <w:jc w:val="center"/>
              <w:rPr>
                <w:rFonts w:hint="eastAsia" w:ascii="仿宋" w:hAnsi="仿宋" w:eastAsia="仿宋" w:cs="仿宋"/>
                <w:sz w:val="21"/>
                <w:szCs w:val="21"/>
                <w:highlight w:val="none"/>
              </w:rPr>
            </w:pPr>
          </w:p>
        </w:tc>
      </w:tr>
      <w:tr w14:paraId="10B3B64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23C49AB3">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5C6797C">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192F34B9">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97B7D50">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715E36CC">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6E3AE819">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448B6015">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1B2A2F70">
            <w:pPr>
              <w:spacing w:before="166" w:beforeLines="50" w:line="360" w:lineRule="auto"/>
              <w:jc w:val="center"/>
              <w:rPr>
                <w:rFonts w:hint="eastAsia" w:ascii="仿宋" w:hAnsi="仿宋" w:eastAsia="仿宋" w:cs="仿宋"/>
                <w:sz w:val="21"/>
                <w:szCs w:val="21"/>
                <w:highlight w:val="none"/>
              </w:rPr>
            </w:pPr>
          </w:p>
        </w:tc>
      </w:tr>
      <w:tr w14:paraId="02FEC40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0BA19A84">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4428D8A">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CFE2A2D">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5A5726EA">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08F64D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5A3CD029">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47987AF6">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1EF5D97">
            <w:pPr>
              <w:spacing w:before="166" w:beforeLines="50" w:line="360" w:lineRule="auto"/>
              <w:jc w:val="center"/>
              <w:rPr>
                <w:rFonts w:hint="eastAsia" w:ascii="仿宋" w:hAnsi="仿宋" w:eastAsia="仿宋" w:cs="仿宋"/>
                <w:sz w:val="21"/>
                <w:szCs w:val="21"/>
                <w:highlight w:val="none"/>
              </w:rPr>
            </w:pPr>
          </w:p>
        </w:tc>
      </w:tr>
      <w:tr w14:paraId="1978FD1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0F51B376">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08E14E6E">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19D588D1">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1334CAA8">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165A0D75">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4DB9FC04">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2F26F5C9">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50A9AFCD">
            <w:pPr>
              <w:spacing w:before="166" w:beforeLines="50" w:line="360" w:lineRule="auto"/>
              <w:jc w:val="center"/>
              <w:rPr>
                <w:rFonts w:hint="eastAsia" w:ascii="仿宋" w:hAnsi="仿宋" w:eastAsia="仿宋" w:cs="仿宋"/>
                <w:sz w:val="21"/>
                <w:szCs w:val="21"/>
                <w:highlight w:val="none"/>
              </w:rPr>
            </w:pPr>
          </w:p>
        </w:tc>
      </w:tr>
      <w:tr w14:paraId="0AE1705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7A85301C">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167C7848">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05DEFDC9">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0E65947B">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6D646496">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69D3A0EE">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5BF902CB">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4A86D45F">
            <w:pPr>
              <w:spacing w:before="166" w:beforeLines="50" w:line="360" w:lineRule="auto"/>
              <w:jc w:val="center"/>
              <w:rPr>
                <w:rFonts w:hint="eastAsia" w:ascii="仿宋" w:hAnsi="仿宋" w:eastAsia="仿宋" w:cs="仿宋"/>
                <w:sz w:val="21"/>
                <w:szCs w:val="21"/>
                <w:highlight w:val="none"/>
              </w:rPr>
            </w:pPr>
          </w:p>
        </w:tc>
      </w:tr>
      <w:tr w14:paraId="0D7A296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911" w:type="dxa"/>
            <w:noWrap w:val="0"/>
            <w:vAlign w:val="top"/>
          </w:tcPr>
          <w:p w14:paraId="4B9102D3">
            <w:pPr>
              <w:spacing w:before="166" w:beforeLines="50" w:line="360" w:lineRule="auto"/>
              <w:jc w:val="center"/>
              <w:rPr>
                <w:rFonts w:hint="eastAsia" w:ascii="仿宋" w:hAnsi="仿宋" w:eastAsia="仿宋" w:cs="仿宋"/>
                <w:sz w:val="21"/>
                <w:szCs w:val="21"/>
                <w:highlight w:val="none"/>
              </w:rPr>
            </w:pPr>
          </w:p>
        </w:tc>
        <w:tc>
          <w:tcPr>
            <w:tcW w:w="1079" w:type="dxa"/>
            <w:noWrap w:val="0"/>
            <w:vAlign w:val="top"/>
          </w:tcPr>
          <w:p w14:paraId="77FAE69D">
            <w:pPr>
              <w:spacing w:before="166" w:beforeLines="50" w:line="360" w:lineRule="auto"/>
              <w:jc w:val="center"/>
              <w:rPr>
                <w:rFonts w:hint="eastAsia" w:ascii="仿宋" w:hAnsi="仿宋" w:eastAsia="仿宋" w:cs="仿宋"/>
                <w:sz w:val="21"/>
                <w:szCs w:val="21"/>
                <w:highlight w:val="none"/>
              </w:rPr>
            </w:pPr>
          </w:p>
        </w:tc>
        <w:tc>
          <w:tcPr>
            <w:tcW w:w="1794" w:type="dxa"/>
            <w:tcBorders>
              <w:right w:val="single" w:color="auto" w:sz="4" w:space="0"/>
            </w:tcBorders>
            <w:noWrap w:val="0"/>
            <w:vAlign w:val="top"/>
          </w:tcPr>
          <w:p w14:paraId="455C60A1">
            <w:pPr>
              <w:spacing w:before="166" w:beforeLines="50" w:line="360" w:lineRule="auto"/>
              <w:jc w:val="center"/>
              <w:rPr>
                <w:rFonts w:hint="eastAsia" w:ascii="仿宋" w:hAnsi="仿宋" w:eastAsia="仿宋" w:cs="仿宋"/>
                <w:sz w:val="21"/>
                <w:szCs w:val="21"/>
                <w:highlight w:val="none"/>
              </w:rPr>
            </w:pPr>
          </w:p>
        </w:tc>
        <w:tc>
          <w:tcPr>
            <w:tcW w:w="1378" w:type="dxa"/>
            <w:tcBorders>
              <w:left w:val="single" w:color="auto" w:sz="4" w:space="0"/>
            </w:tcBorders>
            <w:noWrap w:val="0"/>
            <w:vAlign w:val="top"/>
          </w:tcPr>
          <w:p w14:paraId="37BE5119">
            <w:pPr>
              <w:spacing w:before="166" w:beforeLines="50" w:line="360" w:lineRule="auto"/>
              <w:jc w:val="center"/>
              <w:rPr>
                <w:rFonts w:hint="eastAsia" w:ascii="仿宋" w:hAnsi="仿宋" w:eastAsia="仿宋" w:cs="仿宋"/>
                <w:sz w:val="21"/>
                <w:szCs w:val="21"/>
                <w:highlight w:val="none"/>
              </w:rPr>
            </w:pPr>
          </w:p>
        </w:tc>
        <w:tc>
          <w:tcPr>
            <w:tcW w:w="997" w:type="dxa"/>
            <w:tcBorders>
              <w:right w:val="single" w:color="auto" w:sz="4" w:space="0"/>
            </w:tcBorders>
            <w:noWrap w:val="0"/>
            <w:vAlign w:val="top"/>
          </w:tcPr>
          <w:p w14:paraId="5DEA5660">
            <w:pPr>
              <w:spacing w:before="166" w:beforeLines="50" w:line="360" w:lineRule="auto"/>
              <w:jc w:val="center"/>
              <w:rPr>
                <w:rFonts w:hint="eastAsia" w:ascii="仿宋" w:hAnsi="仿宋" w:eastAsia="仿宋" w:cs="仿宋"/>
                <w:sz w:val="21"/>
                <w:szCs w:val="21"/>
                <w:highlight w:val="none"/>
              </w:rPr>
            </w:pPr>
          </w:p>
        </w:tc>
        <w:tc>
          <w:tcPr>
            <w:tcW w:w="1125" w:type="dxa"/>
            <w:tcBorders>
              <w:left w:val="single" w:color="auto" w:sz="4" w:space="0"/>
            </w:tcBorders>
            <w:noWrap w:val="0"/>
            <w:vAlign w:val="top"/>
          </w:tcPr>
          <w:p w14:paraId="40C82C27">
            <w:pPr>
              <w:spacing w:before="166" w:beforeLines="50" w:line="360" w:lineRule="auto"/>
              <w:jc w:val="center"/>
              <w:rPr>
                <w:rFonts w:hint="eastAsia" w:ascii="仿宋" w:hAnsi="仿宋" w:eastAsia="仿宋" w:cs="仿宋"/>
                <w:sz w:val="21"/>
                <w:szCs w:val="21"/>
                <w:highlight w:val="none"/>
              </w:rPr>
            </w:pPr>
          </w:p>
        </w:tc>
        <w:tc>
          <w:tcPr>
            <w:tcW w:w="1237" w:type="dxa"/>
            <w:tcBorders>
              <w:right w:val="single" w:color="auto" w:sz="4" w:space="0"/>
            </w:tcBorders>
            <w:noWrap w:val="0"/>
            <w:vAlign w:val="top"/>
          </w:tcPr>
          <w:p w14:paraId="28FB9A1C">
            <w:pPr>
              <w:spacing w:before="166" w:beforeLines="50" w:line="360" w:lineRule="auto"/>
              <w:jc w:val="center"/>
              <w:rPr>
                <w:rFonts w:hint="eastAsia" w:ascii="仿宋" w:hAnsi="仿宋" w:eastAsia="仿宋" w:cs="仿宋"/>
                <w:sz w:val="21"/>
                <w:szCs w:val="21"/>
                <w:highlight w:val="none"/>
              </w:rPr>
            </w:pPr>
          </w:p>
        </w:tc>
        <w:tc>
          <w:tcPr>
            <w:tcW w:w="1022" w:type="dxa"/>
            <w:noWrap w:val="0"/>
            <w:vAlign w:val="top"/>
          </w:tcPr>
          <w:p w14:paraId="0853FDB8">
            <w:pPr>
              <w:spacing w:before="166" w:beforeLines="50" w:line="360" w:lineRule="auto"/>
              <w:jc w:val="center"/>
              <w:rPr>
                <w:rFonts w:hint="eastAsia" w:ascii="仿宋" w:hAnsi="仿宋" w:eastAsia="仿宋" w:cs="仿宋"/>
                <w:sz w:val="21"/>
                <w:szCs w:val="21"/>
                <w:highlight w:val="none"/>
              </w:rPr>
            </w:pPr>
          </w:p>
        </w:tc>
      </w:tr>
    </w:tbl>
    <w:p w14:paraId="5CAEFD3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60262B"/>
    <w:rsid w:val="1F6026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9"/>
    <w:pPr>
      <w:keepNext/>
      <w:keepLines/>
      <w:widowControl/>
      <w:spacing w:before="260" w:after="260"/>
      <w:ind w:left="284"/>
      <w:jc w:val="left"/>
      <w:outlineLvl w:val="1"/>
    </w:pPr>
    <w:rPr>
      <w:rFonts w:ascii="Arial" w:hAnsi="Arial"/>
      <w:b/>
      <w:bCs/>
      <w:sz w:val="28"/>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2025-07-14T05:59:00Z</dcterms:created>
  <dc:creator>苍白假面</dc:creator>
  <cp:lastModifiedBy>苍白假面</cp:lastModifiedBy>
  <dcterms:modified xsi:type="dcterms:W3CDTF">2025-07-14T05:59:15Z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AE82CBBAA06140859F8E0581DB5957FF_11</vt:lpwstr>
  </property>
  <property fmtid="{D5CDD505-2E9C-101B-9397-08002B2CF9AE}" pid="4" name="KSOTemplateDocerSaveRecord">
    <vt:lpwstr>eyJoZGlkIjoiY2U1ZTlkNThkYmUxMjkwM2M5Y2E1YWM0NWQ1ZjUwMDUiLCJ1c2VySWQiOiIyNzI4NDY5MDUifQ==</vt:lpwstr>
  </property>
</Properties>
</file>