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版本号：ZJTC2025-003120250715002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莲湖区区级应急成品粮储备项目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ZJTC2025-0031</w:t>
      </w:r>
      <w:r>
        <w:br/>
      </w:r>
      <w:r>
        <w:br/>
      </w:r>
      <w:r>
        <w:br/>
      </w:r>
    </w:p>
    <w:p>
      <w:pPr>
        <w:pStyle w:val="null3"/>
        <w:jc w:val="center"/>
        <w:outlineLvl w:val="2"/>
      </w:pPr>
      <w:r>
        <w:rPr>
          <w:rFonts w:ascii="仿宋_GB2312" w:hAnsi="仿宋_GB2312" w:cs="仿宋_GB2312" w:eastAsia="仿宋_GB2312"/>
          <w:sz w:val="28"/>
          <w:b/>
        </w:rPr>
        <w:t>西安市莲湖区发展和改革委员会</w:t>
      </w:r>
    </w:p>
    <w:p>
      <w:pPr>
        <w:pStyle w:val="null3"/>
        <w:jc w:val="center"/>
        <w:outlineLvl w:val="2"/>
      </w:pPr>
      <w:r>
        <w:rPr>
          <w:rFonts w:ascii="仿宋_GB2312" w:hAnsi="仿宋_GB2312" w:cs="仿宋_GB2312" w:eastAsia="仿宋_GB2312"/>
          <w:sz w:val="28"/>
          <w:b/>
        </w:rPr>
        <w:t>陕西至简天成项目管理有限公司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陕西至简天成项目管理有限公司</w:t>
      </w:r>
      <w:r>
        <w:rPr>
          <w:rFonts w:ascii="仿宋_GB2312" w:hAnsi="仿宋_GB2312" w:cs="仿宋_GB2312" w:eastAsia="仿宋_GB2312"/>
        </w:rPr>
        <w:t>（以下简称“代理机构”）受</w:t>
      </w:r>
      <w:r>
        <w:rPr>
          <w:rFonts w:ascii="仿宋_GB2312" w:hAnsi="仿宋_GB2312" w:cs="仿宋_GB2312" w:eastAsia="仿宋_GB2312"/>
        </w:rPr>
        <w:t>西安市莲湖区发展和改革委员会</w:t>
      </w:r>
      <w:r>
        <w:rPr>
          <w:rFonts w:ascii="仿宋_GB2312" w:hAnsi="仿宋_GB2312" w:cs="仿宋_GB2312" w:eastAsia="仿宋_GB2312"/>
        </w:rPr>
        <w:t>委托，拟对</w:t>
      </w:r>
      <w:r>
        <w:rPr>
          <w:rFonts w:ascii="仿宋_GB2312" w:hAnsi="仿宋_GB2312" w:cs="仿宋_GB2312" w:eastAsia="仿宋_GB2312"/>
        </w:rPr>
        <w:t>莲湖区区级应急成品粮储备项目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ZJTC2025-0031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莲湖区区级应急成品粮储备项目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莲湖区共承担1875吨区级应急成品粮储备保障任务，其中面粉1125吨，大米750吨，储备粮粮权归区政府所有，需委托符合一定储备条件的粮食企业进行代储。应急成品粮储备所需货款由承储企业自筹解决，保管费、轮换费及利息补贴由区级财政承担。</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采购包1（代储莲湖区区级应急成品粮储备（第1 包）425吨 面粉）：属于专门面向中小企业采购。</w:t>
      </w:r>
    </w:p>
    <w:p>
      <w:pPr>
        <w:pStyle w:val="null3"/>
      </w:pPr>
      <w:r>
        <w:rPr>
          <w:rFonts w:ascii="仿宋_GB2312" w:hAnsi="仿宋_GB2312" w:cs="仿宋_GB2312" w:eastAsia="仿宋_GB2312"/>
        </w:rPr>
        <w:t>采购包2（代储莲湖区区级应急成品粮储备（第2包）700吨面粉）：属于专门面向中小企业采购。</w:t>
      </w:r>
    </w:p>
    <w:p>
      <w:pPr>
        <w:pStyle w:val="null3"/>
      </w:pPr>
      <w:r>
        <w:rPr>
          <w:rFonts w:ascii="仿宋_GB2312" w:hAnsi="仿宋_GB2312" w:cs="仿宋_GB2312" w:eastAsia="仿宋_GB2312"/>
        </w:rPr>
        <w:t>采购包3（代储莲湖区区级应急成品粮储备（第3包）750吨大米）：属于专门面向中小企业采购。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3、税收缴纳证明：提供2025年1月至今任意一月的纳税凭据或完税证明（任意税种），依法免税的应提供相关证明材料；</w:t>
      </w:r>
    </w:p>
    <w:p>
      <w:pPr>
        <w:pStyle w:val="null3"/>
      </w:pPr>
      <w:r>
        <w:rPr>
          <w:rFonts w:ascii="仿宋_GB2312" w:hAnsi="仿宋_GB2312" w:cs="仿宋_GB2312" w:eastAsia="仿宋_GB2312"/>
        </w:rPr>
        <w:t>4、社会保障资金缴纳证明：提供2025年1月至今任意一月的社会保障资金缴存单据或社保机构开具的社会保险参保缴费情况证明，依法不需要缴纳社会保障资金的应提供相关证明材料；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7、授权委托书：法定代表人授权书（附法定代表人、被授权人身份证复印件）及被授权人身份证（法定代表人直接参加投标，须提供法定代表人身份证明及身份证原件）；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8、信誉要求：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 联合体：本项目不接受联合体投标；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3、税收缴纳证明：提供2025年1月至今任意一月的纳税凭据或完税证明（任意税种），依法免税的应提供相关证明材料；</w:t>
      </w:r>
    </w:p>
    <w:p>
      <w:pPr>
        <w:pStyle w:val="null3"/>
      </w:pPr>
      <w:r>
        <w:rPr>
          <w:rFonts w:ascii="仿宋_GB2312" w:hAnsi="仿宋_GB2312" w:cs="仿宋_GB2312" w:eastAsia="仿宋_GB2312"/>
        </w:rPr>
        <w:t>4、社会保障资金缴纳证明：提供2025年1月至今任意一月的社会保障资金缴存单据或社保机构开具的社会保险参保缴费情况证明，依法不需要缴纳社会保障资金的应提供相关证明材料；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7、授权委托书：法定代表人授权书（附法定代表人、被授权人身份证复印件）及被授权人身份证（法定代表人直接参加投标，须提供法定代表人身份证明及身份证原件）；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8、信誉要求：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9、联合体：本项目不接受联合体投标；</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1、营业执照：具有独立承担民事责任的法人、其他组织或自然人，并出具合法有效的营业执照或事业单位法人证书等国家规定的相关证明，自然人参与的提供其身份证明；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p>
      <w:pPr>
        <w:pStyle w:val="null3"/>
      </w:pPr>
      <w:r>
        <w:rPr>
          <w:rFonts w:ascii="仿宋_GB2312" w:hAnsi="仿宋_GB2312" w:cs="仿宋_GB2312" w:eastAsia="仿宋_GB2312"/>
        </w:rPr>
        <w:t>3、税收缴纳证明：提供2025年1月至今任意一月的纳税凭据或完税证明（任意税种），依法免税的应提供相关证明材料；</w:t>
      </w:r>
    </w:p>
    <w:p>
      <w:pPr>
        <w:pStyle w:val="null3"/>
      </w:pPr>
      <w:r>
        <w:rPr>
          <w:rFonts w:ascii="仿宋_GB2312" w:hAnsi="仿宋_GB2312" w:cs="仿宋_GB2312" w:eastAsia="仿宋_GB2312"/>
        </w:rPr>
        <w:t>4、社会保障资金缴纳证明：提供2025年1月至今任意一月的社会保障资金缴存单据或社保机构开具的社会保险参保缴费情况证明，依法不需要缴纳社会保障资金的应提供相关证明材料；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7、授权委托书：法定代表人授权书（附法定代表人、被授权人身份证复印件）及被授权人身份证（法定代表人直接参加投标，须提供法定代表人身份证明及身份证原件）；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8、信誉要求：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9、联合体：本项目不接受联合体投标；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西安市莲湖区发展和改革委员会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西安市莲湖区北院门159号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刘凯龙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029-87295650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陕西至简天成项目管理有限公司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西安市莲湖区土门十字西二环南段10号艺腾国际商务大厦503室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17629052930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西安市莲湖区政府采购管理股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高莎莎</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87614013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采购包1：262,437.50元</w:t>
            </w:r>
          </w:p>
          <w:p>
            <w:pPr>
              <w:pStyle w:val="null3"/>
            </w:pPr>
            <w:r>
              <w:rPr>
                <w:rFonts w:ascii="仿宋_GB2312" w:hAnsi="仿宋_GB2312" w:cs="仿宋_GB2312" w:eastAsia="仿宋_GB2312"/>
              </w:rPr>
              <w:t>采购包2：432,250.00元</w:t>
            </w:r>
          </w:p>
          <w:p>
            <w:pPr>
              <w:pStyle w:val="null3"/>
            </w:pPr>
            <w:r>
              <w:rPr>
                <w:rFonts w:ascii="仿宋_GB2312" w:hAnsi="仿宋_GB2312" w:cs="仿宋_GB2312" w:eastAsia="仿宋_GB2312"/>
              </w:rPr>
              <w:t>采购包3：572,062.50元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参照《国家计委关于印发&lt;招标代理服务收费管理暂行办法&gt;的通知》（计价格[2002]1980号）和（发改办价格[2003]857号）中的收费标准计取。按上述标准计算的代理服务费低于8000元的，代理服务费按8000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西安市莲湖区发展和改革委员会</w:t>
      </w:r>
      <w:r>
        <w:rPr>
          <w:rFonts w:ascii="仿宋_GB2312" w:hAnsi="仿宋_GB2312" w:cs="仿宋_GB2312" w:eastAsia="仿宋_GB2312"/>
        </w:rPr>
        <w:t>和</w:t>
      </w:r>
      <w:r>
        <w:rPr>
          <w:rFonts w:ascii="仿宋_GB2312" w:hAnsi="仿宋_GB2312" w:cs="仿宋_GB2312" w:eastAsia="仿宋_GB2312"/>
        </w:rPr>
        <w:t>陕西至简天成项目管理有限公司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西安市莲湖区发展和改革委员会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陕西至简天成项目管理有限公司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西安市莲湖区发展和改革委员会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陕西至简天成项目管理有限公司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1.具备必要的人员管理制度、服务标准制度。 2.具体验收流程按照相关验收规定和合同内容开展。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1.具备必要的人员管理制度、服务标准度。 2.具体验收流程按照相关验收规定和合同内容开展。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1.具备必要的人员管理制度、服务标准度。 2.具体验收流程按照相关验收规定和合同内容开展。</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陕西至简天成项目管理有限公司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联系人：苏工</w:t>
      </w:r>
    </w:p>
    <w:p>
      <w:pPr>
        <w:pStyle w:val="null3"/>
      </w:pPr>
      <w:r>
        <w:rPr>
          <w:rFonts w:ascii="仿宋_GB2312" w:hAnsi="仿宋_GB2312" w:cs="仿宋_GB2312" w:eastAsia="仿宋_GB2312"/>
        </w:rPr>
        <w:t>联系电话：17629052930</w:t>
      </w:r>
    </w:p>
    <w:p>
      <w:pPr>
        <w:pStyle w:val="null3"/>
      </w:pPr>
      <w:r>
        <w:rPr>
          <w:rFonts w:ascii="仿宋_GB2312" w:hAnsi="仿宋_GB2312" w:cs="仿宋_GB2312" w:eastAsia="仿宋_GB2312"/>
        </w:rPr>
        <w:t>地址：西安市莲湖区土门十字西二环南段10号艺腾国际商务大厦503室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莲湖区共承担1875吨区级应急成品粮储备保障任务，其中面粉1125吨，大米750吨，储备粮粮权归区政府所有，需委托符合一定储备条件的粮食企业进行代储。应急成品粮储备所需货款由承储企业自筹解决，保管费、轮换费及利息补贴由区级财政承担。</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262,437.50</w:t>
      </w:r>
    </w:p>
    <w:p>
      <w:pPr>
        <w:pStyle w:val="null3"/>
      </w:pPr>
      <w:r>
        <w:rPr>
          <w:rFonts w:ascii="仿宋_GB2312" w:hAnsi="仿宋_GB2312" w:cs="仿宋_GB2312" w:eastAsia="仿宋_GB2312"/>
        </w:rPr>
        <w:t>采购包最高限价（元）: 262,437.50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代储莲湖区区级应急成品粮储备（第1包）425吨面粉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262,437.50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432,250.00</w:t>
      </w:r>
    </w:p>
    <w:p>
      <w:pPr>
        <w:pStyle w:val="null3"/>
      </w:pPr>
      <w:r>
        <w:rPr>
          <w:rFonts w:ascii="仿宋_GB2312" w:hAnsi="仿宋_GB2312" w:cs="仿宋_GB2312" w:eastAsia="仿宋_GB2312"/>
        </w:rPr>
        <w:t>采购包最高限价（元）: 432,250.00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代储莲湖区区级应急成品粮储备（第2包）700吨面粉</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432,250.00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572,062.50</w:t>
      </w:r>
    </w:p>
    <w:p>
      <w:pPr>
        <w:pStyle w:val="null3"/>
      </w:pPr>
      <w:r>
        <w:rPr>
          <w:rFonts w:ascii="仿宋_GB2312" w:hAnsi="仿宋_GB2312" w:cs="仿宋_GB2312" w:eastAsia="仿宋_GB2312"/>
        </w:rPr>
        <w:t>采购包最高限价（元）: 572,062.50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代储莲湖区区级应急成品粮储备（第3包）750吨大米</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572,062.50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仓储业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标的名称：代储莲湖区区级应急成品粮储备（第1包）425吨面粉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采购内容：</w:t>
            </w:r>
          </w:p>
          <w:p>
            <w:pPr>
              <w:pStyle w:val="null3"/>
              <w:jc w:val="both"/>
            </w:pPr>
            <w:r>
              <w:rPr>
                <w:rFonts w:ascii="仿宋_GB2312" w:hAnsi="仿宋_GB2312" w:cs="仿宋_GB2312" w:eastAsia="仿宋_GB2312"/>
              </w:rPr>
              <w:t>代储莲湖区区级应急成品粮储备面粉425吨。主要功能或目标:落实莲湖区区级应急成品粮储备任务，确保应急成品粮数量真实，质量良好，储存安全。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服务要求：</w:t>
            </w:r>
          </w:p>
          <w:p>
            <w:pPr>
              <w:pStyle w:val="null3"/>
            </w:pPr>
            <w:r>
              <w:rPr>
                <w:rFonts w:ascii="仿宋_GB2312" w:hAnsi="仿宋_GB2312" w:cs="仿宋_GB2312" w:eastAsia="仿宋_GB2312"/>
              </w:rPr>
              <w:t>一、规格以25kg包装为主，小麦粉符合GB/T 1355-2021《小麦粉》中标准粉(含)以上标准要求，标识为面条粉、馒头粉等专用粉或标识为行业标准、团体标准、企业标准的小麦粉应符合前述质量要求;项目后期粮食外运时所产生的的运输费用由供应商自行承担。</w:t>
            </w:r>
          </w:p>
          <w:p>
            <w:pPr>
              <w:pStyle w:val="null3"/>
            </w:pPr>
            <w:r>
              <w:rPr>
                <w:rFonts w:ascii="仿宋_GB2312" w:hAnsi="仿宋_GB2312" w:cs="仿宋_GB2312" w:eastAsia="仿宋_GB2312"/>
              </w:rPr>
              <w:t>二、承储企业按照“保持规模、保证质量、先入先出、均衡有序”的原则，自主开展区级应急成品储备粮轮换工作。包装形态储存的区级应急成品储备粮，面粉每年轮换次数不少于9 次，承储企业必须按下达的储备计划足额承储。</w:t>
            </w:r>
          </w:p>
          <w:p>
            <w:pPr>
              <w:pStyle w:val="null3"/>
            </w:pPr>
            <w:r>
              <w:rPr>
                <w:rFonts w:ascii="仿宋_GB2312" w:hAnsi="仿宋_GB2312" w:cs="仿宋_GB2312" w:eastAsia="仿宋_GB2312"/>
              </w:rPr>
              <w:t>三、承储企业应建立健全区级应急成品储备粮出入库、质量、储存、检化验和防虫、防火、防盗、防汛等安全管理制度，并配备必要安全防护措施。</w:t>
            </w:r>
          </w:p>
          <w:p>
            <w:pPr>
              <w:pStyle w:val="null3"/>
            </w:pPr>
            <w:r>
              <w:rPr>
                <w:rFonts w:ascii="仿宋_GB2312" w:hAnsi="仿宋_GB2312" w:cs="仿宋_GB2312" w:eastAsia="仿宋_GB2312"/>
              </w:rPr>
              <w:t>四、区级应急成品储备粮储存仓房应符合国家《粮油储藏技术规范》对粮仓的要求，同时达到粮食购销领域监管信息化标准要求。</w:t>
            </w:r>
          </w:p>
          <w:p>
            <w:pPr>
              <w:pStyle w:val="null3"/>
            </w:pPr>
            <w:r>
              <w:rPr>
                <w:rFonts w:ascii="仿宋_GB2312" w:hAnsi="仿宋_GB2312" w:cs="仿宋_GB2312" w:eastAsia="仿宋_GB2312"/>
              </w:rPr>
              <w:t>五、区级应急成品储备粮原则上实行专仓存放，确实达不到专仓存放的，应实行仓内区域集中存放，不允许在同一区域内混合存放不同性质的成品粮。储存仓号一经落实，承储企业不得擅自变更。如遇特殊情况需变更储存仓号的，应报莲湖区发展和改革委员会(区粮食和物资储备局)同意。</w:t>
            </w:r>
          </w:p>
          <w:p>
            <w:pPr>
              <w:pStyle w:val="null3"/>
            </w:pPr>
            <w:r>
              <w:rPr>
                <w:rFonts w:ascii="仿宋_GB2312" w:hAnsi="仿宋_GB2312" w:cs="仿宋_GB2312" w:eastAsia="仿宋_GB2312"/>
              </w:rPr>
              <w:t>六、区级应急成品储备粮仓房应悬挂或标示专用标志，在显著位置应悬挂“区级应急成品储备粮储存品质检验记录卡”“区级储备粮仓单”“区级储备粮管理责任卡”,分仓号、垛位存放的区级应急成品储备粮必须悬挂“区级成品储备粮”仓垛卡。</w:t>
            </w:r>
          </w:p>
          <w:p>
            <w:pPr>
              <w:pStyle w:val="null3"/>
            </w:pPr>
            <w:r>
              <w:rPr>
                <w:rFonts w:ascii="仿宋_GB2312" w:hAnsi="仿宋_GB2312" w:cs="仿宋_GB2312" w:eastAsia="仿宋_GB2312"/>
              </w:rPr>
              <w:t>七、区级应急成品储备粮实行专人、专账管理。承储企业应当安排具有(粮)仓储管理员职业资格的人员从事区级应急成品储备粮保管工作，按照成品粮储藏有关要求，定期进行检查，分析粮情，做好检测记录，发现问题及时处理。必须按照有关统计、财务、保管制度的要求，建立健全管理账簿、台账，并定期进行核查，做到账目齐全、装订规范、内容真实、账账、账实相符。</w:t>
            </w:r>
          </w:p>
          <w:p>
            <w:pPr>
              <w:pStyle w:val="null3"/>
            </w:pPr>
            <w:r>
              <w:rPr>
                <w:rFonts w:ascii="仿宋_GB2312" w:hAnsi="仿宋_GB2312" w:cs="仿宋_GB2312" w:eastAsia="仿宋_GB2312"/>
              </w:rPr>
              <w:t>八、承储企业应当建立完善的成品粮质量检验制度，配备必要的检验仪器设备和具有农产品食品检验员职业资格的人员，定期对应急成品储备粮的质量、主要食品安全指标按照国家标准进行检验，对应急成品储备粮的粮情安全状况、存放地点卫生状况进行定期检查。市粮油质量检验中心受区发展和改革委员会(区粮食和物资储备局)的委托，负责对储存的区级应急成品储备粮质量进行定期检验。</w:t>
            </w:r>
          </w:p>
          <w:p>
            <w:pPr>
              <w:pStyle w:val="null3"/>
            </w:pPr>
            <w:r>
              <w:rPr>
                <w:rFonts w:ascii="仿宋_GB2312" w:hAnsi="仿宋_GB2312" w:cs="仿宋_GB2312" w:eastAsia="仿宋_GB2312"/>
              </w:rPr>
              <w:t>九、承储企业必须以《国家粮食流通统计制度》规定的方式和时间向住所所在地区县发展和改革委员会(县粮食和物资储备局)报送区级应急成品储备粮的有关统计报表，同时将区级应急成品储备粮储存、轮换等情况报送莲湖区发展和改革委员会(区粮食和物资储备局)。</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rPr>
              <w:t>一、</w:t>
            </w:r>
            <w:r>
              <w:rPr>
                <w:rFonts w:ascii="仿宋_GB2312" w:hAnsi="仿宋_GB2312" w:cs="仿宋_GB2312" w:eastAsia="仿宋_GB2312"/>
                <w:sz w:val="21"/>
              </w:rPr>
              <w:t>服务期限：服务期1年，以合同约定的起止时间为准。</w:t>
            </w:r>
          </w:p>
          <w:p>
            <w:pPr>
              <w:pStyle w:val="null3"/>
            </w:pPr>
            <w:r>
              <w:rPr>
                <w:rFonts w:ascii="仿宋_GB2312" w:hAnsi="仿宋_GB2312" w:cs="仿宋_GB2312" w:eastAsia="仿宋_GB2312"/>
              </w:rPr>
              <w:t>二、款项结算：</w:t>
            </w:r>
            <w:r>
              <w:rPr>
                <w:rFonts w:ascii="仿宋_GB2312" w:hAnsi="仿宋_GB2312" w:cs="仿宋_GB2312" w:eastAsia="仿宋_GB2312"/>
                <w:sz w:val="21"/>
              </w:rPr>
              <w:t>按季支付区级应急成品粮储备费用，由莲湖区财政局粮食风险基金专户，通过银行转账方式支付给代储企业。</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标的名称：代储莲湖区区级应急成品粮储备（第2包）700吨面粉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采购内容：</w:t>
            </w:r>
          </w:p>
          <w:p>
            <w:pPr>
              <w:pStyle w:val="null3"/>
              <w:jc w:val="both"/>
            </w:pPr>
            <w:r>
              <w:rPr>
                <w:rFonts w:ascii="仿宋_GB2312" w:hAnsi="仿宋_GB2312" w:cs="仿宋_GB2312" w:eastAsia="仿宋_GB2312"/>
              </w:rPr>
              <w:t>代储莲湖区区级应急成品粮储备面粉700吨。主要功能或目标:落实莲湖区区级应急成品粮储备任务，确保应急成品粮数量真实，质量良好，储存安全。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服务要求：</w:t>
            </w:r>
          </w:p>
          <w:p>
            <w:pPr>
              <w:pStyle w:val="null3"/>
            </w:pPr>
            <w:r>
              <w:rPr>
                <w:rFonts w:ascii="仿宋_GB2312" w:hAnsi="仿宋_GB2312" w:cs="仿宋_GB2312" w:eastAsia="仿宋_GB2312"/>
              </w:rPr>
              <w:t>一、规格以25kg包装为主，小麦粉符合GB/T 1355-2021《小麦粉》中标准粉(含)以上标准要求，标识为面条粉、馒头粉等专用粉或标识为行业标准、团体标准、企业标准的小麦粉应符合前述质量要求;项目后期粮食外运时所产生的的运输费用由供应商自行承担。</w:t>
            </w:r>
          </w:p>
          <w:p>
            <w:pPr>
              <w:pStyle w:val="null3"/>
            </w:pPr>
            <w:r>
              <w:rPr>
                <w:rFonts w:ascii="仿宋_GB2312" w:hAnsi="仿宋_GB2312" w:cs="仿宋_GB2312" w:eastAsia="仿宋_GB2312"/>
              </w:rPr>
              <w:t>二、承储企业按照“保持规模、保证质量、先入先出、均衡有序”的原则，自主开展区级应急成品储备粮轮换工作。包装形态储存的区级应急成品储备粮，面粉每年轮换次数不少于9 次，承储企业必须按下达的储备计划足额承储。</w:t>
            </w:r>
          </w:p>
          <w:p>
            <w:pPr>
              <w:pStyle w:val="null3"/>
            </w:pPr>
            <w:r>
              <w:rPr>
                <w:rFonts w:ascii="仿宋_GB2312" w:hAnsi="仿宋_GB2312" w:cs="仿宋_GB2312" w:eastAsia="仿宋_GB2312"/>
              </w:rPr>
              <w:t>三、承储企业应建立健全区级应急成品储备粮出入库、质量、储存、检化验和防虫、防火、防盗、防汛等安全管理制度，并配备必要安全防护措施。</w:t>
            </w:r>
          </w:p>
          <w:p>
            <w:pPr>
              <w:pStyle w:val="null3"/>
            </w:pPr>
            <w:r>
              <w:rPr>
                <w:rFonts w:ascii="仿宋_GB2312" w:hAnsi="仿宋_GB2312" w:cs="仿宋_GB2312" w:eastAsia="仿宋_GB2312"/>
              </w:rPr>
              <w:t>四、区级应急成品储备粮储存仓房应符合国家《粮油储藏技术规范》对粮仓的要求，同时达到粮食购销领域监管信息化标准要求。</w:t>
            </w:r>
          </w:p>
          <w:p>
            <w:pPr>
              <w:pStyle w:val="null3"/>
            </w:pPr>
            <w:r>
              <w:rPr>
                <w:rFonts w:ascii="仿宋_GB2312" w:hAnsi="仿宋_GB2312" w:cs="仿宋_GB2312" w:eastAsia="仿宋_GB2312"/>
              </w:rPr>
              <w:t>五、区级应急成品储备粮原则上实行专仓存放，确实达不到专仓存放的，应实行仓内区域集中存放，不允许在同一区域内混合存放不同性质的成品粮。储存仓号一经落实，承储企业不得擅自变更。如遇特殊情况需变更储存仓号的，应报莲湖区发展和改革委员会(区粮食和物资储备局)同意。</w:t>
            </w:r>
          </w:p>
          <w:p>
            <w:pPr>
              <w:pStyle w:val="null3"/>
            </w:pPr>
            <w:r>
              <w:rPr>
                <w:rFonts w:ascii="仿宋_GB2312" w:hAnsi="仿宋_GB2312" w:cs="仿宋_GB2312" w:eastAsia="仿宋_GB2312"/>
              </w:rPr>
              <w:t>六、区级应急成品储备粮仓房应悬挂或标示专用标志，在显著位置应悬挂“区级应急成品储备粮储存品质检验记录卡”“区级储备粮仓单”“区级储备粮管理责任卡”,分仓号、垛位存放的区级应急成品储备粮必须悬挂“区级成品储备粮”仓垛卡。</w:t>
            </w:r>
          </w:p>
          <w:p>
            <w:pPr>
              <w:pStyle w:val="null3"/>
            </w:pPr>
            <w:r>
              <w:rPr>
                <w:rFonts w:ascii="仿宋_GB2312" w:hAnsi="仿宋_GB2312" w:cs="仿宋_GB2312" w:eastAsia="仿宋_GB2312"/>
              </w:rPr>
              <w:t>七、区级应急成品储备粮实行专人、专账管理。承储企业应当安排具有(粮)仓储管理员职业资格的人员从事区级应急成品储备粮保管工作，按照成品粮储藏有关要求，定期进行检查，分析粮情，做好检测记录，发现问题及时处理。必须按照有关统计、财务、保管制度的要求，建立健全管理账簿、台账，并定期进行核查，做到账目齐全、装订规范、内容真实、账账、账实相符。</w:t>
            </w:r>
          </w:p>
          <w:p>
            <w:pPr>
              <w:pStyle w:val="null3"/>
            </w:pPr>
            <w:r>
              <w:rPr>
                <w:rFonts w:ascii="仿宋_GB2312" w:hAnsi="仿宋_GB2312" w:cs="仿宋_GB2312" w:eastAsia="仿宋_GB2312"/>
              </w:rPr>
              <w:t>八、承储企业应当建立完善的成品粮质量检验制度，配备必要的检验仪器设备和具有农产品食品检验员职业资格的人员，定期对应急成品储备粮的质量、主要食品安全指标按照国家标准进行检验，对应急成品储备粮的粮情安全状况、存放地点卫生状况进行定期检查。市粮油质量检验中心受区发展和改革委员会(区粮食和物资储备局)的委托，负责对储存的区级应急成品储备粮质量进行定期检验。</w:t>
            </w:r>
          </w:p>
          <w:p>
            <w:pPr>
              <w:pStyle w:val="null3"/>
            </w:pPr>
            <w:r>
              <w:rPr>
                <w:rFonts w:ascii="仿宋_GB2312" w:hAnsi="仿宋_GB2312" w:cs="仿宋_GB2312" w:eastAsia="仿宋_GB2312"/>
              </w:rPr>
              <w:t>九、承储企业必须以《国家粮食流通统计制度》规定的方式和时间向住所所在地区县发展和改革委员会(县粮食和物资储备局)报送区级应急成品储备粮的有关统计报表，同时将区级应急成品储备粮储存、轮换等情况报送莲湖区发展和改革委员会(区粮食和物资储备局)。</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rPr>
              <w:t>一、</w:t>
            </w:r>
            <w:r>
              <w:rPr>
                <w:rFonts w:ascii="仿宋_GB2312" w:hAnsi="仿宋_GB2312" w:cs="仿宋_GB2312" w:eastAsia="仿宋_GB2312"/>
                <w:sz w:val="21"/>
              </w:rPr>
              <w:t>服务期限：服务期1年，以合同约定的起止时间为准。</w:t>
            </w:r>
          </w:p>
          <w:p>
            <w:pPr>
              <w:pStyle w:val="null3"/>
            </w:pPr>
            <w:r>
              <w:rPr>
                <w:rFonts w:ascii="仿宋_GB2312" w:hAnsi="仿宋_GB2312" w:cs="仿宋_GB2312" w:eastAsia="仿宋_GB2312"/>
              </w:rPr>
              <w:t>二、款项结算：</w:t>
            </w:r>
            <w:r>
              <w:rPr>
                <w:rFonts w:ascii="仿宋_GB2312" w:hAnsi="仿宋_GB2312" w:cs="仿宋_GB2312" w:eastAsia="仿宋_GB2312"/>
                <w:sz w:val="21"/>
              </w:rPr>
              <w:t>按季支付区级应急成品粮储备费用，由莲湖区财政局粮食风险基金专户，通过银行转账方式支付给代储企业。</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标的名称：代储莲湖区区级应急成品粮储备（第3包）750吨大米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采购内容：</w:t>
            </w:r>
          </w:p>
          <w:p>
            <w:pPr>
              <w:pStyle w:val="null3"/>
              <w:jc w:val="both"/>
            </w:pPr>
            <w:r>
              <w:rPr>
                <w:rFonts w:ascii="仿宋_GB2312" w:hAnsi="仿宋_GB2312" w:cs="仿宋_GB2312" w:eastAsia="仿宋_GB2312"/>
              </w:rPr>
              <w:t>采购内容:代储莲湖区区级应急成品粮储备大米750吨。主要功能或目标:落实莲湖区区级应急成品粮储备任务，确保应急成品粮数量真实，质量良好，储存安全。</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服务要求：</w:t>
            </w:r>
          </w:p>
          <w:p>
            <w:pPr>
              <w:pStyle w:val="null3"/>
              <w:jc w:val="both"/>
            </w:pPr>
            <w:r>
              <w:rPr>
                <w:rFonts w:ascii="仿宋_GB2312" w:hAnsi="仿宋_GB2312" w:cs="仿宋_GB2312" w:eastAsia="仿宋_GB2312"/>
              </w:rPr>
              <w:t>一、规格以25kg包装为主，大米符合 GB/T1354-2018《大米》中粳米二级(含)以上标准要求，标识为地理标志产品国家标准或者行业标准、团体标准、企业标准的大米应符合前述质量要求。项目后期粮食外运时所产生的的运输费用由供应商自行承担。</w:t>
            </w:r>
          </w:p>
          <w:p>
            <w:pPr>
              <w:pStyle w:val="null3"/>
              <w:jc w:val="both"/>
            </w:pPr>
            <w:r>
              <w:rPr>
                <w:rFonts w:ascii="仿宋_GB2312" w:hAnsi="仿宋_GB2312" w:cs="仿宋_GB2312" w:eastAsia="仿宋_GB2312"/>
              </w:rPr>
              <w:t>二、</w:t>
            </w:r>
            <w:r>
              <w:rPr>
                <w:rFonts w:ascii="仿宋_GB2312" w:hAnsi="仿宋_GB2312" w:cs="仿宋_GB2312" w:eastAsia="仿宋_GB2312"/>
              </w:rPr>
              <w:t>承储企业按照“保持规模、保证质量、先入先出、均衡有序”的原则，自主开展区级应急成品储备粮轮换工作。包装形态储存的区级应急成品储备粮，大米每年轮换次数不少于6次；承储企业必须按下达的储备计划足额承储。</w:t>
            </w:r>
          </w:p>
          <w:p>
            <w:pPr>
              <w:pStyle w:val="null3"/>
              <w:jc w:val="both"/>
            </w:pPr>
            <w:r>
              <w:rPr>
                <w:rFonts w:ascii="仿宋_GB2312" w:hAnsi="仿宋_GB2312" w:cs="仿宋_GB2312" w:eastAsia="仿宋_GB2312"/>
              </w:rPr>
              <w:t>三、</w:t>
            </w:r>
            <w:r>
              <w:rPr>
                <w:rFonts w:ascii="仿宋_GB2312" w:hAnsi="仿宋_GB2312" w:cs="仿宋_GB2312" w:eastAsia="仿宋_GB2312"/>
              </w:rPr>
              <w:t>承储企业应建立健全区级应急成品储备粮出入库、质量、储存、检化验和防虫、防火、防盗、防汛等安全管理制度，并配备必要安全防护措施。</w:t>
            </w:r>
          </w:p>
          <w:p>
            <w:pPr>
              <w:pStyle w:val="null3"/>
              <w:jc w:val="both"/>
            </w:pPr>
            <w:r>
              <w:rPr>
                <w:rFonts w:ascii="仿宋_GB2312" w:hAnsi="仿宋_GB2312" w:cs="仿宋_GB2312" w:eastAsia="仿宋_GB2312"/>
              </w:rPr>
              <w:t>四、</w:t>
            </w:r>
            <w:r>
              <w:rPr>
                <w:rFonts w:ascii="仿宋_GB2312" w:hAnsi="仿宋_GB2312" w:cs="仿宋_GB2312" w:eastAsia="仿宋_GB2312"/>
              </w:rPr>
              <w:t>区级应急成品储备粮储存仓房应符合国家《粮油储藏技术规范》对粮仓的要求，同时达到粮食购销领域监管信息化标准要求。</w:t>
            </w:r>
          </w:p>
          <w:p>
            <w:pPr>
              <w:pStyle w:val="null3"/>
            </w:pPr>
            <w:r>
              <w:rPr>
                <w:rFonts w:ascii="仿宋_GB2312" w:hAnsi="仿宋_GB2312" w:cs="仿宋_GB2312" w:eastAsia="仿宋_GB2312"/>
              </w:rPr>
              <w:t>五、区级应急成品储备粮原则上实行专仓存放，确实达不到专仓存放的，应实行仓内区域集中存放，不允许在同一区域内混合存放不同性质的成品粮。储存仓号一经落实，承储企业不得擅自变更。如遇特殊情况需变更储存仓号的，应报莲湖区发展和改革委员会(区粮食和物资储备局)同意。</w:t>
            </w:r>
          </w:p>
          <w:p>
            <w:pPr>
              <w:pStyle w:val="null3"/>
            </w:pPr>
            <w:r>
              <w:rPr>
                <w:rFonts w:ascii="仿宋_GB2312" w:hAnsi="仿宋_GB2312" w:cs="仿宋_GB2312" w:eastAsia="仿宋_GB2312"/>
              </w:rPr>
              <w:t>六、区级应急成品储备粮仓房应悬挂或标示专用标志，在显著位置应悬挂“区级应急成品储备粮储存品质检验记录卡”“区级储备粮仓单”“区级储备粮管理责任卡”,分仓号、垛位存放的区级应急成品储备粮必须悬挂“区级成品储备粮”仓垛卡。</w:t>
            </w:r>
          </w:p>
          <w:p>
            <w:pPr>
              <w:pStyle w:val="null3"/>
            </w:pPr>
            <w:r>
              <w:rPr>
                <w:rFonts w:ascii="仿宋_GB2312" w:hAnsi="仿宋_GB2312" w:cs="仿宋_GB2312" w:eastAsia="仿宋_GB2312"/>
              </w:rPr>
              <w:t>七、区级应急成品储备粮实行专人、专账管理。承储企业应当安排具有(粮)仓储管理员职业资格的人员从事区级应急成品储备粮保管工作，按照成品粮储藏有关要求，定期进行检查，分析粮情，做好检测记录，发现问题及时处理。必须按照有关统计、财务、保管制度的要求，建立健全管理账簿、台账，并定期进行核查，做到账目齐全、装订规范、内容真实、账账、账实相符。</w:t>
            </w:r>
          </w:p>
          <w:p>
            <w:pPr>
              <w:pStyle w:val="null3"/>
            </w:pPr>
            <w:r>
              <w:rPr>
                <w:rFonts w:ascii="仿宋_GB2312" w:hAnsi="仿宋_GB2312" w:cs="仿宋_GB2312" w:eastAsia="仿宋_GB2312"/>
              </w:rPr>
              <w:t>八、承储企业应当建立完善的成品粮质量检验制度，配备必要的检验仪器设备和具有农产品食品检验员职业资格的人员，定期对应急成品储备粮的质量、主要食品安全指标按照国家标准进行检验，对应急成品储备粮的粮情安全状况、存放地点卫生状况进行定期检查。市粮油质量检验中心受区发展和改革委员会(区粮食和物资储备局)的委托，负责对储存的区级应急成品储备粮质量进行定期检验。</w:t>
            </w:r>
          </w:p>
          <w:p>
            <w:pPr>
              <w:pStyle w:val="null3"/>
            </w:pPr>
            <w:r>
              <w:rPr>
                <w:rFonts w:ascii="仿宋_GB2312" w:hAnsi="仿宋_GB2312" w:cs="仿宋_GB2312" w:eastAsia="仿宋_GB2312"/>
              </w:rPr>
              <w:t>九、承储企业必须以《国家粮食流通统计制度》规定的方式和时间向住所所在地区县发展和改革委员会(县粮食和物资储备局)报送区级应急成品储备粮的有关统计报表，同时将区级应急成品储备粮储存、轮换等情况报送莲湖区发展和改革委员会(区粮食和物资储备局)。</w:t>
            </w:r>
          </w:p>
        </w:tc>
      </w:tr>
      <w:tr>
        <w:tc>
          <w:tcPr>
            <w:tcW w:type="dxa" w:w="2769"/>
          </w:tcPr>
          <w:p>
            <w:pPr>
              <w:pStyle w:val="null3"/>
            </w:pPr>
            <w:r>
              <w:rPr>
                <w:rFonts w:ascii="仿宋_GB2312" w:hAnsi="仿宋_GB2312" w:cs="仿宋_GB2312" w:eastAsia="仿宋_GB2312"/>
              </w:rPr>
              <w:t>3</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1"/>
              </w:rPr>
              <w:t>商务要求：</w:t>
            </w:r>
          </w:p>
          <w:p>
            <w:pPr>
              <w:pStyle w:val="null3"/>
            </w:pPr>
            <w:r>
              <w:rPr>
                <w:rFonts w:ascii="仿宋_GB2312" w:hAnsi="仿宋_GB2312" w:cs="仿宋_GB2312" w:eastAsia="仿宋_GB2312"/>
              </w:rPr>
              <w:t>一、</w:t>
            </w:r>
            <w:r>
              <w:rPr>
                <w:rFonts w:ascii="仿宋_GB2312" w:hAnsi="仿宋_GB2312" w:cs="仿宋_GB2312" w:eastAsia="仿宋_GB2312"/>
                <w:sz w:val="21"/>
              </w:rPr>
              <w:t>服务期限：服务期1年，以合同约定的起止时间为准。</w:t>
            </w:r>
          </w:p>
          <w:p>
            <w:pPr>
              <w:pStyle w:val="null3"/>
            </w:pPr>
            <w:r>
              <w:rPr>
                <w:rFonts w:ascii="仿宋_GB2312" w:hAnsi="仿宋_GB2312" w:cs="仿宋_GB2312" w:eastAsia="仿宋_GB2312"/>
              </w:rPr>
              <w:t>二、款项结算：</w:t>
            </w:r>
            <w:r>
              <w:rPr>
                <w:rFonts w:ascii="仿宋_GB2312" w:hAnsi="仿宋_GB2312" w:cs="仿宋_GB2312" w:eastAsia="仿宋_GB2312"/>
                <w:sz w:val="21"/>
              </w:rPr>
              <w:t>按季支付区级应急成品粮储备费用，由莲湖区财政局粮食风险基金专户，通过银行转账方式支付给代储企业。</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落实莲湖区区级应急成品粮储备任务，确保应急成品粮数量真实，质量良好，储存安全。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落实莲湖区区级应急成品粮储备任务，确保应急成品粮数量真实，质量良好，储存安全。</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落实莲湖区区级应急成品粮储备任务，确保应急成品粮数量真实，质量良好，储存安全。</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服务期1年，以合同约定的起止时间为准。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服务期1年，以合同约定的起止时间为准。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服务期1年，以合同约定的起止时间为准。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供应商所在地</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供应商所在地</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供应商所在地</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1.具备必要的人员管理制度、服务标准制度。 2.具体验收流程按照相关验收规定和合同内容开展。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1.具备必要的人员管理制度、服务标准度。 2.具体验收流程按照相关验收规定和合同内容开展。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1.具备必要的人员管理制度、服务标准度。 2.具体验收流程按照相关验收规定和合同内容开展。</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按季支付区级应急成品粮储备费用，由莲湖区财政局粮食风险基金专户，通过银行转账方式支付给代储企业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按季支付区级应急成品粮储备费用，由莲湖区财政局粮食风险基金专户，通过银行转账方式支付给代储企业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按季支付区级应急成品粮储备费用，由莲湖区财政局粮食风险基金专户，通过银行转账方式支付给代储企业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按季支付区级应急成品粮储备费用，由莲湖区财政局粮食风险基金专户，通过银行转账方式支付给代储企业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按季支付区级应急成品粮储备费用，由莲湖区财政局粮食风险基金专户，通过银行转账方式支付给代储企业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 xml:space="preserve">按季支付区级应急成品粮储备费用，由莲湖区财政局粮食风险基金专户，通过银行转账方式支付给代储企业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按季支付区级应急成品粮储备费用，由莲湖区财政局粮食风险基金专户，通过银行转账方式支付给代储企业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按季支付区级应急成品粮储备费用，由莲湖区财政局粮食风险基金专户，通过银行转账方式支付给代储企业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按季支付区级应急成品粮储备费用，由莲湖区财政局粮食风险基金专户，通过银行转账方式支付给代储企业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按季支付区级应急成品粮储备费用，由莲湖区财政局粮食风险基金专户，通过银行转账方式支付给代储企业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按季支付区级应急成品粮储备费用，由莲湖区财政局粮食风险基金专户，通过银行转账方式支付给代储企业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按季支付区级应急成品粮储备费用，由莲湖区财政局粮食风险基金专户，通过银行转账方式支付给代储企业</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按照合同第七条解决</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按照合同第七条解决</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按照合同第七条解决</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保障政府采购电子化交易平台项目实施，供应商需要在线提交所有通过电子化交易平台实施的政府采购项目的响应文件，同时，线下提交响应文件正本壹套、副本贰套、电子版壹套（U盘一套标明供应商名称，单独密封）。若电子响应文件与纸质响应文件不一致的，以电子响应文件为准；线下递交文件时间：详见本项目竞争性磋商公告文件截止时间；线下递交文件地点：陕西省西安市莲湖区土门十字西二环南段10号艺腾国际商务大厦503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提供2025年1月至今任意一月的纳税凭据或完税证明（任意税种），依法免税的应提供相关证明材料；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 xml:space="preserve"> 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提供2025年1月至今任意一月的纳税凭据或完税证明（任意税种），依法免税的应提供相关证明材料；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的经审计的财务会计报告（成立时间至提交投标文件截止时间不足一年的可提供成立后任意时段的资产负债表），或其基本存款账户开户银行出具的资信证明及基本存款账户开户许可证（基本账户信息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提供2025年1月至今任意一月的纳税凭据或完税证明（任意税种），依法免税的应提供相关证明材料；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提供2025年1月至今任意一月的社会保障资金缴存单据或社保机构开具的社会保险参保缴费情况证明，依法不需要缴纳社会保障资金的应提供相关证明材料；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不得为“信用中国”网站（www.creditchina.gov.cn）中列入“失信被执行人（中国执行信息公开网http：//zxgk.court.gov.cn/shixin/）”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供应商参加政府采购活动承诺书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供应商参加政府采购活动承诺书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响应文件封面 供应商参加政府采购活动承诺书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供应商参加政府采购活动承诺书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供应商参加政府采购活动承诺书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供应商参加政府采购活动承诺书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响应文件封面 供应商参加政府采购活动承诺书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供应商参加政府采购活动承诺书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供应商参加政府采购活动承诺书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供应商参加政府采购活动承诺书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磋商响应文件内容齐全、无遗漏（除评审因素外）</w:t>
            </w:r>
          </w:p>
        </w:tc>
        <w:tc>
          <w:tcPr>
            <w:tcW w:type="dxa" w:w="1661"/>
          </w:tcPr>
          <w:p>
            <w:pPr>
              <w:pStyle w:val="null3"/>
            </w:pPr>
            <w:r>
              <w:rPr>
                <w:rFonts w:ascii="仿宋_GB2312" w:hAnsi="仿宋_GB2312" w:cs="仿宋_GB2312" w:eastAsia="仿宋_GB2312"/>
              </w:rPr>
              <w:t>响应文件封面 供应商参加政府采购活动承诺书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供应商参加政府采购活动承诺书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服务内容及服务邀请应答表 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1.具有有效的食品经营许可证，计10分； 注：须提供相关证书的复印件（或扫描件），否则不得分。 2.供应商具有良好的食品储备场所及条件，场所具备符合国家标准的防漏、防潮、防虫、防污染及通风条件，以及与粮食品种、储粮周期、成品粮储存功能、仓型、进出粮方式等相适应的粮食仓储设施，同时具备粮食监督信息化所要求达到的标准，提供相关证明材料（包括但不限于场地图片、租赁协议或购买合同等）按其响应程度进行综合评审； 注：自有场所，计5-10分（不含5分）。 租赁场所，计1-5分。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本项目综合服务管理方案针对性强、务实性高、可行有效；内控管理到位、人员分配及工作岗位设置合理，能保证管理的规范性，内容完整、全面、详细，可行性强计10-15分（不含10分）； 内容基本完整，描述不够详细、较薄弱，可行性较强计5-10分（不含5分）； 内容有严重欠缺、薄弱，可行性较差计1-5分。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具有健全的应急成品储备粮出入库、质量、储存、检化验和防虫、防火、防盗、防汛等安全管理制度及内控管理制度，并配备必要安全防护措施，根据响应程度： 质量保证措施及安全管理制度详尽合理，切实可行计7-10 分（不含7分）； 质量保证措施及安全管理制度基本完整，可行性较强计4-7分（不含4分）； 保证措施及方案不完整，技术措施不科学、不合理，可实施性差计1-4分；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突发情况的应急处理措施及紧急调用应急方案，可根据采购人需要及时送达采购人指定地点； 方案合理全面具体可行，安全可靠，层次清楚，得7-10分（不含7分）； 方案较合理、完善、可行，得4-7分（不含4分）； 方案有欠缺，方案描述不全面，层次不明确，得 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针对本项目配置专业人员和岗位设置，具备详细的管理方案，能保证上岗人员的专业素质和职业操守；人员进行定期培训，服务质量符合采购人要求。 人员配备设置合理，人员分工明确、职责清晰计7-10分（不含7分）； 人员配备设置较合理，人员分工及岗位职责较清晰计4-7分（不含4分）； 人员配备设置基本合理，人员分工及岗位职责不清晰计1-4分。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根据供应商响应的服务承诺， 承诺事项全面具体可行、可操作性强计5-10分（不含5分）； 承诺事项有欠缺，描述不全面计 1-5分；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针对本项目的合理化建议， 具体可行、可操作性强计3-5分（不含3分）； 承诺事项有欠缺，描述不全面计 1-3分；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 月 1 日至今类似项目合同，每提供 1 个得 5分，最高得10分。 业绩证明（以合同（协议）或中标（成交）通知书为准，须在磋商响应文件中附合同（协议）或中标（成交）通知书的扫描件加盖单位公章，原件备查）弄虚作假者，取消其成交资格。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1.具有有效的食品经营许可证，计10分； 注：须提供相关证书的复印件（或扫描件），否则不得分。 2.供应商具有良好的食品储备场所及条件，场所具备符合国家标准的防漏、防潮、防虫、防污染及通风条件，以及与粮食品种、储粮周期、成品粮储存功能、仓型、进出粮方式等相适应的粮食仓储设施，同时具备粮食监督信息化所要求达到的标准，提供相关证明材料（包括但不限于场地图片、租赁协议或购买合同等）按其响应程度进行综合评审； 注：自有场所，计5-10分（不含5分）。 租赁场所，计1-5分。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本项目综合服务管理方案针对性强、务实性高、可行有效；内控管理到位、人员分配及工作岗位设置合理，能保证管理的规范性，内容完整、全面、详细，可行性强计10-15分（不含10分）； 内容基本完整，描述不够详细、较薄弱，可行性较强计5-10分（不含5分）； 内容有严重欠缺、薄弱，可行性较差计1-5分。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具有健全的应急成品储备粮出入库、质量、储存、检化验和防虫、防火、防盗、防汛等安全管理制度及内控管理制度，并配备必要安全防护措施，根据响应程度： 质量保证措施及安全管理制度详尽合理，切实可行计7-10 分（不含7分）； 质量保证措施及安全管理制度基本完整，可行性较强计4-7分（不含4分）； 保证措施及方案不完整，技术措施不科学、不合理，可实施性差计1-4分；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突发情况的应急处理措施及紧急调用应急方案，可根据采购人需要及时送达采购人指定地点； 方案合理全面具体可行，安全可靠，层次清楚，得7-10分（不含7分）； 方案较合理、完善、可行，得4-7分（不含4分）； 方案有欠缺，方案描述不全面，层次不明确，得 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针对本项目配置专业人员和岗位设置，具备详细的管理方案，能保证上岗人员的专业素质和职业操守；人员进行定期培训，服务质量符合采购人要求。 人员配备设置合理，人员分工明确、职责清晰计7-10分（不含7分）； 人员配备设置较合理，人员分工及岗位职责较清晰计4-7分（不含4分）； 人员配备设置基本合理，人员分工及岗位职责不清晰计1-4分。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根据供应商响应的服务承诺， 承诺事项全面具体可行、可操作性强计5-10分（不含5分）； 承诺事项有欠缺，描述不全面计 1-5分；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针对本项目的合理化建议， 具体可行、可操作性强计3-5分（不含3分）； 承诺事项有欠缺，描述不全面计 1-3分；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 月 1 日至今类似项目合同，每提供 1 个得 5分，最高得10分。 业绩证明（以合同（协议）或中标（成交）通知书为准，须在磋商响应文件中附合同（协议）或中标（成交）通知书的扫描件加盖单位公章，原件备查）弄虚作假者，取消其成交资格。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企业实力</w:t>
            </w:r>
          </w:p>
        </w:tc>
        <w:tc>
          <w:tcPr>
            <w:tcW w:type="dxa" w:w="2492"/>
          </w:tcPr>
          <w:p>
            <w:pPr>
              <w:pStyle w:val="null3"/>
            </w:pPr>
            <w:r>
              <w:rPr>
                <w:rFonts w:ascii="仿宋_GB2312" w:hAnsi="仿宋_GB2312" w:cs="仿宋_GB2312" w:eastAsia="仿宋_GB2312"/>
              </w:rPr>
              <w:t>1.具有有效的食品经营许可证，计10分； 注：须提供相关证书的复印件（或扫描件），否则不得分。 2.供应商具有良好的食品储备场所及条件，场所具备符合国家标准的防漏、防潮、防虫、防污染及通风条件，以及与粮食品种、储粮周期、成品粮储存功能、仓型、进出粮方式等相适应的粮食仓储设施，同时具备粮食监督信息化所要求达到的标准，提供相关证明材料（包括但不限于场地图片、租赁协议或购买合同等）按其响应程度进行综合评审； 注：自有场所，计5-10分（不含5分）。 租赁场所，计1-5分。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本项目综合服务管理方案针对性强、务实性高、可行有效；内控管理到位、人员分配及工作岗位设置合理，能保证管理的规范性，内容完整、全面、详细，可行性强计10-15分（不含10分）； 内容基本完整，描述不够详细、较薄弱，可行性较强计5-10分（不含5分）； 内容有严重欠缺、薄弱，可行性较差计1-5分。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质量管理</w:t>
            </w:r>
          </w:p>
        </w:tc>
        <w:tc>
          <w:tcPr>
            <w:tcW w:type="dxa" w:w="2492"/>
          </w:tcPr>
          <w:p>
            <w:pPr>
              <w:pStyle w:val="null3"/>
            </w:pPr>
            <w:r>
              <w:rPr>
                <w:rFonts w:ascii="仿宋_GB2312" w:hAnsi="仿宋_GB2312" w:cs="仿宋_GB2312" w:eastAsia="仿宋_GB2312"/>
              </w:rPr>
              <w:t>具有健全的应急成品储备粮出入库、质量、储存、检化验和防虫、防火、防盗、防汛等安全管理制度及内控管理制度，并配备必要安全防护措施，根据响应程度： 质量保证措施及安全管理制度详尽合理，切实可行计7-10 分（不含7分）； 质量保证措施及安全管理制度基本完整，可行性较强计4-7分（不含4分）； 保证措施及方案不完整，技术措施不科学、不合理，可实施性差计1-4分；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突发情况的应急处理措施及紧急调用应急方案，可根据采购人需要及时送达采购人指定地点； 方案合理全面具体可行，安全可靠，层次清楚，得7-10分（不含7分）； 方案较合理、完善、可行，得4-7分（不含4分）； 方案有欠缺，方案描述不全面，层次不明确，得 1-4分；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针对本项目配置专业人员和岗位设置，具备详细的管理方案，能保证上岗人员的专业素质和职业操守；人员进行定期培训，服务质量符合采购人要求。 人员配备设置合理，人员分工明确、职责清晰计7-10分（不含7分）； 人员配备设置较合理，人员分工及岗位职责较清晰计4-7分（不含4分）； 人员配备设置基本合理，人员分工及岗位职责不清晰计1-4分。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 2022 年 1 月 1 日至今类似项目合同，每提供 1 个得 5分，最高得10分。 业绩证明（以合同（协议）或中标（成交）通知书为准，须在磋商响应文件中附合同（协议）或中标（成交）通知书的扫描件加盖单位公章，原件备查）弄虚作假者，取消其成交资格。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根据供应商响应的服务承诺， 承诺事项全面具体可行、可操作性强计5-10分（不含5分）； 承诺事项有欠缺，描述不全面计 1-5分；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针对本项目的合理化建议， 具体可行、可操作性强计3-5分（不含3分）； 承诺事项有欠缺，描述不全面计 1-3分； 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2.满足磋商文件实质性要求且最终报价最低的供应商的价格为磋商基准价，其价格分10分。 3.磋商报价得分=（磋商基准价/最终磋商报价）×10的公式计算得分。 4.磋商报价不完整的，不进入磋商基准价的计算，本项得0分。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详见附件：供应商参加政府采购活动承诺书</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详见附件：面粉与大米合同.docx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