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版本号：ZJTC2025-0030.1B120250718001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（便携式DR1台、胶片打印机1台、配套改造机房）整体打包项目(二次)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ZJTC2025-0030.1B1</w:t>
      </w:r>
      <w:r>
        <w:br/>
      </w:r>
      <w:r>
        <w:br/>
      </w:r>
      <w:r>
        <w:br/>
      </w:r>
    </w:p>
    <w:p>
      <w:pPr>
        <w:pStyle w:val="null3"/>
        <w:jc w:val="center"/>
        <w:outlineLvl w:val="2"/>
      </w:pPr>
      <w:r>
        <w:rPr>
          <w:rFonts w:ascii="仿宋_GB2312" w:hAnsi="仿宋_GB2312" w:cs="仿宋_GB2312" w:eastAsia="仿宋_GB2312"/>
          <w:sz w:val="28"/>
          <w:b/>
        </w:rPr>
        <w:t>西安市莲湖区土门社区卫生服务中心</w:t>
      </w:r>
    </w:p>
    <w:p>
      <w:pPr>
        <w:pStyle w:val="null3"/>
        <w:jc w:val="center"/>
        <w:outlineLvl w:val="2"/>
      </w:pPr>
      <w:r>
        <w:rPr>
          <w:rFonts w:ascii="仿宋_GB2312" w:hAnsi="仿宋_GB2312" w:cs="仿宋_GB2312" w:eastAsia="仿宋_GB2312"/>
          <w:sz w:val="28"/>
          <w:b/>
        </w:rPr>
        <w:t>陕西至简天成项目管理有限公司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陕西至简天成项目管理有限公司</w:t>
      </w:r>
      <w:r>
        <w:rPr>
          <w:rFonts w:ascii="仿宋_GB2312" w:hAnsi="仿宋_GB2312" w:cs="仿宋_GB2312" w:eastAsia="仿宋_GB2312"/>
        </w:rPr>
        <w:t>（以下简称“代理机构”）受</w:t>
      </w:r>
      <w:r>
        <w:rPr>
          <w:rFonts w:ascii="仿宋_GB2312" w:hAnsi="仿宋_GB2312" w:cs="仿宋_GB2312" w:eastAsia="仿宋_GB2312"/>
        </w:rPr>
        <w:t>西安市莲湖区土门社区卫生服务中心</w:t>
      </w:r>
      <w:r>
        <w:rPr>
          <w:rFonts w:ascii="仿宋_GB2312" w:hAnsi="仿宋_GB2312" w:cs="仿宋_GB2312" w:eastAsia="仿宋_GB2312"/>
        </w:rPr>
        <w:t>委托，拟对</w:t>
      </w:r>
      <w:r>
        <w:rPr>
          <w:rFonts w:ascii="仿宋_GB2312" w:hAnsi="仿宋_GB2312" w:cs="仿宋_GB2312" w:eastAsia="仿宋_GB2312"/>
        </w:rPr>
        <w:t>（便携式DR1台、胶片打印机1台、配套改造机房）整体打包项目(二次)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ZJTC2025-0030.1B1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（便携式DR1台、胶片打印机1台、配套改造机房）整体打包项目(二次)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莲湖区土门社区卫生服务中心承担辖区14282名65岁及以上老年人年度免费健康体检工作。中心无固定使用的DR设备，为满足辖区群众日常就医和健康管理服务需求，中心需购置便携式DR设备1台、胶片打印机1台及配套改造机房防护1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采购包1（（便携式DR1台、胶片打印机1台、配套改造机房1间）整体打包项目）：属于专门面向中小企业采购。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p>
      <w:pPr>
        <w:pStyle w:val="null3"/>
      </w:pPr>
      <w:r>
        <w:rPr>
          <w:rFonts w:ascii="仿宋_GB2312" w:hAnsi="仿宋_GB2312" w:cs="仿宋_GB2312" w:eastAsia="仿宋_GB2312"/>
        </w:rPr>
        <w:t>3、税收缴纳凭证：提供2025年1月至今任意一月的纳税凭据或完税证明（任意税种），依法免税的应提供相关证明材料；</w:t>
      </w:r>
    </w:p>
    <w:p>
      <w:pPr>
        <w:pStyle w:val="null3"/>
      </w:pPr>
      <w:r>
        <w:rPr>
          <w:rFonts w:ascii="仿宋_GB2312" w:hAnsi="仿宋_GB2312" w:cs="仿宋_GB2312" w:eastAsia="仿宋_GB2312"/>
        </w:rPr>
        <w:t>4、社会保险缴纳凭证：提供2025年1月至今任意一月的社会保障资金缴存单据或社保机构开具的社会保险参保缴费情况证明，依法不需要缴纳社会保障资金的应提供相关证明材料；</w:t>
      </w:r>
    </w:p>
    <w:p>
      <w:pPr>
        <w:pStyle w:val="null3"/>
      </w:pPr>
      <w:r>
        <w:rPr>
          <w:rFonts w:ascii="仿宋_GB2312" w:hAnsi="仿宋_GB2312" w:cs="仿宋_GB2312" w:eastAsia="仿宋_GB2312"/>
        </w:rPr>
        <w:t>5、承诺：提供具有履行合同所必需的设备和专业技术能力的承诺；</w:t>
      </w:r>
    </w:p>
    <w:p>
      <w:pPr>
        <w:pStyle w:val="null3"/>
      </w:pPr>
      <w:r>
        <w:rPr>
          <w:rFonts w:ascii="仿宋_GB2312" w:hAnsi="仿宋_GB2312" w:cs="仿宋_GB2312" w:eastAsia="仿宋_GB2312"/>
        </w:rPr>
        <w:t>6、其他：供应商是代理商的，须提供《医疗器械经营许可证》或备案证、供应商是生产商的须提供《医疗器械生产许可证》；</w:t>
      </w:r>
    </w:p>
    <w:p>
      <w:pPr>
        <w:pStyle w:val="null3"/>
      </w:pPr>
      <w:r>
        <w:rPr>
          <w:rFonts w:ascii="仿宋_GB2312" w:hAnsi="仿宋_GB2312" w:cs="仿宋_GB2312" w:eastAsia="仿宋_GB2312"/>
        </w:rPr>
        <w:t>7、书面声明：参加政府采购活动前三年内，在经营活动中没有重大违法记录的书面声明；</w:t>
      </w:r>
    </w:p>
    <w:p>
      <w:pPr>
        <w:pStyle w:val="null3"/>
      </w:pPr>
      <w:r>
        <w:rPr>
          <w:rFonts w:ascii="仿宋_GB2312" w:hAnsi="仿宋_GB2312" w:cs="仿宋_GB2312" w:eastAsia="仿宋_GB2312"/>
        </w:rPr>
        <w:t>8、授权委托书：法定代表人授权书（附法定代表人、被授权人身份证复印件）及被授权人身份证（法定代表人直接参加投标，须提供法定代表人身份证明及身份证原件）；</w:t>
      </w:r>
    </w:p>
    <w:p>
      <w:pPr>
        <w:pStyle w:val="null3"/>
      </w:pPr>
      <w:r>
        <w:rPr>
          <w:rFonts w:ascii="仿宋_GB2312" w:hAnsi="仿宋_GB2312" w:cs="仿宋_GB2312" w:eastAsia="仿宋_GB2312"/>
        </w:rPr>
        <w:t>9、信誉要求：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10、联合体：本项目不接受联合体谈判</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西安市莲湖区土门社区卫生服务中心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西安市莲湖区李家楼路210号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西安市莲湖区土门社区卫生服务中心经办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18809205655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陕西至简天成项目管理有限公司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西安市莲湖区土门十字西二环南段10号艺腾国际商务大厦503室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17629052930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采购包1：377,000.00元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和（发改办价格[2003]857号）中的收费标准计取。按上述标准计算的代理服务费低于8000元的，代理服务费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西安市莲湖区土门社区卫生服务中心</w:t>
      </w:r>
      <w:r>
        <w:rPr>
          <w:rFonts w:ascii="仿宋_GB2312" w:hAnsi="仿宋_GB2312" w:cs="仿宋_GB2312" w:eastAsia="仿宋_GB2312"/>
        </w:rPr>
        <w:t>和</w:t>
      </w:r>
      <w:r>
        <w:rPr>
          <w:rFonts w:ascii="仿宋_GB2312" w:hAnsi="仿宋_GB2312" w:cs="仿宋_GB2312" w:eastAsia="仿宋_GB2312"/>
        </w:rPr>
        <w:t>陕西至简天成项目管理有限公司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西安市莲湖区土门社区卫生服务中心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陕西至简天成项目管理有限公司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西安市莲湖区土门社区卫生服务中心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陕西至简天成项目管理有限公司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货物交付前，乙方应对货物的质量、数量等方面进行详细、全面的检验，并向甲方出具证明货物符合合同约定的文件；货物交付时，乙方在约定时间内组织验收，并可依法邀请相关方参加，验收应出具验收书。 2.履行完毕后，甲方组织对乙方履约的验收，即：按照合同约定的技术、服务、安全标准，组织对每一项技术、服务、安全标准的履约情况的验收，并出具验收书。</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陕西至简天成项目管理有限公司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联系人：苏工</w:t>
      </w:r>
    </w:p>
    <w:p>
      <w:pPr>
        <w:pStyle w:val="null3"/>
      </w:pPr>
      <w:r>
        <w:rPr>
          <w:rFonts w:ascii="仿宋_GB2312" w:hAnsi="仿宋_GB2312" w:cs="仿宋_GB2312" w:eastAsia="仿宋_GB2312"/>
        </w:rPr>
        <w:t>联系电话：17629052930</w:t>
      </w:r>
    </w:p>
    <w:p>
      <w:pPr>
        <w:pStyle w:val="null3"/>
      </w:pPr>
      <w:r>
        <w:rPr>
          <w:rFonts w:ascii="仿宋_GB2312" w:hAnsi="仿宋_GB2312" w:cs="仿宋_GB2312" w:eastAsia="仿宋_GB2312"/>
        </w:rPr>
        <w:t>地址：西安市莲湖区土门十字西二环南段10号艺腾国际商务大厦503室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莲湖区土门社区卫生服务中心承担辖区14282名65岁及以上老年人年度免费健康体检工作。中心无固定使用的DR设备，为满足辖区群众日常就医和健康管理服务需求，中心需购置便携式DR设备1台、胶片打印机1台及配套改造机房防护1间。</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377,000.00</w:t>
      </w:r>
    </w:p>
    <w:p>
      <w:pPr>
        <w:pStyle w:val="null3"/>
      </w:pPr>
      <w:r>
        <w:rPr>
          <w:rFonts w:ascii="仿宋_GB2312" w:hAnsi="仿宋_GB2312" w:cs="仿宋_GB2312" w:eastAsia="仿宋_GB2312"/>
        </w:rPr>
        <w:t>采购包最高限价（元）: 377,000.00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377000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377,000.00</w:t>
            </w:r>
          </w:p>
        </w:tc>
        <w:tc>
          <w:tcPr>
            <w:tcW w:type="dxa" w:w="831"/>
          </w:tcPr>
          <w:p>
            <w:pPr>
              <w:pStyle w:val="null3"/>
            </w:pPr>
            <w:r>
              <w:rPr>
                <w:rFonts w:ascii="仿宋_GB2312" w:hAnsi="仿宋_GB2312" w:cs="仿宋_GB2312" w:eastAsia="仿宋_GB2312"/>
              </w:rPr>
              <w:t>X项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标的名称：377000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采购清单：</w:t>
            </w:r>
          </w:p>
          <w:tbl>
            <w:tblPr>
              <w:tblInd w:type="dxa" w:w="210"/>
              <w:tblBorders>
                <w:top w:val="none" w:color="000000" w:sz="4"/>
                <w:left w:val="none" w:color="000000" w:sz="4"/>
                <w:bottom w:val="none" w:color="000000" w:sz="4"/>
                <w:right w:val="none" w:color="000000" w:sz="4"/>
                <w:insideH w:val="none"/>
                <w:insideV w:val="none"/>
              </w:tblBorders>
            </w:tblPr>
            <w:tblGrid>
              <w:gridCol w:w="320"/>
              <w:gridCol w:w="1036"/>
              <w:gridCol w:w="556"/>
              <w:gridCol w:w="320"/>
              <w:gridCol w:w="320"/>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0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产品名称</w:t>
                  </w:r>
                </w:p>
              </w:tc>
              <w:tc>
                <w:tcPr>
                  <w:tcW w:type="dxa" w:w="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单位</w:t>
                  </w:r>
                </w:p>
              </w:tc>
              <w:tc>
                <w:tcPr>
                  <w:tcW w:type="dxa" w:w="3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备注</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便携式</w:t>
                  </w:r>
                  <w:r>
                    <w:rPr>
                      <w:rFonts w:ascii="仿宋_GB2312" w:hAnsi="仿宋_GB2312" w:cs="仿宋_GB2312" w:eastAsia="仿宋_GB2312"/>
                      <w:sz w:val="21"/>
                      <w:color w:val="000000"/>
                    </w:rPr>
                    <w:t>DR</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胶片打印机</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0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机房防护</w:t>
                  </w:r>
                </w:p>
              </w:tc>
              <w:tc>
                <w:tcPr>
                  <w:tcW w:type="dxa" w:w="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间</w:t>
                  </w:r>
                </w:p>
              </w:tc>
              <w:tc>
                <w:tcPr>
                  <w:tcW w:type="dxa" w:w="3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技术参数：</w:t>
            </w:r>
          </w:p>
          <w:tbl>
            <w:tblPr>
              <w:tblInd w:type="dxa" w:w="90"/>
              <w:tblBorders>
                <w:top w:val="none" w:color="000000" w:sz="4"/>
                <w:left w:val="none" w:color="000000" w:sz="4"/>
                <w:bottom w:val="none" w:color="000000" w:sz="4"/>
                <w:right w:val="none" w:color="000000" w:sz="4"/>
                <w:insideH w:val="none"/>
                <w:insideV w:val="none"/>
              </w:tblBorders>
            </w:tblPr>
            <w:tblGrid>
              <w:gridCol w:w="472"/>
              <w:gridCol w:w="339"/>
              <w:gridCol w:w="1469"/>
              <w:gridCol w:w="273"/>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产品名称</w:t>
                  </w:r>
                </w:p>
              </w:tc>
              <w:tc>
                <w:tcPr>
                  <w:tcW w:type="dxa" w:w="3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产品配件</w:t>
                  </w:r>
                </w:p>
              </w:tc>
              <w:tc>
                <w:tcPr>
                  <w:tcW w:type="dxa" w:w="1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产品技术</w:t>
                  </w:r>
                  <w:r>
                    <w:rPr>
                      <w:rFonts w:ascii="仿宋_GB2312" w:hAnsi="仿宋_GB2312" w:cs="仿宋_GB2312" w:eastAsia="仿宋_GB2312"/>
                      <w:sz w:val="20"/>
                    </w:rPr>
                    <w:t>参数要求</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说明</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00"/>
                    <w:jc w:val="center"/>
                  </w:pPr>
                  <w:r>
                    <w:rPr>
                      <w:rFonts w:ascii="仿宋_GB2312" w:hAnsi="仿宋_GB2312" w:cs="仿宋_GB2312" w:eastAsia="仿宋_GB2312"/>
                      <w:sz w:val="20"/>
                    </w:rPr>
                    <w:t>便携式</w:t>
                  </w:r>
                  <w:r>
                    <w:rPr>
                      <w:rFonts w:ascii="仿宋_GB2312" w:hAnsi="仿宋_GB2312" w:cs="仿宋_GB2312" w:eastAsia="仿宋_GB2312"/>
                      <w:sz w:val="20"/>
                    </w:rPr>
                    <w:t>DR</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r>
                    <w:rPr>
                      <w:rFonts w:ascii="仿宋_GB2312" w:hAnsi="仿宋_GB2312" w:cs="仿宋_GB2312" w:eastAsia="仿宋_GB2312"/>
                      <w:sz w:val="20"/>
                    </w:rPr>
                    <w:t>数字平板探测器</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1.1成像介质：非晶硅碘化铯</w:t>
                  </w:r>
                </w:p>
                <w:p>
                  <w:pPr>
                    <w:pStyle w:val="null3"/>
                    <w:jc w:val="left"/>
                  </w:pPr>
                  <w:r>
                    <w:rPr>
                      <w:rFonts w:ascii="仿宋_GB2312" w:hAnsi="仿宋_GB2312" w:cs="仿宋_GB2312" w:eastAsia="仿宋_GB2312"/>
                      <w:sz w:val="20"/>
                    </w:rPr>
                    <w:t>1.2有效成像区域≥43cm×43cm（需提供证明材料，包括但不限于功能截图、检测报告）</w:t>
                  </w:r>
                </w:p>
                <w:p>
                  <w:pPr>
                    <w:pStyle w:val="null3"/>
                    <w:jc w:val="left"/>
                  </w:pPr>
                  <w:r>
                    <w:rPr>
                      <w:rFonts w:ascii="仿宋_GB2312" w:hAnsi="仿宋_GB2312" w:cs="仿宋_GB2312" w:eastAsia="仿宋_GB2312"/>
                      <w:sz w:val="20"/>
                    </w:rPr>
                    <w:t>1.3像素尺寸≤140μm</w:t>
                  </w:r>
                </w:p>
                <w:p>
                  <w:pPr>
                    <w:pStyle w:val="null3"/>
                    <w:jc w:val="left"/>
                  </w:pPr>
                  <w:r>
                    <w:rPr>
                      <w:rFonts w:ascii="仿宋_GB2312" w:hAnsi="仿宋_GB2312" w:cs="仿宋_GB2312" w:eastAsia="仿宋_GB2312"/>
                      <w:sz w:val="20"/>
                    </w:rPr>
                    <w:t>1.4采集矩阵≥3000×3000 pixels</w:t>
                  </w:r>
                </w:p>
                <w:p>
                  <w:pPr>
                    <w:pStyle w:val="null3"/>
                    <w:jc w:val="left"/>
                  </w:pPr>
                  <w:r>
                    <w:rPr>
                      <w:rFonts w:ascii="仿宋_GB2312" w:hAnsi="仿宋_GB2312" w:cs="仿宋_GB2312" w:eastAsia="仿宋_GB2312"/>
                      <w:sz w:val="20"/>
                    </w:rPr>
                    <w:t>1.5 有效数据位数≥16bit</w:t>
                  </w:r>
                </w:p>
                <w:p>
                  <w:pPr>
                    <w:pStyle w:val="null3"/>
                    <w:jc w:val="left"/>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r>
                    <w:rPr>
                      <w:rFonts w:ascii="仿宋_GB2312" w:hAnsi="仿宋_GB2312" w:cs="仿宋_GB2312" w:eastAsia="仿宋_GB2312"/>
                      <w:sz w:val="20"/>
                    </w:rPr>
                    <w:t>X光主机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2.1最大输出功率≥5.5kW</w:t>
                  </w:r>
                </w:p>
                <w:p>
                  <w:pPr>
                    <w:pStyle w:val="null3"/>
                    <w:jc w:val="left"/>
                  </w:pPr>
                  <w:r>
                    <w:rPr>
                      <w:rFonts w:ascii="仿宋_GB2312" w:hAnsi="仿宋_GB2312" w:cs="仿宋_GB2312" w:eastAsia="仿宋_GB2312"/>
                      <w:sz w:val="20"/>
                    </w:rPr>
                    <w:t>2.2最大kV调节范围≥125kV</w:t>
                  </w:r>
                </w:p>
                <w:p>
                  <w:pPr>
                    <w:pStyle w:val="null3"/>
                    <w:jc w:val="left"/>
                  </w:pPr>
                  <w:r>
                    <w:rPr>
                      <w:rFonts w:ascii="仿宋_GB2312" w:hAnsi="仿宋_GB2312" w:cs="仿宋_GB2312" w:eastAsia="仿宋_GB2312"/>
                      <w:sz w:val="20"/>
                    </w:rPr>
                    <w:t>2.3最大mA≥100mA</w:t>
                  </w:r>
                </w:p>
                <w:p>
                  <w:pPr>
                    <w:pStyle w:val="null3"/>
                    <w:jc w:val="left"/>
                  </w:pPr>
                  <w:r>
                    <w:rPr>
                      <w:rFonts w:ascii="仿宋_GB2312" w:hAnsi="仿宋_GB2312" w:cs="仿宋_GB2312" w:eastAsia="仿宋_GB2312"/>
                      <w:sz w:val="20"/>
                    </w:rPr>
                    <w:t>2.4最大mAs≥200mAs</w:t>
                  </w:r>
                </w:p>
                <w:p>
                  <w:pPr>
                    <w:pStyle w:val="null3"/>
                    <w:jc w:val="left"/>
                  </w:pPr>
                  <w:r>
                    <w:rPr>
                      <w:rFonts w:ascii="仿宋_GB2312" w:hAnsi="仿宋_GB2312" w:cs="仿宋_GB2312" w:eastAsia="仿宋_GB2312"/>
                      <w:sz w:val="20"/>
                    </w:rPr>
                    <w:t>2.5最小mAs≤0.1 mAs</w:t>
                  </w:r>
                </w:p>
                <w:p>
                  <w:pPr>
                    <w:pStyle w:val="null3"/>
                    <w:jc w:val="left"/>
                  </w:pPr>
                  <w:r>
                    <w:rPr>
                      <w:rFonts w:ascii="仿宋_GB2312" w:hAnsi="仿宋_GB2312" w:cs="仿宋_GB2312" w:eastAsia="仿宋_GB2312"/>
                      <w:sz w:val="20"/>
                    </w:rPr>
                    <w:t>2.6最大曝光时间≤6s</w:t>
                  </w:r>
                </w:p>
                <w:p>
                  <w:pPr>
                    <w:pStyle w:val="null3"/>
                    <w:jc w:val="left"/>
                  </w:pPr>
                  <w:r>
                    <w:rPr>
                      <w:rFonts w:ascii="仿宋_GB2312" w:hAnsi="仿宋_GB2312" w:cs="仿宋_GB2312" w:eastAsia="仿宋_GB2312"/>
                      <w:sz w:val="20"/>
                    </w:rPr>
                    <w:t>2.7双焦点球管：小焦点≥0.6 mm,大焦点≥1.8 mm</w:t>
                  </w:r>
                </w:p>
                <w:p>
                  <w:pPr>
                    <w:pStyle w:val="null3"/>
                    <w:jc w:val="left"/>
                  </w:pPr>
                  <w:r>
                    <w:rPr>
                      <w:rFonts w:ascii="仿宋_GB2312" w:hAnsi="仿宋_GB2312" w:cs="仿宋_GB2312" w:eastAsia="仿宋_GB2312"/>
                      <w:sz w:val="20"/>
                    </w:rPr>
                    <w:t>2.8阳极热容量≥40KHU（需提供证明材料，包括但不限于功能截图、检测报告）</w:t>
                  </w:r>
                </w:p>
                <w:p>
                  <w:pPr>
                    <w:pStyle w:val="null3"/>
                    <w:jc w:val="left"/>
                  </w:pPr>
                  <w:r>
                    <w:rPr>
                      <w:rFonts w:ascii="仿宋_GB2312" w:hAnsi="仿宋_GB2312" w:cs="仿宋_GB2312" w:eastAsia="仿宋_GB2312"/>
                      <w:sz w:val="20"/>
                    </w:rPr>
                    <w:t>2.9 X光机需具备触摸屏：</w:t>
                  </w:r>
                </w:p>
                <w:p>
                  <w:pPr>
                    <w:pStyle w:val="null3"/>
                    <w:jc w:val="left"/>
                  </w:pPr>
                  <w:r>
                    <w:rPr>
                      <w:rFonts w:ascii="仿宋_GB2312" w:hAnsi="仿宋_GB2312" w:cs="仿宋_GB2312" w:eastAsia="仿宋_GB2312"/>
                      <w:sz w:val="20"/>
                    </w:rPr>
                    <w:t>2.9.1≥8英寸触摸屏操作面板，具备显示功能</w:t>
                  </w:r>
                </w:p>
                <w:p>
                  <w:pPr>
                    <w:pStyle w:val="null3"/>
                    <w:jc w:val="left"/>
                  </w:pPr>
                  <w:r>
                    <w:rPr>
                      <w:rFonts w:ascii="仿宋_GB2312" w:hAnsi="仿宋_GB2312" w:cs="仿宋_GB2312" w:eastAsia="仿宋_GB2312"/>
                      <w:sz w:val="20"/>
                    </w:rPr>
                    <w:t>2.9.2触摸屏具有多种APR选择（需提供证明材料，包括但不限于功能截图、检测报告）2.9.3触摸屏支持设置大小焦点</w:t>
                  </w:r>
                </w:p>
                <w:p>
                  <w:pPr>
                    <w:pStyle w:val="null3"/>
                    <w:jc w:val="left"/>
                  </w:pPr>
                  <w:r>
                    <w:rPr>
                      <w:rFonts w:ascii="仿宋_GB2312" w:hAnsi="仿宋_GB2312" w:cs="仿宋_GB2312" w:eastAsia="仿宋_GB2312"/>
                      <w:sz w:val="20"/>
                    </w:rPr>
                    <w:t>2.9.4可选择曝光模式，设置曝光参数</w:t>
                  </w:r>
                </w:p>
                <w:p>
                  <w:pPr>
                    <w:pStyle w:val="null3"/>
                    <w:jc w:val="left"/>
                  </w:pPr>
                  <w:r>
                    <w:rPr>
                      <w:rFonts w:ascii="仿宋_GB2312" w:hAnsi="仿宋_GB2312" w:cs="仿宋_GB2312" w:eastAsia="仿宋_GB2312"/>
                      <w:sz w:val="20"/>
                    </w:rPr>
                    <w:t>2.9.5便携X光机与图像处理系统之间具备自动同步曝光参数功能</w:t>
                  </w:r>
                </w:p>
                <w:p>
                  <w:pPr>
                    <w:pStyle w:val="null3"/>
                    <w:jc w:val="left"/>
                  </w:pPr>
                  <w:r>
                    <w:rPr>
                      <w:rFonts w:ascii="仿宋_GB2312" w:hAnsi="仿宋_GB2312" w:cs="仿宋_GB2312" w:eastAsia="仿宋_GB2312"/>
                      <w:sz w:val="20"/>
                    </w:rPr>
                    <w:t>2.10为适应不同场景使用需求，X光主机需内置锂电池供电</w:t>
                  </w:r>
                </w:p>
                <w:p>
                  <w:pPr>
                    <w:pStyle w:val="null3"/>
                    <w:jc w:val="left"/>
                  </w:pPr>
                  <w:r>
                    <w:rPr>
                      <w:rFonts w:ascii="仿宋_GB2312" w:hAnsi="仿宋_GB2312" w:cs="仿宋_GB2312" w:eastAsia="仿宋_GB2312"/>
                      <w:sz w:val="20"/>
                    </w:rPr>
                    <w:t>2.11 X光机重量(含电池)≤18.5kg</w:t>
                  </w:r>
                </w:p>
                <w:p>
                  <w:pPr>
                    <w:pStyle w:val="null3"/>
                    <w:jc w:val="left"/>
                  </w:pPr>
                  <w:r>
                    <w:rPr>
                      <w:rFonts w:ascii="仿宋_GB2312" w:hAnsi="仿宋_GB2312" w:cs="仿宋_GB2312" w:eastAsia="仿宋_GB2312"/>
                      <w:sz w:val="20"/>
                    </w:rPr>
                    <w:t>2.12满电状态下，设备的曝光次数不少于400次（需提供证明材料，包括但不限于功能截图、检测报告）；</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3.移动机架</w:t>
                  </w:r>
                </w:p>
                <w:p>
                  <w:pPr>
                    <w:pStyle w:val="null3"/>
                    <w:jc w:val="center"/>
                  </w:p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3.1移动机架为可折叠式结构</w:t>
                  </w:r>
                </w:p>
                <w:p>
                  <w:pPr>
                    <w:pStyle w:val="null3"/>
                    <w:jc w:val="left"/>
                  </w:pPr>
                  <w:r>
                    <w:rPr>
                      <w:rFonts w:ascii="仿宋_GB2312" w:hAnsi="仿宋_GB2312" w:cs="仿宋_GB2312" w:eastAsia="仿宋_GB2312"/>
                      <w:sz w:val="20"/>
                    </w:rPr>
                    <w:t>3.2移动机架立柱为可升降设计</w:t>
                  </w:r>
                </w:p>
                <w:p>
                  <w:pPr>
                    <w:pStyle w:val="null3"/>
                    <w:jc w:val="left"/>
                  </w:pPr>
                  <w:r>
                    <w:rPr>
                      <w:rFonts w:ascii="仿宋_GB2312" w:hAnsi="仿宋_GB2312" w:cs="仿宋_GB2312" w:eastAsia="仿宋_GB2312"/>
                      <w:sz w:val="20"/>
                    </w:rPr>
                    <w:t>3.3整机最低高度≤1200mm</w:t>
                  </w:r>
                </w:p>
                <w:p>
                  <w:pPr>
                    <w:pStyle w:val="null3"/>
                    <w:jc w:val="left"/>
                  </w:pPr>
                  <w:r>
                    <w:rPr>
                      <w:rFonts w:ascii="仿宋_GB2312" w:hAnsi="仿宋_GB2312" w:cs="仿宋_GB2312" w:eastAsia="仿宋_GB2312"/>
                      <w:sz w:val="20"/>
                    </w:rPr>
                    <w:t>3.4 X光机距地面最小距离≤300mm</w:t>
                  </w:r>
                </w:p>
                <w:p>
                  <w:pPr>
                    <w:pStyle w:val="null3"/>
                    <w:jc w:val="left"/>
                  </w:pPr>
                  <w:r>
                    <w:rPr>
                      <w:rFonts w:ascii="仿宋_GB2312" w:hAnsi="仿宋_GB2312" w:cs="仿宋_GB2312" w:eastAsia="仿宋_GB2312"/>
                      <w:sz w:val="20"/>
                    </w:rPr>
                    <w:t>3.5移动机架具有平板收纳盒和工作站支撑架</w:t>
                  </w:r>
                </w:p>
                <w:p>
                  <w:pPr>
                    <w:pStyle w:val="null3"/>
                    <w:jc w:val="left"/>
                  </w:pPr>
                  <w:r>
                    <w:rPr>
                      <w:rFonts w:ascii="仿宋_GB2312" w:hAnsi="仿宋_GB2312" w:cs="仿宋_GB2312" w:eastAsia="仿宋_GB2312"/>
                      <w:sz w:val="20"/>
                    </w:rPr>
                    <w:t>3.6机头旋转角度：±180º</w:t>
                  </w:r>
                </w:p>
                <w:p>
                  <w:pPr>
                    <w:pStyle w:val="null3"/>
                    <w:jc w:val="left"/>
                  </w:pPr>
                  <w:r>
                    <w:rPr>
                      <w:rFonts w:ascii="仿宋_GB2312" w:hAnsi="仿宋_GB2312" w:cs="仿宋_GB2312" w:eastAsia="仿宋_GB2312"/>
                      <w:sz w:val="20"/>
                    </w:rPr>
                    <w:t>3.7 X光主机和移动支架不需要工具可进行拆装，方便X光主机和移动支架独立收纳</w:t>
                  </w:r>
                </w:p>
                <w:p>
                  <w:pPr>
                    <w:pStyle w:val="null3"/>
                    <w:jc w:val="left"/>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4.移动胸片架</w:t>
                  </w:r>
                </w:p>
                <w:p>
                  <w:pPr>
                    <w:pStyle w:val="null3"/>
                    <w:jc w:val="center"/>
                  </w:p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4.1移动胸片架具备万向轮，可轻松移动便捷使用</w:t>
                  </w:r>
                </w:p>
                <w:p>
                  <w:pPr>
                    <w:pStyle w:val="null3"/>
                    <w:jc w:val="left"/>
                  </w:pPr>
                  <w:r>
                    <w:rPr>
                      <w:rFonts w:ascii="仿宋_GB2312" w:hAnsi="仿宋_GB2312" w:cs="仿宋_GB2312" w:eastAsia="仿宋_GB2312"/>
                      <w:sz w:val="20"/>
                    </w:rPr>
                    <w:t>4.2平板探测器支撑架可上下左右旋转，满足不同角度的拍摄需求</w:t>
                  </w:r>
                </w:p>
                <w:p>
                  <w:pPr>
                    <w:pStyle w:val="null3"/>
                    <w:jc w:val="left"/>
                  </w:pPr>
                  <w:r>
                    <w:rPr>
                      <w:rFonts w:ascii="仿宋_GB2312" w:hAnsi="仿宋_GB2312" w:cs="仿宋_GB2312" w:eastAsia="仿宋_GB2312"/>
                      <w:sz w:val="20"/>
                    </w:rPr>
                    <w:t>4.3 移动胸片架的重量≤15kg</w:t>
                  </w:r>
                </w:p>
                <w:p>
                  <w:pPr>
                    <w:pStyle w:val="null3"/>
                    <w:jc w:val="left"/>
                  </w:pPr>
                  <w:r>
                    <w:rPr>
                      <w:rFonts w:ascii="仿宋_GB2312" w:hAnsi="仿宋_GB2312" w:cs="仿宋_GB2312" w:eastAsia="仿宋_GB2312"/>
                      <w:sz w:val="20"/>
                    </w:rPr>
                    <w:t>4.4探测器离地面最小距离＜380mm</w:t>
                  </w:r>
                </w:p>
                <w:p>
                  <w:pPr>
                    <w:pStyle w:val="null3"/>
                    <w:jc w:val="left"/>
                  </w:pPr>
                  <w:r>
                    <w:rPr>
                      <w:rFonts w:ascii="仿宋_GB2312" w:hAnsi="仿宋_GB2312" w:cs="仿宋_GB2312" w:eastAsia="仿宋_GB2312"/>
                      <w:sz w:val="20"/>
                    </w:rPr>
                    <w:t>4.5探测器离地面最大距离≥1700mm</w:t>
                  </w:r>
                </w:p>
                <w:p>
                  <w:pPr>
                    <w:pStyle w:val="null3"/>
                    <w:jc w:val="left"/>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5.数字图像处理系统</w:t>
                  </w:r>
                </w:p>
                <w:p>
                  <w:pPr>
                    <w:pStyle w:val="null3"/>
                    <w:jc w:val="center"/>
                  </w:pP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5.1操作系统：I5及以上，内存≥4 GB，硬盘≥500 GB</w:t>
                  </w:r>
                </w:p>
                <w:p>
                  <w:pPr>
                    <w:pStyle w:val="null3"/>
                    <w:jc w:val="left"/>
                  </w:pPr>
                  <w:r>
                    <w:rPr>
                      <w:rFonts w:ascii="仿宋_GB2312" w:hAnsi="仿宋_GB2312" w:cs="仿宋_GB2312" w:eastAsia="仿宋_GB2312"/>
                      <w:sz w:val="20"/>
                    </w:rPr>
                    <w:t>5.2病人登记：采集、查找病人资料，为摄影作准备</w:t>
                  </w:r>
                </w:p>
                <w:p>
                  <w:pPr>
                    <w:pStyle w:val="null3"/>
                    <w:jc w:val="left"/>
                  </w:pPr>
                  <w:r>
                    <w:rPr>
                      <w:rFonts w:ascii="仿宋_GB2312" w:hAnsi="仿宋_GB2312" w:cs="仿宋_GB2312" w:eastAsia="仿宋_GB2312"/>
                      <w:sz w:val="20"/>
                    </w:rPr>
                    <w:t>5.3图像浏览：对图像进行显示、分析、处理、输出到影像工作站</w:t>
                  </w:r>
                </w:p>
                <w:p>
                  <w:pPr>
                    <w:pStyle w:val="null3"/>
                    <w:jc w:val="left"/>
                  </w:pPr>
                  <w:r>
                    <w:rPr>
                      <w:rFonts w:ascii="仿宋_GB2312" w:hAnsi="仿宋_GB2312" w:cs="仿宋_GB2312" w:eastAsia="仿宋_GB2312"/>
                      <w:sz w:val="20"/>
                    </w:rPr>
                    <w:t>5.4数据管理：符合DICOM3.0标准的管理病人数据、导入、导出、批量存档、病例管理</w:t>
                  </w:r>
                </w:p>
                <w:p>
                  <w:pPr>
                    <w:pStyle w:val="null3"/>
                    <w:jc w:val="left"/>
                  </w:pPr>
                  <w:r>
                    <w:rPr>
                      <w:rFonts w:ascii="仿宋_GB2312" w:hAnsi="仿宋_GB2312" w:cs="仿宋_GB2312" w:eastAsia="仿宋_GB2312"/>
                      <w:sz w:val="20"/>
                    </w:rPr>
                    <w:t>5.5系统诊断：监视系统状态、对系统故障进行诊断</w:t>
                  </w:r>
                </w:p>
                <w:p>
                  <w:pPr>
                    <w:pStyle w:val="null3"/>
                    <w:jc w:val="left"/>
                  </w:pPr>
                  <w:r>
                    <w:rPr>
                      <w:rFonts w:ascii="仿宋_GB2312" w:hAnsi="仿宋_GB2312" w:cs="仿宋_GB2312" w:eastAsia="仿宋_GB2312"/>
                      <w:sz w:val="20"/>
                    </w:rPr>
                    <w:t>5.6图像打印：图像输出到胶片打印机</w:t>
                  </w:r>
                </w:p>
                <w:p>
                  <w:pPr>
                    <w:pStyle w:val="null3"/>
                    <w:jc w:val="left"/>
                  </w:pPr>
                  <w:r>
                    <w:rPr>
                      <w:rFonts w:ascii="仿宋_GB2312" w:hAnsi="仿宋_GB2312" w:cs="仿宋_GB2312" w:eastAsia="仿宋_GB2312"/>
                      <w:sz w:val="20"/>
                    </w:rPr>
                    <w:t>5.7可根据检查部位自动选择参数增强图像</w:t>
                  </w:r>
                </w:p>
                <w:p>
                  <w:pPr>
                    <w:pStyle w:val="null3"/>
                    <w:jc w:val="left"/>
                  </w:pPr>
                  <w:r>
                    <w:rPr>
                      <w:rFonts w:ascii="仿宋_GB2312" w:hAnsi="仿宋_GB2312" w:cs="仿宋_GB2312" w:eastAsia="仿宋_GB2312"/>
                      <w:sz w:val="20"/>
                    </w:rPr>
                    <w:t>5.8正负像、水平/垂直镜像、旋转、快速标注处理等采集处理工具</w:t>
                  </w:r>
                </w:p>
                <w:p>
                  <w:pPr>
                    <w:pStyle w:val="null3"/>
                    <w:jc w:val="left"/>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胶片打印机</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1.胶片打印机</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打印技术：直接热敏成像</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空间分辨率：</w:t>
                  </w:r>
                  <w:r>
                    <w:rPr>
                      <w:rFonts w:ascii="仿宋_GB2312" w:hAnsi="仿宋_GB2312" w:cs="仿宋_GB2312" w:eastAsia="仿宋_GB2312"/>
                      <w:sz w:val="20"/>
                    </w:rPr>
                    <w:t>≧320dpi（12.6像素/mm）</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打印速度：</w:t>
                  </w:r>
                  <w:r>
                    <w:rPr>
                      <w:rFonts w:ascii="仿宋_GB2312" w:hAnsi="仿宋_GB2312" w:cs="仿宋_GB2312" w:eastAsia="仿宋_GB2312"/>
                      <w:sz w:val="20"/>
                    </w:rPr>
                    <w:t>14″×17″≧50张/小时</w:t>
                  </w:r>
                </w:p>
                <w:p>
                  <w:pPr>
                    <w:pStyle w:val="null3"/>
                    <w:jc w:val="left"/>
                  </w:pPr>
                  <w:r>
                    <w:rPr>
                      <w:rFonts w:ascii="仿宋_GB2312" w:hAnsi="仿宋_GB2312" w:cs="仿宋_GB2312" w:eastAsia="仿宋_GB2312"/>
                      <w:sz w:val="20"/>
                    </w:rPr>
                    <w:t xml:space="preserve">          </w:t>
                  </w:r>
                  <w:r>
                    <w:rPr>
                      <w:rFonts w:ascii="仿宋_GB2312" w:hAnsi="仿宋_GB2312" w:cs="仿宋_GB2312" w:eastAsia="仿宋_GB2312"/>
                      <w:sz w:val="20"/>
                    </w:rPr>
                    <w:t>8″×10″≧70张/小时</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启动时间：</w:t>
                  </w:r>
                  <w:r>
                    <w:rPr>
                      <w:rFonts w:ascii="仿宋_GB2312" w:hAnsi="仿宋_GB2312" w:cs="仿宋_GB2312" w:eastAsia="仿宋_GB2312"/>
                      <w:sz w:val="20"/>
                    </w:rPr>
                    <w:t>≤3分钟（从“关机”状态开始启动）</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灰阶对比：</w:t>
                  </w:r>
                  <w:r>
                    <w:rPr>
                      <w:rFonts w:ascii="仿宋_GB2312" w:hAnsi="仿宋_GB2312" w:cs="仿宋_GB2312" w:eastAsia="仿宋_GB2312"/>
                      <w:sz w:val="20"/>
                    </w:rPr>
                    <w:t>≧14比特</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胶片输入：同时在线</w:t>
                  </w:r>
                  <w:r>
                    <w:rPr>
                      <w:rFonts w:ascii="仿宋_GB2312" w:hAnsi="仿宋_GB2312" w:cs="仿宋_GB2312" w:eastAsia="仿宋_GB2312"/>
                      <w:sz w:val="20"/>
                    </w:rPr>
                    <w:t>2个耗材供片盒，每个可容纳50-100张胶片</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胶片尺寸：</w:t>
                  </w:r>
                  <w:r>
                    <w:rPr>
                      <w:rFonts w:ascii="仿宋_GB2312" w:hAnsi="仿宋_GB2312" w:cs="仿宋_GB2312" w:eastAsia="仿宋_GB2312"/>
                      <w:sz w:val="20"/>
                    </w:rPr>
                    <w:t>可兼容</w:t>
                  </w:r>
                  <w:r>
                    <w:rPr>
                      <w:rFonts w:ascii="仿宋_GB2312" w:hAnsi="仿宋_GB2312" w:cs="仿宋_GB2312" w:eastAsia="仿宋_GB2312"/>
                      <w:sz w:val="20"/>
                    </w:rPr>
                    <w:t>14″×17″、11″×14″、10″×12″8″×10″等</w:t>
                  </w:r>
                </w:p>
                <w:p>
                  <w:pPr>
                    <w:pStyle w:val="null3"/>
                    <w:jc w:val="left"/>
                  </w:pPr>
                  <w:r>
                    <w:rPr>
                      <w:rFonts w:ascii="仿宋_GB2312" w:hAnsi="仿宋_GB2312" w:cs="仿宋_GB2312" w:eastAsia="仿宋_GB2312"/>
                      <w:sz w:val="20"/>
                    </w:rPr>
                    <w:t>8.</w:t>
                  </w:r>
                  <w:r>
                    <w:rPr>
                      <w:rFonts w:ascii="仿宋_GB2312" w:hAnsi="仿宋_GB2312" w:cs="仿宋_GB2312" w:eastAsia="仿宋_GB2312"/>
                      <w:sz w:val="20"/>
                    </w:rPr>
                    <w:t>供片盒：所有胶片均采用一次性包装盒封装</w:t>
                  </w:r>
                </w:p>
                <w:p>
                  <w:pPr>
                    <w:pStyle w:val="null3"/>
                    <w:jc w:val="left"/>
                  </w:pPr>
                  <w:r>
                    <w:rPr>
                      <w:rFonts w:ascii="仿宋_GB2312" w:hAnsi="仿宋_GB2312" w:cs="仿宋_GB2312" w:eastAsia="仿宋_GB2312"/>
                      <w:sz w:val="20"/>
                    </w:rPr>
                    <w:t>9.</w:t>
                  </w:r>
                  <w:r>
                    <w:rPr>
                      <w:rFonts w:ascii="仿宋_GB2312" w:hAnsi="仿宋_GB2312" w:cs="仿宋_GB2312" w:eastAsia="仿宋_GB2312"/>
                      <w:sz w:val="20"/>
                    </w:rPr>
                    <w:t>界面接口：标准：</w:t>
                  </w:r>
                  <w:r>
                    <w:rPr>
                      <w:rFonts w:ascii="仿宋_GB2312" w:hAnsi="仿宋_GB2312" w:cs="仿宋_GB2312" w:eastAsia="仿宋_GB2312"/>
                      <w:sz w:val="20"/>
                    </w:rPr>
                    <w:t>10/100/1000Base-T以太网（RJ-45）</w:t>
                  </w:r>
                </w:p>
                <w:p>
                  <w:pPr>
                    <w:pStyle w:val="null3"/>
                    <w:jc w:val="left"/>
                  </w:pPr>
                  <w:r>
                    <w:rPr>
                      <w:rFonts w:ascii="仿宋_GB2312" w:hAnsi="仿宋_GB2312" w:cs="仿宋_GB2312" w:eastAsia="仿宋_GB2312"/>
                      <w:sz w:val="20"/>
                    </w:rPr>
                    <w:t>10.</w:t>
                  </w:r>
                  <w:r>
                    <w:rPr>
                      <w:rFonts w:ascii="仿宋_GB2312" w:hAnsi="仿宋_GB2312" w:cs="仿宋_GB2312" w:eastAsia="仿宋_GB2312"/>
                      <w:sz w:val="20"/>
                    </w:rPr>
                    <w:t>网络协议：</w:t>
                  </w:r>
                  <w:r>
                    <w:rPr>
                      <w:rFonts w:ascii="仿宋_GB2312" w:hAnsi="仿宋_GB2312" w:cs="仿宋_GB2312" w:eastAsia="仿宋_GB2312"/>
                      <w:sz w:val="20"/>
                    </w:rPr>
                    <w:t>DICOM3.0标准</w:t>
                  </w:r>
                </w:p>
                <w:p>
                  <w:pPr>
                    <w:pStyle w:val="null3"/>
                    <w:jc w:val="left"/>
                  </w:pPr>
                  <w:r>
                    <w:rPr>
                      <w:rFonts w:ascii="仿宋_GB2312" w:hAnsi="仿宋_GB2312" w:cs="仿宋_GB2312" w:eastAsia="仿宋_GB2312"/>
                      <w:sz w:val="20"/>
                    </w:rPr>
                    <w:t>11.</w:t>
                  </w:r>
                  <w:r>
                    <w:rPr>
                      <w:rFonts w:ascii="仿宋_GB2312" w:hAnsi="仿宋_GB2312" w:cs="仿宋_GB2312" w:eastAsia="仿宋_GB2312"/>
                      <w:sz w:val="20"/>
                    </w:rPr>
                    <w:t>影像控制：</w:t>
                  </w:r>
                  <w:r>
                    <w:rPr>
                      <w:rFonts w:ascii="仿宋_GB2312" w:hAnsi="仿宋_GB2312" w:cs="仿宋_GB2312" w:eastAsia="仿宋_GB2312"/>
                      <w:sz w:val="20"/>
                    </w:rPr>
                    <w:t>根据连接设备自动完成图像处理</w:t>
                  </w:r>
                </w:p>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控制面板：大屏幕背光</w:t>
                  </w:r>
                  <w:r>
                    <w:rPr>
                      <w:rFonts w:ascii="仿宋_GB2312" w:hAnsi="仿宋_GB2312" w:cs="仿宋_GB2312" w:eastAsia="仿宋_GB2312"/>
                      <w:sz w:val="20"/>
                    </w:rPr>
                    <w:t>LCD中文触摸显示屏，显示警报、故障及状态</w:t>
                  </w:r>
                </w:p>
                <w:p>
                  <w:pPr>
                    <w:pStyle w:val="null3"/>
                    <w:jc w:val="left"/>
                  </w:pPr>
                  <w:r>
                    <w:rPr>
                      <w:rFonts w:ascii="仿宋_GB2312" w:hAnsi="仿宋_GB2312" w:cs="仿宋_GB2312" w:eastAsia="仿宋_GB2312"/>
                      <w:sz w:val="20"/>
                    </w:rPr>
                    <w:t>13.</w:t>
                  </w:r>
                  <w:r>
                    <w:rPr>
                      <w:rFonts w:ascii="仿宋_GB2312" w:hAnsi="仿宋_GB2312" w:cs="仿宋_GB2312" w:eastAsia="仿宋_GB2312"/>
                      <w:sz w:val="20"/>
                    </w:rPr>
                    <w:t>电源：</w:t>
                  </w:r>
                  <w:r>
                    <w:rPr>
                      <w:rFonts w:ascii="仿宋_GB2312" w:hAnsi="仿宋_GB2312" w:cs="仿宋_GB2312" w:eastAsia="仿宋_GB2312"/>
                      <w:sz w:val="20"/>
                    </w:rPr>
                    <w:t>100-230VAC-50/60Hz，打印功率≤600W，待机功率≤75W</w:t>
                  </w:r>
                </w:p>
                <w:p>
                  <w:pPr>
                    <w:pStyle w:val="null3"/>
                    <w:jc w:val="left"/>
                  </w:pP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其他要求</w:t>
                  </w:r>
                </w:p>
              </w:tc>
              <w:tc>
                <w:tcPr>
                  <w:tcW w:type="dxa" w:w="3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机房防护</w:t>
                  </w:r>
                </w:p>
              </w:tc>
              <w:tc>
                <w:tcPr>
                  <w:tcW w:type="dxa" w:w="1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机房尺寸</w:t>
                  </w:r>
                  <w:r>
                    <w:rPr>
                      <w:rFonts w:ascii="仿宋_GB2312" w:hAnsi="仿宋_GB2312" w:cs="仿宋_GB2312" w:eastAsia="仿宋_GB2312"/>
                      <w:sz w:val="20"/>
                    </w:rPr>
                    <w:t>2.2*3*2.8米，</w:t>
                  </w:r>
                  <w:r>
                    <w:rPr>
                      <w:rFonts w:ascii="仿宋_GB2312" w:hAnsi="仿宋_GB2312" w:cs="仿宋_GB2312" w:eastAsia="仿宋_GB2312"/>
                      <w:sz w:val="20"/>
                    </w:rPr>
                    <w:t>机房使用</w:t>
                  </w:r>
                  <w:r>
                    <w:rPr>
                      <w:rFonts w:ascii="仿宋_GB2312" w:hAnsi="仿宋_GB2312" w:cs="仿宋_GB2312" w:eastAsia="仿宋_GB2312"/>
                      <w:sz w:val="20"/>
                    </w:rPr>
                    <w:t>不锈钢铅门</w:t>
                  </w:r>
                  <w:r>
                    <w:rPr>
                      <w:rFonts w:ascii="仿宋_GB2312" w:hAnsi="仿宋_GB2312" w:cs="仿宋_GB2312" w:eastAsia="仿宋_GB2312"/>
                      <w:sz w:val="20"/>
                    </w:rPr>
                    <w:t>900*2100mm，手动单扇平开，3mmPb，磁吸锁闭门装置，门上铅玻璃400*300*15，六面墙使用硫酸钡板，规格：12mm，其余常规工程含电路改造，吊顶、墙刷白、踢脚线、塑胶地板等。</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1.故障维修电话响应时间不得大于半小时，故障处理到达现场时间不大于两小时。</w:t>
            </w:r>
          </w:p>
          <w:p>
            <w:pPr>
              <w:pStyle w:val="null3"/>
            </w:pPr>
            <w:r>
              <w:rPr>
                <w:rFonts w:ascii="仿宋_GB2312" w:hAnsi="仿宋_GB2312" w:cs="仿宋_GB2312" w:eastAsia="仿宋_GB2312"/>
                <w:sz w:val="21"/>
              </w:rPr>
              <w:t>2.提供产品设备的基本操作培训、故障排除、性能调优、技术咨询等技术支持服务内容。</w:t>
            </w:r>
          </w:p>
          <w:p>
            <w:pPr>
              <w:pStyle w:val="null3"/>
            </w:pPr>
            <w:r>
              <w:rPr>
                <w:rFonts w:ascii="仿宋_GB2312" w:hAnsi="仿宋_GB2312" w:cs="仿宋_GB2312" w:eastAsia="仿宋_GB2312"/>
                <w:sz w:val="21"/>
              </w:rPr>
              <w:t>3.服务期内提供免费上门维护服务，对故障响应、到达现场、解决问题时效所采取的措施，且提供7*24小时热线电话服务。</w:t>
            </w:r>
          </w:p>
          <w:p>
            <w:pPr>
              <w:pStyle w:val="null3"/>
            </w:pPr>
            <w:r>
              <w:rPr>
                <w:rFonts w:ascii="仿宋_GB2312" w:hAnsi="仿宋_GB2312" w:cs="仿宋_GB2312" w:eastAsia="仿宋_GB2312"/>
                <w:sz w:val="21"/>
              </w:rPr>
              <w:t>4.有完善的应急预案及相关保障措施、针对性方案等各项相关管理方案。</w:t>
            </w:r>
          </w:p>
          <w:p>
            <w:pPr>
              <w:pStyle w:val="null3"/>
            </w:pPr>
            <w:r>
              <w:rPr>
                <w:rFonts w:ascii="仿宋_GB2312" w:hAnsi="仿宋_GB2312" w:cs="仿宋_GB2312" w:eastAsia="仿宋_GB2312"/>
              </w:rPr>
              <w:t>5.</w:t>
            </w:r>
            <w:r>
              <w:rPr>
                <w:rFonts w:ascii="仿宋_GB2312" w:hAnsi="仿宋_GB2312" w:cs="仿宋_GB2312" w:eastAsia="仿宋_GB2312"/>
              </w:rPr>
              <w:t>装机</w:t>
            </w:r>
            <w:r>
              <w:rPr>
                <w:rFonts w:ascii="仿宋_GB2312" w:hAnsi="仿宋_GB2312" w:cs="仿宋_GB2312" w:eastAsia="仿宋_GB2312"/>
              </w:rPr>
              <w:t>2</w:t>
            </w:r>
            <w:r>
              <w:rPr>
                <w:rFonts w:ascii="仿宋_GB2312" w:hAnsi="仿宋_GB2312" w:cs="仿宋_GB2312" w:eastAsia="仿宋_GB2312"/>
              </w:rPr>
              <w:t>年内，需安排≥</w:t>
            </w:r>
            <w:r>
              <w:rPr>
                <w:rFonts w:ascii="仿宋_GB2312" w:hAnsi="仿宋_GB2312" w:cs="仿宋_GB2312" w:eastAsia="仿宋_GB2312"/>
              </w:rPr>
              <w:t>2</w:t>
            </w:r>
            <w:r>
              <w:rPr>
                <w:rFonts w:ascii="仿宋_GB2312" w:hAnsi="仿宋_GB2312" w:cs="仿宋_GB2312" w:eastAsia="仿宋_GB2312"/>
              </w:rPr>
              <w:t>次科室技术人员，上级医院学习机会。</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p>
          <w:p>
            <w:pPr>
              <w:pStyle w:val="null3"/>
            </w:pPr>
            <w:r>
              <w:rPr>
                <w:rFonts w:ascii="仿宋_GB2312" w:hAnsi="仿宋_GB2312" w:cs="仿宋_GB2312" w:eastAsia="仿宋_GB2312"/>
              </w:rPr>
              <w:t>1、交货期：</w:t>
            </w:r>
            <w:r>
              <w:rPr>
                <w:rFonts w:ascii="仿宋_GB2312" w:hAnsi="仿宋_GB2312" w:cs="仿宋_GB2312" w:eastAsia="仿宋_GB2312"/>
                <w:sz w:val="21"/>
              </w:rPr>
              <w:t>自合同签订之日起</w:t>
            </w:r>
            <w:r>
              <w:rPr>
                <w:rFonts w:ascii="仿宋_GB2312" w:hAnsi="仿宋_GB2312" w:cs="仿宋_GB2312" w:eastAsia="仿宋_GB2312"/>
                <w:sz w:val="21"/>
              </w:rPr>
              <w:t>30个日历日完成全部项目内容，并交付采购人验收合格。</w:t>
            </w:r>
          </w:p>
          <w:p>
            <w:pPr>
              <w:pStyle w:val="null3"/>
            </w:pPr>
            <w:r>
              <w:rPr>
                <w:rFonts w:ascii="仿宋_GB2312" w:hAnsi="仿宋_GB2312" w:cs="仿宋_GB2312" w:eastAsia="仿宋_GB2312"/>
              </w:rPr>
              <w:t>2、产品质保期：</w:t>
            </w:r>
            <w:r>
              <w:rPr>
                <w:rFonts w:ascii="仿宋_GB2312" w:hAnsi="仿宋_GB2312" w:cs="仿宋_GB2312" w:eastAsia="仿宋_GB2312"/>
                <w:sz w:val="21"/>
              </w:rPr>
              <w:t>产品质保一年</w:t>
            </w:r>
          </w:p>
          <w:p>
            <w:pPr>
              <w:pStyle w:val="null3"/>
              <w:jc w:val="both"/>
            </w:pPr>
            <w:r>
              <w:rPr>
                <w:rFonts w:ascii="仿宋_GB2312" w:hAnsi="仿宋_GB2312" w:cs="仿宋_GB2312" w:eastAsia="仿宋_GB2312"/>
                <w:sz w:val="21"/>
              </w:rPr>
              <w:t>3、付款方式：</w:t>
            </w:r>
            <w:r>
              <w:rPr>
                <w:rFonts w:ascii="仿宋_GB2312" w:hAnsi="仿宋_GB2312" w:cs="仿宋_GB2312" w:eastAsia="仿宋_GB2312"/>
                <w:sz w:val="21"/>
              </w:rPr>
              <w:t>合同签订后</w:t>
            </w:r>
            <w:r>
              <w:rPr>
                <w:rFonts w:ascii="仿宋_GB2312" w:hAnsi="仿宋_GB2312" w:cs="仿宋_GB2312" w:eastAsia="仿宋_GB2312"/>
                <w:sz w:val="21"/>
              </w:rPr>
              <w:t>10个工作日内支付合同总价款的40%作为预付款，全部设备到达采购人指定地点并验收合格后，30个工作日内支付合同总价款的55％，留合同总价的5%，从验收合格之日起满1年后，如无质量等问题，10个工作日内一次付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合同签订后10个工作日内支付合同总价款的40%作为预付款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全部设备到达采购人指定地点并验收合格后，30个工作日内支付合同总价款的55％</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留合同总价的5%，从验收合格之日起满1年后，如无质量等问题，10个工作日内一次付清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货物交付前，乙方应对货物的质量、数量等方面进行详细、全面的检验，并向甲方出具证明货物符合合同约定的文件；货物交付时，乙方在约定时间内组织验收，并可依法邀请相关方参加，验收应出具验收书。 2.履行完毕后，甲方组织对乙方履约的验收，即：按照合同约定的技术、服务、安全标准，组织对每一项技术、服务、安全标准的履约情况的验收，并出具验收书。</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产品质保一年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 除不可抗力外，如果乙方没有按照本合同约定的期限、地点和方式履行，那么甲方可要求乙方支付违约金，违约金按每迟延履行一日的应提供而未提供服务价格的0.5%计算，最高限额为本合同总价的5%；迟延履行的违约金计算数额达到前述最高限额之日起，甲方有权在要求乙方支付违约金的同时，书面通知乙方解除本合同； 2 除不可抗力外，如果甲方没有按照本合同约定的付款方式付款，那么乙方可要求甲方支付违约金，违约金按每迟延付款一日的应付而未付款的0.5%计算，最高限额为本合同总价的5%；迟延付款的违约金计算数额达到前述最高限额之日起，乙方有权在要求甲方支付违约金的同时，书面通知甲方解除本合同； 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来影响对方当事人在合同签订、履行过程中的行为）或者欺诈行为（即：以谎报事实或隐瞒真相的方法来影响对方当事人在合同签订、履行过程中的行为）的，对方当事人可以书面通知违约方解除本合同； 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 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 6 如果出现政府采购监督管理部门在处理投诉事项期间，书面通知甲方暂停采购活动的情形，或者询问或质疑事项可能影响成交结果的，导致甲方终止履行合同的情形，均不视为甲方违约。</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障政府采购电子化交易平台项目实施，供应商需要在线提交所有通过电子化交易平台实施的政府采购项目的响应文件，同时，线下提交响应文件正本壹套、副本贰套、电子版壹套（U盘一套标明供应商名称，单独密封）。若电子响应文件与纸质响应文件不一致的，以电子响应文件为准；线下递交文件时间：详见本项目竞争性谈判公告文件截止时间；线下递交文件地点：陕西省西安市莲湖区土门十字西二环南段10号艺腾国际商务大厦503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的经审计的财务会计报告（成立时间至提交投标文件截止时间不足一年的可提供成立后任意时段的资产负债表），或其基本存款账户开户银行出具的资信证明及基本存款账户开户许可证（基本账户信息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w:t>
            </w:r>
          </w:p>
        </w:tc>
        <w:tc>
          <w:tcPr>
            <w:tcW w:type="dxa" w:w="3322"/>
          </w:tcPr>
          <w:p>
            <w:pPr>
              <w:pStyle w:val="null3"/>
            </w:pPr>
            <w:r>
              <w:rPr>
                <w:rFonts w:ascii="仿宋_GB2312" w:hAnsi="仿宋_GB2312" w:cs="仿宋_GB2312" w:eastAsia="仿宋_GB2312"/>
              </w:rPr>
              <w:t>提供2025年1月至今任意一月的纳税凭据或完税证明（任意税种），依法免税的应提供相关证明材料；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社会保险缴纳凭证</w:t>
            </w:r>
          </w:p>
        </w:tc>
        <w:tc>
          <w:tcPr>
            <w:tcW w:type="dxa" w:w="3322"/>
          </w:tcPr>
          <w:p>
            <w:pPr>
              <w:pStyle w:val="null3"/>
            </w:pPr>
            <w:r>
              <w:rPr>
                <w:rFonts w:ascii="仿宋_GB2312" w:hAnsi="仿宋_GB2312" w:cs="仿宋_GB2312" w:eastAsia="仿宋_GB2312"/>
              </w:rPr>
              <w:t>提供2025年1月至今任意一月的社会保障资金缴存单据或社保机构开具的社会保险参保缴费情况证明，依法不需要缴纳社会保障资金的应提供相关证明材料；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供应商是代理商的，须提供《医疗器械经营许可证》或备案证、供应商是生产商的须提供《医疗器械生产许可证》；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本项目不接受联合体谈判</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谈判响应文件格式</w:t>
            </w:r>
          </w:p>
        </w:tc>
        <w:tc>
          <w:tcPr>
            <w:tcW w:type="dxa" w:w="3322"/>
          </w:tcPr>
          <w:p>
            <w:pPr>
              <w:pStyle w:val="null3"/>
            </w:pPr>
            <w:r>
              <w:rPr>
                <w:rFonts w:ascii="仿宋_GB2312" w:hAnsi="仿宋_GB2312" w:cs="仿宋_GB2312" w:eastAsia="仿宋_GB2312"/>
              </w:rPr>
              <w:t>符合“谈判响应文件格式”的要求</w:t>
            </w:r>
          </w:p>
        </w:tc>
        <w:tc>
          <w:tcPr>
            <w:tcW w:type="dxa" w:w="1661"/>
          </w:tcPr>
          <w:p>
            <w:pPr>
              <w:pStyle w:val="null3"/>
            </w:pPr>
            <w:r>
              <w:rPr>
                <w:rFonts w:ascii="仿宋_GB2312" w:hAnsi="仿宋_GB2312" w:cs="仿宋_GB2312" w:eastAsia="仿宋_GB2312"/>
              </w:rPr>
              <w:t>供应商参加政府采购活动承诺书 谈判方案 中小企业声明函 商务应答表 供应商应提交的相关资格证明材料 报价表 响应文件封面 产品技术参数表 响应分项报价表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谈判响应文件的签署盖章</w:t>
            </w:r>
          </w:p>
        </w:tc>
        <w:tc>
          <w:tcPr>
            <w:tcW w:type="dxa" w:w="3322"/>
          </w:tcPr>
          <w:p>
            <w:pPr>
              <w:pStyle w:val="null3"/>
            </w:pPr>
            <w:r>
              <w:rPr>
                <w:rFonts w:ascii="仿宋_GB2312" w:hAnsi="仿宋_GB2312" w:cs="仿宋_GB2312" w:eastAsia="仿宋_GB2312"/>
              </w:rPr>
              <w:t>符合谈判文件规定的签字盖章要求</w:t>
            </w:r>
          </w:p>
        </w:tc>
        <w:tc>
          <w:tcPr>
            <w:tcW w:type="dxa" w:w="1661"/>
          </w:tcPr>
          <w:p>
            <w:pPr>
              <w:pStyle w:val="null3"/>
            </w:pPr>
            <w:r>
              <w:rPr>
                <w:rFonts w:ascii="仿宋_GB2312" w:hAnsi="仿宋_GB2312" w:cs="仿宋_GB2312" w:eastAsia="仿宋_GB2312"/>
              </w:rPr>
              <w:t>供应商参加政府采购活动承诺书 谈判方案 中小企业声明函 商务应答表 供应商应提交的相关资格证明材料 报价表 响应文件封面 产品技术参数表 响应分项报价表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w:t>
            </w:r>
          </w:p>
        </w:tc>
        <w:tc>
          <w:tcPr>
            <w:tcW w:type="dxa" w:w="1661"/>
          </w:tcPr>
          <w:p>
            <w:pPr>
              <w:pStyle w:val="null3"/>
            </w:pPr>
            <w:r>
              <w:rPr>
                <w:rFonts w:ascii="仿宋_GB2312" w:hAnsi="仿宋_GB2312" w:cs="仿宋_GB2312" w:eastAsia="仿宋_GB2312"/>
              </w:rPr>
              <w:t>响应文件封面 响应分项报价表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应满足谈判文件中要求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供应商参加政府采购活动承诺书 谈判方案 中小企业声明函 商务应答表 供应商应提交的相关资格证明材料 报价表 响应文件封面 产品技术参数表 响应分项报价表 残疾人福利性单位声明函 其它说明 标的清单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详见附件：响应分项报价表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详见附件：供应商参加政府采购活动承诺书</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详见附件：其它说明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详见附件：（便携式DR1台、胶片打印机1台、配套改造机房1间）整体打包项目合同.docx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