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版本号：XHZB-25-02720250724001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区综治中心租赁办公用房项目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XHZB-25-027</w:t>
      </w:r>
      <w:r>
        <w:br/>
      </w:r>
      <w:r>
        <w:br/>
      </w:r>
      <w:r>
        <w:br/>
      </w:r>
    </w:p>
    <w:p>
      <w:pPr>
        <w:pStyle w:val="null3"/>
        <w:jc w:val="center"/>
        <w:outlineLvl w:val="2"/>
      </w:pPr>
      <w:r>
        <w:rPr>
          <w:rFonts w:ascii="仿宋_GB2312" w:hAnsi="仿宋_GB2312" w:cs="仿宋_GB2312" w:eastAsia="仿宋_GB2312"/>
          <w:sz w:val="28"/>
          <w:b/>
        </w:rPr>
        <w:t>中国共产党西安市莲湖区委员会政法委员会</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中国共产党西安市莲湖区委员会政法委员会</w:t>
      </w:r>
      <w:r>
        <w:rPr>
          <w:rFonts w:ascii="仿宋_GB2312" w:hAnsi="仿宋_GB2312" w:cs="仿宋_GB2312" w:eastAsia="仿宋_GB2312"/>
        </w:rPr>
        <w:t>委托，拟对</w:t>
      </w:r>
      <w:r>
        <w:rPr>
          <w:rFonts w:ascii="仿宋_GB2312" w:hAnsi="仿宋_GB2312" w:cs="仿宋_GB2312" w:eastAsia="仿宋_GB2312"/>
        </w:rPr>
        <w:t>区综治中心租赁办公用房项目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区综治中心租赁办公用房项目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本次采购项目为办公用房租赁。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采购包1（区综治中心租赁办公用房项目）：属于专门面向中小企业采购。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中国共产党西安市莲湖区委员会政法委员会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029-87263243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西安曲江新区雁塔南路金辉环球中心C座513室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2.支付方式：成交供应商应在领取通知书的同时，支付本项目代理服务费。收款账户如下：收款单位：信宏工程咨询有限公司陕西分公司；开户银行：招商银行股份有限公司西安神舟四路支行；银行账号：129919378410001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中国共产党西安市莲湖区委员会政法委员会</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中国共产党西安市莲湖区委员会政法委员会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中国共产党西安市莲湖区委员会政法委员会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联系人：万仕彬、耿萍、黄菲、田丰原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本次采购项目为办公用房租赁。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区综治中心租赁办公用房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标的名称：区综治中心租赁办公用房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1.应确保出租的房屋符合房屋建筑结构和设备设施符合建筑、消防、治安、卫生、环保、安全等使用要求。</w:t>
            </w:r>
          </w:p>
          <w:p>
            <w:pPr>
              <w:pStyle w:val="null3"/>
            </w:pPr>
            <w:r>
              <w:rPr>
                <w:rFonts w:ascii="仿宋_GB2312" w:hAnsi="仿宋_GB2312" w:cs="仿宋_GB2312" w:eastAsia="仿宋_GB2312"/>
              </w:rPr>
              <w:t>2.房屋安全性符合国家安全性检测标准，符合国家房屋抗震技术要求。</w:t>
            </w:r>
          </w:p>
          <w:p>
            <w:pPr>
              <w:pStyle w:val="null3"/>
            </w:pPr>
            <w:r>
              <w:rPr>
                <w:rFonts w:ascii="仿宋_GB2312" w:hAnsi="仿宋_GB2312" w:cs="仿宋_GB2312" w:eastAsia="仿宋_GB2312"/>
              </w:rPr>
              <w:t>3.房屋运行的水、暖、电、空调负荷符合国家节能标准。</w:t>
            </w:r>
          </w:p>
          <w:p>
            <w:pPr>
              <w:pStyle w:val="null3"/>
            </w:pPr>
            <w:r>
              <w:rPr>
                <w:rFonts w:ascii="仿宋_GB2312" w:hAnsi="仿宋_GB2312" w:cs="仿宋_GB2312" w:eastAsia="仿宋_GB2312"/>
              </w:rPr>
              <w:t>4.空间相对独立、安全。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二、技术要求</w:t>
            </w:r>
          </w:p>
          <w:p>
            <w:pPr>
              <w:pStyle w:val="null3"/>
            </w:pPr>
            <w:r>
              <w:rPr>
                <w:rFonts w:ascii="仿宋_GB2312" w:hAnsi="仿宋_GB2312" w:cs="仿宋_GB2312" w:eastAsia="仿宋_GB2312"/>
              </w:rPr>
              <w:t>本次所需办公面积约1000平方米，地处莲湖区行政区域内，交通便捷，可对内部布局进行部分改造，以满足工作需要，房屋产权清晰，不存在任何第三人的所有权、共有权、占有权，也未设定抵押权、或其他形式的担保物权；没有权属纠纷和债权债务纠纷；没有出租给其他人、没有司法查封或其他受到限制出租的情况及无其他任何第三方权利主张等瑕疵。</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三、商务要求</w:t>
            </w:r>
          </w:p>
          <w:p>
            <w:pPr>
              <w:pStyle w:val="null3"/>
            </w:pPr>
            <w:r>
              <w:rPr>
                <w:rFonts w:ascii="仿宋_GB2312" w:hAnsi="仿宋_GB2312" w:cs="仿宋_GB2312" w:eastAsia="仿宋_GB2312"/>
              </w:rPr>
              <w:t>1.服务期：租期三年，合同一次签三年。</w:t>
            </w:r>
          </w:p>
          <w:p>
            <w:pPr>
              <w:pStyle w:val="null3"/>
            </w:pPr>
            <w:r>
              <w:rPr>
                <w:rFonts w:ascii="仿宋_GB2312" w:hAnsi="仿宋_GB2312" w:cs="仿宋_GB2312" w:eastAsia="仿宋_GB2312"/>
              </w:rPr>
              <w:t>2.成交供应商不得将项目转包或分包给第三方。</w:t>
            </w:r>
          </w:p>
          <w:p>
            <w:pPr>
              <w:pStyle w:val="null3"/>
            </w:pPr>
            <w:r>
              <w:rPr>
                <w:rFonts w:ascii="仿宋_GB2312" w:hAnsi="仿宋_GB2312" w:cs="仿宋_GB2312" w:eastAsia="仿宋_GB2312"/>
              </w:rPr>
              <w:t>3.付款方式：按年支付，每年支付当年租金。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租期三年，合同一次签三年。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按年支付，每年支付当年租金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按年支付，每年支付当年租金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按年支付，每年支付当年租金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如有违反合同约定的义务造成重大损失，中国共产党西安市莲湖区委员会政法委员会有权解除合同。所造成的损失由供应商承担，否则，可向中国共产党西安市莲湖区委员会政法委员会所在地有管辖权人民法院起诉。 解决争议的方法：合同执行中发生争议的，当事人双方应协商解决。协商不一致时，向有管辖权的人民法院提起诉讼。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1.本项目专门面向中小企业采购，供应商应为中小微企业或监狱企业或残疾人福利性单位。 2.本项目合同包1采购标的所属行业为：租赁和商务服务业； 3.本项目是否属于信用担保试点范围：否。 4.本项目为固定总价合同。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至今已缴纳的至少一个月的纳税证明或完税证明（任意税种），依法免税的单位应提供相关证明材料；3.提供2025年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资格证明文件.docx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租赁服务方案</w:t>
            </w:r>
          </w:p>
        </w:tc>
        <w:tc>
          <w:tcPr>
            <w:tcW w:type="dxa" w:w="2492"/>
          </w:tcPr>
          <w:p>
            <w:pPr>
              <w:pStyle w:val="null3"/>
            </w:pPr>
            <w:r>
              <w:rPr>
                <w:rFonts w:ascii="仿宋_GB2312" w:hAnsi="仿宋_GB2312" w:cs="仿宋_GB2312" w:eastAsia="仿宋_GB2312"/>
              </w:rPr>
              <w:t>满足磋商文件要求的前提下，针对本项目提供详细的服务方案包括但不限于①根据出租人对本项目的了解情况；②拟出租房屋状况描述；③房屋地理位置、交通情况描述；④与采购人工作配合的保障措施；服务方案合理、完整及可执行性高得14-20分；服务方案的较为合理、完整及可执行性一般得7-14分（含14分）；服务方案的合理性欠缺、不完整及可执行性低得0-7分（含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房屋有效证件及面积证明材料</w:t>
            </w:r>
          </w:p>
        </w:tc>
        <w:tc>
          <w:tcPr>
            <w:tcW w:type="dxa" w:w="2492"/>
          </w:tcPr>
          <w:p>
            <w:pPr>
              <w:pStyle w:val="null3"/>
            </w:pPr>
            <w:r>
              <w:rPr>
                <w:rFonts w:ascii="仿宋_GB2312" w:hAnsi="仿宋_GB2312" w:cs="仿宋_GB2312" w:eastAsia="仿宋_GB2312"/>
              </w:rPr>
              <w:t>提供拟租赁办公用房的房屋有效证件及面积证明资料，包括但不限于①《房地产权证》/购房协议等相关证明材料；②面积证明材料（包括但不限于平面图或者第三方测量公司出具的面积测量报告）。满足以上证明材料得6分，缺失1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交接方案</w:t>
            </w:r>
          </w:p>
        </w:tc>
        <w:tc>
          <w:tcPr>
            <w:tcW w:type="dxa" w:w="2492"/>
          </w:tcPr>
          <w:p>
            <w:pPr>
              <w:pStyle w:val="null3"/>
            </w:pPr>
            <w:r>
              <w:rPr>
                <w:rFonts w:ascii="仿宋_GB2312" w:hAnsi="仿宋_GB2312" w:cs="仿宋_GB2312" w:eastAsia="仿宋_GB2312"/>
              </w:rPr>
              <w:t>对房屋租赁时交接与退租时的交接方案详细合理、可行性及针对性强得14-20分；交接方案较详细合理，可行性及针对性较强得7-14分（含14分）； 交接方案较混乱，可行性及针对性较差得0-7分（含7分）。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应急处理方案包括但不限于①租赁区域停水、停电应急预案；②应急设备等；应急处理方案详细，实用，切实可行得7-10分；应急处理方案可行性较强得4-7分（含7分）；应急处理方案可行性较差得0-4分（含4分）。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满足磋商文件要求的前提下，针对本项目提供详细的服务保证措施包括但不限于①房屋租赁时交接与退租时的实施方案；②办公用房及专业技术用房布局合理，满足招标人需求（提供布局的平面图）③房屋主体质量问题的维修保证措施；④办公家具用品保障措施；方案内容完善、全面合理、架构完整、层次清楚、具有针对性和可实施性强，得7-10分；方案内容较完善，针对性及可实施性较强的4-7分（含7分）；方案内容较简洁，针对性及可实施性较差的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针对本项目提供详细的服务承诺包括但不限于①服务内容、方式；②服务响应时间；③管理及质量保证承诺 各供应商服务承诺，承诺事项具体、可行、可操作性强得7-10分； 承诺事项较具体可行，可操作性较强得4-7分（含7分）； 承诺事项较简略，可操作性较差得1-4分（含4分）。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基础配套设施情况</w:t>
            </w:r>
          </w:p>
        </w:tc>
        <w:tc>
          <w:tcPr>
            <w:tcW w:type="dxa" w:w="2492"/>
          </w:tcPr>
          <w:p>
            <w:pPr>
              <w:pStyle w:val="null3"/>
            </w:pPr>
            <w:r>
              <w:rPr>
                <w:rFonts w:ascii="仿宋_GB2312" w:hAnsi="仿宋_GB2312" w:cs="仿宋_GB2312" w:eastAsia="仿宋_GB2312"/>
              </w:rPr>
              <w:t>提供租赁办公用房的基础设施齐全包括但不限于①供水、供电系统设施；②完善的消防系统。配套设施齐全，架构完整，具有针对性得7-10分；配套设施较完善，架构较完整，针对性较强得4-7分（含7分）；配套设施较简洁，针对性较差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供应商2022年01月01日至今类似项目业绩，每提供1份计2分，最高得4分； 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详见附件：中国共产党西安市莲湖区委员会政法委员会区综治中心租赁办公用房项目合同.docx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