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7C20F">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eastAsia="zh-CN"/>
        </w:rPr>
        <w:t>中国共产党西安市莲湖区委员会政法委员会区综治中心租赁办公用房项目</w:t>
      </w:r>
    </w:p>
    <w:p w14:paraId="3F930F50">
      <w:pPr>
        <w:rPr>
          <w:rFonts w:hint="eastAsia" w:ascii="仿宋" w:hAnsi="仿宋" w:eastAsia="仿宋" w:cs="仿宋"/>
          <w:color w:val="auto"/>
          <w:sz w:val="44"/>
          <w:szCs w:val="44"/>
          <w:highlight w:val="none"/>
        </w:rPr>
      </w:pPr>
    </w:p>
    <w:p w14:paraId="417BFA36">
      <w:pPr>
        <w:rPr>
          <w:rFonts w:hint="eastAsia" w:ascii="仿宋" w:hAnsi="仿宋" w:eastAsia="仿宋" w:cs="仿宋"/>
          <w:color w:val="auto"/>
          <w:sz w:val="44"/>
          <w:szCs w:val="44"/>
          <w:highlight w:val="none"/>
        </w:rPr>
      </w:pPr>
    </w:p>
    <w:p w14:paraId="653B7A13">
      <w:pPr>
        <w:jc w:val="center"/>
        <w:rPr>
          <w:rFonts w:hint="eastAsia" w:ascii="仿宋" w:hAnsi="仿宋" w:eastAsia="仿宋" w:cs="仿宋"/>
          <w:color w:val="auto"/>
          <w:sz w:val="44"/>
          <w:szCs w:val="44"/>
          <w:highlight w:val="none"/>
        </w:rPr>
      </w:pPr>
      <w:r>
        <w:rPr>
          <w:rFonts w:hint="eastAsia" w:ascii="仿宋" w:hAnsi="仿宋" w:eastAsia="仿宋" w:cs="仿宋"/>
          <w:color w:val="auto"/>
          <w:sz w:val="44"/>
          <w:szCs w:val="44"/>
          <w:highlight w:val="none"/>
        </w:rPr>
        <w:t>采购合同</w:t>
      </w:r>
    </w:p>
    <w:p w14:paraId="00374885">
      <w:pPr>
        <w:jc w:val="center"/>
        <w:rPr>
          <w:rFonts w:hint="eastAsia" w:ascii="仿宋" w:hAnsi="仿宋" w:eastAsia="仿宋" w:cs="仿宋"/>
          <w:color w:val="auto"/>
          <w:sz w:val="44"/>
          <w:szCs w:val="44"/>
          <w:highlight w:val="none"/>
        </w:rPr>
      </w:pPr>
    </w:p>
    <w:p w14:paraId="667FE710">
      <w:pPr>
        <w:jc w:val="center"/>
        <w:rPr>
          <w:rFonts w:hint="eastAsia" w:ascii="仿宋" w:hAnsi="仿宋" w:eastAsia="仿宋" w:cs="仿宋"/>
          <w:color w:val="auto"/>
          <w:sz w:val="44"/>
          <w:szCs w:val="44"/>
          <w:highlight w:val="none"/>
        </w:rPr>
      </w:pPr>
    </w:p>
    <w:p w14:paraId="32E28EF1">
      <w:pPr>
        <w:jc w:val="center"/>
        <w:rPr>
          <w:rFonts w:hint="eastAsia" w:ascii="仿宋" w:hAnsi="仿宋" w:eastAsia="仿宋" w:cs="仿宋"/>
          <w:color w:val="auto"/>
          <w:highlight w:val="none"/>
        </w:rPr>
      </w:pPr>
      <w:r>
        <w:rPr>
          <w:rFonts w:hint="eastAsia" w:ascii="仿宋" w:hAnsi="仿宋" w:eastAsia="仿宋" w:cs="仿宋"/>
          <w:color w:val="auto"/>
          <w:sz w:val="44"/>
          <w:szCs w:val="44"/>
          <w:highlight w:val="none"/>
        </w:rPr>
        <w:t>（示范文本）</w:t>
      </w:r>
    </w:p>
    <w:p w14:paraId="093B3D34">
      <w:pPr>
        <w:pStyle w:val="2"/>
        <w:jc w:val="center"/>
        <w:rPr>
          <w:rFonts w:hint="eastAsia" w:ascii="仿宋" w:hAnsi="仿宋" w:eastAsia="仿宋" w:cs="仿宋"/>
          <w:color w:val="auto"/>
          <w:highlight w:val="none"/>
        </w:rPr>
      </w:pPr>
    </w:p>
    <w:p w14:paraId="553D53BF">
      <w:pPr>
        <w:rPr>
          <w:rFonts w:hint="eastAsia" w:ascii="仿宋" w:hAnsi="仿宋" w:eastAsia="仿宋" w:cs="仿宋"/>
          <w:color w:val="auto"/>
          <w:highlight w:val="none"/>
        </w:rPr>
      </w:pPr>
    </w:p>
    <w:p w14:paraId="5BDBA2AC">
      <w:pPr>
        <w:pStyle w:val="2"/>
        <w:rPr>
          <w:rFonts w:hint="eastAsia" w:ascii="仿宋" w:hAnsi="仿宋" w:eastAsia="仿宋" w:cs="仿宋"/>
          <w:color w:val="auto"/>
          <w:highlight w:val="none"/>
        </w:rPr>
      </w:pPr>
    </w:p>
    <w:p w14:paraId="67A7B5E1">
      <w:pPr>
        <w:jc w:val="center"/>
        <w:rPr>
          <w:rFonts w:hint="eastAsia" w:ascii="仿宋" w:hAnsi="仿宋" w:eastAsia="仿宋" w:cs="仿宋"/>
          <w:color w:val="auto"/>
          <w:sz w:val="48"/>
          <w:szCs w:val="48"/>
          <w:highlight w:val="none"/>
        </w:rPr>
      </w:pPr>
      <w:r>
        <w:rPr>
          <w:rFonts w:hint="eastAsia" w:ascii="仿宋" w:hAnsi="仿宋" w:eastAsia="仿宋" w:cs="仿宋"/>
          <w:color w:val="auto"/>
          <w:sz w:val="48"/>
          <w:szCs w:val="48"/>
          <w:highlight w:val="none"/>
        </w:rPr>
        <w:br w:type="page"/>
      </w:r>
    </w:p>
    <w:p w14:paraId="28ED5A03">
      <w:pPr>
        <w:spacing w:line="360" w:lineRule="auto"/>
        <w:rPr>
          <w:rFonts w:hint="eastAsia" w:ascii="仿宋" w:hAnsi="仿宋" w:eastAsia="仿宋" w:cs="仿宋"/>
          <w:color w:val="auto"/>
          <w:highlight w:val="none"/>
        </w:rPr>
      </w:pPr>
    </w:p>
    <w:p w14:paraId="61084C80">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采购人（全称）：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774D4449">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供应商（全称）：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4A801AF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2A8ECAE1">
      <w:pPr>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第一条 房屋基本情况</w:t>
      </w:r>
    </w:p>
    <w:p w14:paraId="075F02F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租赁房屋位于</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none"/>
          <w:lang w:val="en-US" w:eastAsia="zh-CN"/>
        </w:rPr>
        <w:t>。</w:t>
      </w:r>
    </w:p>
    <w:p w14:paraId="58347B3E">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第二条 房屋权属状况</w:t>
      </w:r>
    </w:p>
    <w:p w14:paraId="07EC715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该房屋所有权为</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，乙方对该房屋享有长期使用权，乙方确保甲方在合同期限内的合法权益。</w:t>
      </w:r>
    </w:p>
    <w:p w14:paraId="0E48D7B5">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第三条 房屋用途</w:t>
      </w:r>
    </w:p>
    <w:p w14:paraId="177DD5A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该房屋用途为：</w:t>
      </w:r>
      <w:r>
        <w:rPr>
          <w:rFonts w:hint="eastAsia" w:ascii="仿宋" w:hAnsi="仿宋" w:eastAsia="仿宋" w:cs="仿宋"/>
          <w:color w:val="auto"/>
          <w:highlight w:val="none"/>
          <w:u w:val="single"/>
        </w:rPr>
        <w:t>办公用房。</w:t>
      </w:r>
    </w:p>
    <w:p w14:paraId="3D2F664E">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第四条 租赁期限：</w:t>
      </w:r>
      <w:r>
        <w:rPr>
          <w:rFonts w:hint="eastAsia" w:ascii="仿宋" w:hAnsi="仿宋" w:eastAsia="仿宋" w:cs="仿宋"/>
          <w:b w:val="0"/>
          <w:bCs w:val="0"/>
          <w:color w:val="auto"/>
          <w:highlight w:val="none"/>
        </w:rPr>
        <w:t>租期三年，合同一次签三年</w:t>
      </w:r>
    </w:p>
    <w:p w14:paraId="6531558B">
      <w:pPr>
        <w:tabs>
          <w:tab w:val="left" w:pos="286"/>
        </w:tabs>
        <w:spacing w:line="360" w:lineRule="auto"/>
        <w:rPr>
          <w:rFonts w:hint="eastAsia" w:ascii="仿宋" w:hAnsi="仿宋" w:eastAsia="仿宋" w:cs="仿宋"/>
          <w:color w:val="auto"/>
          <w:highlight w:val="none"/>
          <w:lang w:val="en-US" w:eastAsia="zh-CN"/>
        </w:rPr>
      </w:pPr>
      <w:r>
        <w:rPr>
          <w:rFonts w:hint="eastAsia" w:ascii="仿宋" w:hAnsi="仿宋" w:eastAsia="仿宋" w:cs="仿宋"/>
          <w:b/>
          <w:bCs/>
          <w:color w:val="auto"/>
          <w:highlight w:val="none"/>
          <w:lang w:val="en-US" w:eastAsia="zh-CN"/>
        </w:rPr>
        <w:t>第五条 续租</w:t>
      </w:r>
    </w:p>
    <w:p w14:paraId="745ACAB5">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合同期满，如甲方的租赁房屋需继续出租，在乙方向第三方提出的同一条件下，甲方享有优先权；租金可以随着社会物价指数变动而适当调整，但须征得甲方同意。</w:t>
      </w:r>
    </w:p>
    <w:p w14:paraId="436E71C1">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甲方应在本合同期满前，向乙方书面提出续租，双方商定后签订新的租赁合同。</w:t>
      </w:r>
    </w:p>
    <w:p w14:paraId="47EF06FC">
      <w:pPr>
        <w:spacing w:line="360" w:lineRule="auto"/>
        <w:rPr>
          <w:rFonts w:hint="eastAsia" w:ascii="仿宋" w:hAnsi="仿宋" w:eastAsia="仿宋" w:cs="仿宋"/>
          <w:b w:val="0"/>
          <w:bCs w:val="0"/>
          <w:color w:val="auto"/>
          <w:highlight w:val="none"/>
        </w:rPr>
      </w:pPr>
      <w:r>
        <w:rPr>
          <w:rFonts w:hint="eastAsia" w:ascii="仿宋" w:hAnsi="仿宋" w:eastAsia="仿宋" w:cs="仿宋"/>
          <w:b/>
          <w:bCs/>
          <w:color w:val="auto"/>
          <w:highlight w:val="none"/>
        </w:rPr>
        <w:t>第六条 租金及支付方式</w:t>
      </w:r>
    </w:p>
    <w:p w14:paraId="779D980C">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val="en-US" w:eastAsia="zh-CN"/>
        </w:rPr>
        <w:t>年</w:t>
      </w:r>
      <w:r>
        <w:rPr>
          <w:rFonts w:hint="eastAsia" w:ascii="仿宋" w:hAnsi="仿宋" w:eastAsia="仿宋" w:cs="仿宋"/>
          <w:color w:val="auto"/>
          <w:highlight w:val="none"/>
        </w:rPr>
        <w:t>租金额为人民币：</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none"/>
          <w:lang w:val="en-US" w:eastAsia="zh-CN"/>
        </w:rPr>
        <w:t>/年</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w:t>
      </w:r>
      <w:r>
        <w:rPr>
          <w:rFonts w:hint="eastAsia" w:ascii="仿宋" w:hAnsi="仿宋" w:eastAsia="仿宋" w:cs="仿宋"/>
          <w:color w:val="auto"/>
          <w:highlight w:val="none"/>
          <w:lang w:val="en-US" w:eastAsia="zh-CN"/>
        </w:rPr>
        <w:t>/年</w:t>
      </w:r>
      <w:r>
        <w:rPr>
          <w:rFonts w:hint="eastAsia" w:ascii="仿宋" w:hAnsi="仿宋" w:eastAsia="仿宋" w:cs="仿宋"/>
          <w:color w:val="auto"/>
          <w:highlight w:val="none"/>
        </w:rPr>
        <w:t>）。</w:t>
      </w:r>
    </w:p>
    <w:p w14:paraId="546DA83A">
      <w:pPr>
        <w:spacing w:line="360" w:lineRule="auto"/>
        <w:rPr>
          <w:rFonts w:hint="eastAsia" w:ascii="仿宋" w:hAnsi="仿宋" w:eastAsia="仿宋" w:cs="仿宋"/>
          <w:color w:val="auto"/>
          <w:highlight w:val="none"/>
          <w:lang w:val="en-US" w:eastAsia="zh-CN"/>
        </w:rPr>
      </w:pPr>
      <w:r>
        <w:rPr>
          <w:rFonts w:hint="eastAsia" w:ascii="仿宋" w:hAnsi="仿宋" w:eastAsia="仿宋" w:cs="仿宋"/>
          <w:b/>
          <w:bCs/>
          <w:color w:val="auto"/>
          <w:highlight w:val="none"/>
          <w:lang w:val="en-US" w:eastAsia="zh-CN"/>
        </w:rPr>
        <w:t>服务清单一览表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0EABB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top"/>
          </w:tcPr>
          <w:p w14:paraId="2C7583FC">
            <w:pPr>
              <w:pStyle w:val="6"/>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highlight w:val="none"/>
                <w:vertAlign w:val="baseline"/>
                <w:lang w:val="en-US" w:eastAsia="zh-CN"/>
              </w:rPr>
            </w:pPr>
            <w:r>
              <w:rPr>
                <w:rFonts w:hint="eastAsia" w:ascii="仿宋" w:hAnsi="仿宋" w:eastAsia="仿宋" w:cs="仿宋"/>
                <w:b/>
                <w:bCs/>
                <w:color w:val="auto"/>
                <w:spacing w:val="-7"/>
                <w:highlight w:val="none"/>
              </w:rPr>
              <w:t>序号</w:t>
            </w:r>
          </w:p>
        </w:tc>
        <w:tc>
          <w:tcPr>
            <w:tcW w:w="1420" w:type="dxa"/>
            <w:vAlign w:val="top"/>
          </w:tcPr>
          <w:p w14:paraId="31C150AD">
            <w:pPr>
              <w:pStyle w:val="6"/>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highlight w:val="none"/>
                <w:vertAlign w:val="baseline"/>
                <w:lang w:val="en-US" w:eastAsia="zh-CN"/>
              </w:rPr>
            </w:pPr>
            <w:r>
              <w:rPr>
                <w:rFonts w:hint="eastAsia" w:ascii="仿宋" w:hAnsi="仿宋" w:eastAsia="仿宋" w:cs="仿宋"/>
                <w:b/>
                <w:bCs/>
                <w:color w:val="auto"/>
                <w:spacing w:val="-5"/>
                <w:highlight w:val="none"/>
              </w:rPr>
              <w:t>服务名称</w:t>
            </w:r>
          </w:p>
        </w:tc>
        <w:tc>
          <w:tcPr>
            <w:tcW w:w="1420" w:type="dxa"/>
            <w:vAlign w:val="top"/>
          </w:tcPr>
          <w:p w14:paraId="1F5C020A">
            <w:pPr>
              <w:pStyle w:val="6"/>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highlight w:val="none"/>
                <w:vertAlign w:val="baseline"/>
                <w:lang w:val="en-US" w:eastAsia="zh-CN"/>
              </w:rPr>
            </w:pPr>
            <w:r>
              <w:rPr>
                <w:rFonts w:hint="eastAsia" w:ascii="仿宋" w:hAnsi="仿宋" w:eastAsia="仿宋" w:cs="仿宋"/>
                <w:b/>
                <w:bCs/>
                <w:color w:val="auto"/>
                <w:spacing w:val="-5"/>
                <w:highlight w:val="none"/>
              </w:rPr>
              <w:t>服务内容</w:t>
            </w:r>
          </w:p>
        </w:tc>
        <w:tc>
          <w:tcPr>
            <w:tcW w:w="1420" w:type="dxa"/>
            <w:vAlign w:val="top"/>
          </w:tcPr>
          <w:p w14:paraId="3DC805AB">
            <w:pPr>
              <w:pStyle w:val="6"/>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highlight w:val="none"/>
                <w:vertAlign w:val="baseline"/>
                <w:lang w:val="en-US" w:eastAsia="zh-CN"/>
              </w:rPr>
            </w:pPr>
            <w:r>
              <w:rPr>
                <w:rFonts w:hint="eastAsia" w:ascii="仿宋" w:hAnsi="仿宋" w:eastAsia="仿宋" w:cs="仿宋"/>
                <w:b/>
                <w:bCs/>
                <w:color w:val="auto"/>
                <w:spacing w:val="-5"/>
                <w:highlight w:val="none"/>
              </w:rPr>
              <w:t>计量单位</w:t>
            </w:r>
          </w:p>
        </w:tc>
        <w:tc>
          <w:tcPr>
            <w:tcW w:w="1421" w:type="dxa"/>
            <w:vAlign w:val="top"/>
          </w:tcPr>
          <w:p w14:paraId="617A40EE">
            <w:pPr>
              <w:pStyle w:val="6"/>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highlight w:val="none"/>
                <w:vertAlign w:val="baseline"/>
                <w:lang w:val="en-US" w:eastAsia="zh-CN"/>
              </w:rPr>
            </w:pPr>
            <w:r>
              <w:rPr>
                <w:rFonts w:hint="eastAsia" w:ascii="仿宋" w:hAnsi="仿宋" w:eastAsia="仿宋" w:cs="仿宋"/>
                <w:b/>
                <w:bCs/>
                <w:color w:val="auto"/>
                <w:spacing w:val="-9"/>
                <w:highlight w:val="none"/>
              </w:rPr>
              <w:t>数量</w:t>
            </w:r>
          </w:p>
        </w:tc>
        <w:tc>
          <w:tcPr>
            <w:tcW w:w="1421" w:type="dxa"/>
            <w:vAlign w:val="top"/>
          </w:tcPr>
          <w:p w14:paraId="01BA362F">
            <w:pPr>
              <w:pStyle w:val="6"/>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highlight w:val="none"/>
                <w:vertAlign w:val="baseline"/>
                <w:lang w:val="en-US" w:eastAsia="zh-CN"/>
              </w:rPr>
            </w:pPr>
            <w:r>
              <w:rPr>
                <w:rFonts w:hint="eastAsia" w:ascii="仿宋" w:hAnsi="仿宋" w:eastAsia="仿宋" w:cs="仿宋"/>
                <w:b/>
                <w:bCs/>
                <w:color w:val="auto"/>
                <w:spacing w:val="-5"/>
                <w:highlight w:val="none"/>
              </w:rPr>
              <w:t>服务费用</w:t>
            </w:r>
          </w:p>
        </w:tc>
      </w:tr>
      <w:tr w14:paraId="74CD6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398F5F93">
            <w:pPr>
              <w:widowControl w:val="0"/>
              <w:rPr>
                <w:rFonts w:hint="eastAsia" w:ascii="仿宋" w:hAnsi="仿宋" w:eastAsia="仿宋" w:cs="仿宋"/>
                <w:color w:val="auto"/>
                <w:highlight w:val="none"/>
                <w:vertAlign w:val="baseline"/>
                <w:lang w:val="en-US" w:eastAsia="zh-CN"/>
              </w:rPr>
            </w:pPr>
          </w:p>
        </w:tc>
        <w:tc>
          <w:tcPr>
            <w:tcW w:w="1420" w:type="dxa"/>
          </w:tcPr>
          <w:p w14:paraId="32BDD778">
            <w:pPr>
              <w:widowControl w:val="0"/>
              <w:rPr>
                <w:rFonts w:hint="eastAsia" w:ascii="仿宋" w:hAnsi="仿宋" w:eastAsia="仿宋" w:cs="仿宋"/>
                <w:color w:val="auto"/>
                <w:highlight w:val="none"/>
                <w:vertAlign w:val="baseline"/>
                <w:lang w:val="en-US" w:eastAsia="zh-CN"/>
              </w:rPr>
            </w:pPr>
          </w:p>
        </w:tc>
        <w:tc>
          <w:tcPr>
            <w:tcW w:w="1420" w:type="dxa"/>
          </w:tcPr>
          <w:p w14:paraId="1C5F7ECE">
            <w:pPr>
              <w:widowControl w:val="0"/>
              <w:rPr>
                <w:rFonts w:hint="eastAsia" w:ascii="仿宋" w:hAnsi="仿宋" w:eastAsia="仿宋" w:cs="仿宋"/>
                <w:color w:val="auto"/>
                <w:highlight w:val="none"/>
                <w:vertAlign w:val="baseline"/>
                <w:lang w:val="en-US" w:eastAsia="zh-CN"/>
              </w:rPr>
            </w:pPr>
          </w:p>
        </w:tc>
        <w:tc>
          <w:tcPr>
            <w:tcW w:w="1420" w:type="dxa"/>
          </w:tcPr>
          <w:p w14:paraId="30CC818F">
            <w:pPr>
              <w:widowControl w:val="0"/>
              <w:rPr>
                <w:rFonts w:hint="eastAsia" w:ascii="仿宋" w:hAnsi="仿宋" w:eastAsia="仿宋" w:cs="仿宋"/>
                <w:color w:val="auto"/>
                <w:highlight w:val="none"/>
                <w:vertAlign w:val="baseline"/>
                <w:lang w:val="en-US" w:eastAsia="zh-CN"/>
              </w:rPr>
            </w:pPr>
          </w:p>
        </w:tc>
        <w:tc>
          <w:tcPr>
            <w:tcW w:w="1421" w:type="dxa"/>
          </w:tcPr>
          <w:p w14:paraId="798D38EA">
            <w:pPr>
              <w:widowControl w:val="0"/>
              <w:rPr>
                <w:rFonts w:hint="eastAsia" w:ascii="仿宋" w:hAnsi="仿宋" w:eastAsia="仿宋" w:cs="仿宋"/>
                <w:color w:val="auto"/>
                <w:highlight w:val="none"/>
                <w:vertAlign w:val="baseline"/>
                <w:lang w:val="en-US" w:eastAsia="zh-CN"/>
              </w:rPr>
            </w:pPr>
          </w:p>
        </w:tc>
        <w:tc>
          <w:tcPr>
            <w:tcW w:w="1421" w:type="dxa"/>
          </w:tcPr>
          <w:p w14:paraId="1CA58C92">
            <w:pPr>
              <w:widowControl w:val="0"/>
              <w:rPr>
                <w:rFonts w:hint="eastAsia" w:ascii="仿宋" w:hAnsi="仿宋" w:eastAsia="仿宋" w:cs="仿宋"/>
                <w:color w:val="auto"/>
                <w:highlight w:val="none"/>
                <w:vertAlign w:val="baseline"/>
                <w:lang w:val="en-US" w:eastAsia="zh-CN"/>
              </w:rPr>
            </w:pPr>
          </w:p>
        </w:tc>
      </w:tr>
      <w:tr w14:paraId="3C1A1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57504B9B">
            <w:pPr>
              <w:widowControl w:val="0"/>
              <w:rPr>
                <w:rFonts w:hint="eastAsia" w:ascii="仿宋" w:hAnsi="仿宋" w:eastAsia="仿宋" w:cs="仿宋"/>
                <w:color w:val="auto"/>
                <w:highlight w:val="none"/>
                <w:vertAlign w:val="baseline"/>
                <w:lang w:val="en-US" w:eastAsia="zh-CN"/>
              </w:rPr>
            </w:pPr>
          </w:p>
        </w:tc>
        <w:tc>
          <w:tcPr>
            <w:tcW w:w="1420" w:type="dxa"/>
          </w:tcPr>
          <w:p w14:paraId="3A56C5E2">
            <w:pPr>
              <w:widowControl w:val="0"/>
              <w:rPr>
                <w:rFonts w:hint="eastAsia" w:ascii="仿宋" w:hAnsi="仿宋" w:eastAsia="仿宋" w:cs="仿宋"/>
                <w:color w:val="auto"/>
                <w:highlight w:val="none"/>
                <w:vertAlign w:val="baseline"/>
                <w:lang w:val="en-US" w:eastAsia="zh-CN"/>
              </w:rPr>
            </w:pPr>
          </w:p>
        </w:tc>
        <w:tc>
          <w:tcPr>
            <w:tcW w:w="1420" w:type="dxa"/>
          </w:tcPr>
          <w:p w14:paraId="3E2CED33">
            <w:pPr>
              <w:widowControl w:val="0"/>
              <w:rPr>
                <w:rFonts w:hint="eastAsia" w:ascii="仿宋" w:hAnsi="仿宋" w:eastAsia="仿宋" w:cs="仿宋"/>
                <w:color w:val="auto"/>
                <w:highlight w:val="none"/>
                <w:vertAlign w:val="baseline"/>
                <w:lang w:val="en-US" w:eastAsia="zh-CN"/>
              </w:rPr>
            </w:pPr>
          </w:p>
        </w:tc>
        <w:tc>
          <w:tcPr>
            <w:tcW w:w="1420" w:type="dxa"/>
          </w:tcPr>
          <w:p w14:paraId="3430F039">
            <w:pPr>
              <w:widowControl w:val="0"/>
              <w:rPr>
                <w:rFonts w:hint="eastAsia" w:ascii="仿宋" w:hAnsi="仿宋" w:eastAsia="仿宋" w:cs="仿宋"/>
                <w:color w:val="auto"/>
                <w:highlight w:val="none"/>
                <w:vertAlign w:val="baseline"/>
                <w:lang w:val="en-US" w:eastAsia="zh-CN"/>
              </w:rPr>
            </w:pPr>
          </w:p>
        </w:tc>
        <w:tc>
          <w:tcPr>
            <w:tcW w:w="1421" w:type="dxa"/>
          </w:tcPr>
          <w:p w14:paraId="434B298F">
            <w:pPr>
              <w:widowControl w:val="0"/>
              <w:rPr>
                <w:rFonts w:hint="eastAsia" w:ascii="仿宋" w:hAnsi="仿宋" w:eastAsia="仿宋" w:cs="仿宋"/>
                <w:color w:val="auto"/>
                <w:highlight w:val="none"/>
                <w:vertAlign w:val="baseline"/>
                <w:lang w:val="en-US" w:eastAsia="zh-CN"/>
              </w:rPr>
            </w:pPr>
          </w:p>
        </w:tc>
        <w:tc>
          <w:tcPr>
            <w:tcW w:w="1421" w:type="dxa"/>
          </w:tcPr>
          <w:p w14:paraId="2B0618A6">
            <w:pPr>
              <w:widowControl w:val="0"/>
              <w:rPr>
                <w:rFonts w:hint="eastAsia" w:ascii="仿宋" w:hAnsi="仿宋" w:eastAsia="仿宋" w:cs="仿宋"/>
                <w:color w:val="auto"/>
                <w:highlight w:val="none"/>
                <w:vertAlign w:val="baseline"/>
                <w:lang w:val="en-US" w:eastAsia="zh-CN"/>
              </w:rPr>
            </w:pPr>
          </w:p>
        </w:tc>
      </w:tr>
      <w:tr w14:paraId="698C8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6"/>
          </w:tcPr>
          <w:p w14:paraId="115CBD46">
            <w:pPr>
              <w:widowControl w:val="0"/>
              <w:rPr>
                <w:rFonts w:hint="eastAsia" w:ascii="仿宋" w:hAnsi="仿宋" w:eastAsia="仿宋" w:cs="仿宋"/>
                <w:color w:val="auto"/>
                <w:highlight w:val="none"/>
                <w:vertAlign w:val="baseline"/>
                <w:lang w:val="en-US" w:eastAsia="zh-CN"/>
              </w:rPr>
            </w:pPr>
            <w:r>
              <w:rPr>
                <w:rFonts w:hint="eastAsia" w:ascii="仿宋" w:hAnsi="仿宋" w:eastAsia="仿宋" w:cs="仿宋"/>
                <w:b/>
                <w:bCs/>
                <w:color w:val="auto"/>
                <w:highlight w:val="none"/>
              </w:rPr>
              <w:t>注：</w:t>
            </w:r>
            <w:r>
              <w:rPr>
                <w:rFonts w:hint="eastAsia" w:ascii="仿宋" w:hAnsi="仿宋" w:eastAsia="仿宋" w:cs="仿宋"/>
                <w:color w:val="auto"/>
                <w:highlight w:val="none"/>
              </w:rPr>
              <w:t>合同执行期间，合同总价不发生改变。（注：总价包括供应商完成本次租赁所需的直接</w:t>
            </w:r>
            <w:r>
              <w:rPr>
                <w:rFonts w:hint="eastAsia" w:ascii="仿宋" w:hAnsi="仿宋" w:eastAsia="仿宋" w:cs="仿宋"/>
                <w:color w:val="auto"/>
                <w:spacing w:val="16"/>
                <w:highlight w:val="none"/>
              </w:rPr>
              <w:t xml:space="preserve"> </w:t>
            </w:r>
            <w:r>
              <w:rPr>
                <w:rFonts w:hint="eastAsia" w:ascii="仿宋" w:hAnsi="仿宋" w:eastAsia="仿宋" w:cs="仿宋"/>
                <w:color w:val="auto"/>
                <w:highlight w:val="none"/>
              </w:rPr>
              <w:t>费、间接费、利润、税金及其它相关的一切费用；除本合同所明列的其他费用外包括但不限</w:t>
            </w:r>
            <w:r>
              <w:rPr>
                <w:rFonts w:hint="eastAsia" w:ascii="仿宋" w:hAnsi="仿宋" w:eastAsia="仿宋" w:cs="仿宋"/>
                <w:color w:val="auto"/>
                <w:spacing w:val="17"/>
                <w:highlight w:val="none"/>
              </w:rPr>
              <w:t xml:space="preserve"> </w:t>
            </w:r>
            <w:r>
              <w:rPr>
                <w:rFonts w:hint="eastAsia" w:ascii="仿宋" w:hAnsi="仿宋" w:eastAsia="仿宋" w:cs="仿宋"/>
                <w:color w:val="auto"/>
                <w:highlight w:val="none"/>
              </w:rPr>
              <w:t>于：房租、服务费、设备使用费、管理费、验收费、利润和税金等全部费用；在提供服务的</w:t>
            </w:r>
            <w:r>
              <w:rPr>
                <w:rFonts w:hint="eastAsia" w:ascii="仿宋" w:hAnsi="仿宋" w:eastAsia="仿宋" w:cs="仿宋"/>
                <w:color w:val="auto"/>
                <w:spacing w:val="18"/>
                <w:highlight w:val="none"/>
              </w:rPr>
              <w:t xml:space="preserve"> </w:t>
            </w:r>
            <w:r>
              <w:rPr>
                <w:rFonts w:hint="eastAsia" w:ascii="仿宋" w:hAnsi="仿宋" w:eastAsia="仿宋" w:cs="仿宋"/>
                <w:color w:val="auto"/>
                <w:highlight w:val="none"/>
              </w:rPr>
              <w:t>过程中的任何遗漏，均由乙方方免费提供，</w:t>
            </w:r>
            <w:r>
              <w:rPr>
                <w:rFonts w:hint="eastAsia" w:ascii="仿宋" w:hAnsi="仿宋" w:eastAsia="仿宋" w:cs="仿宋"/>
                <w:color w:val="auto"/>
                <w:spacing w:val="-1"/>
                <w:highlight w:val="none"/>
              </w:rPr>
              <w:t>甲方将不再支付任何费用）。</w:t>
            </w:r>
          </w:p>
        </w:tc>
      </w:tr>
    </w:tbl>
    <w:p w14:paraId="0A1143F3">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2</w:t>
      </w:r>
      <w:r>
        <w:rPr>
          <w:rFonts w:hint="eastAsia" w:ascii="仿宋" w:hAnsi="仿宋" w:eastAsia="仿宋" w:cs="仿宋"/>
          <w:color w:val="auto"/>
          <w:spacing w:val="-1"/>
          <w:highlight w:val="none"/>
          <w:lang w:val="en-US" w:eastAsia="zh-CN"/>
        </w:rPr>
        <w:t>.</w:t>
      </w:r>
      <w:r>
        <w:rPr>
          <w:rFonts w:hint="eastAsia" w:ascii="仿宋" w:hAnsi="仿宋" w:eastAsia="仿宋" w:cs="仿宋"/>
          <w:color w:val="auto"/>
          <w:spacing w:val="-1"/>
          <w:highlight w:val="none"/>
        </w:rPr>
        <w:t>其他费用：</w:t>
      </w:r>
    </w:p>
    <w:p w14:paraId="2414C1F7">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1）暖气费根据租赁面积中所产生的天然气方数及相应收费标准计算，暖气费由</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承担。</w:t>
      </w:r>
    </w:p>
    <w:p w14:paraId="7542F151">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2）</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租赁区域内的保洁、保安费按相关标准由</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承担。</w:t>
      </w:r>
    </w:p>
    <w:p w14:paraId="7635EE96">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3）</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提供的原有基础设施小维修由</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承担，如成本过大，由</w:t>
      </w:r>
      <w:r>
        <w:rPr>
          <w:rFonts w:hint="eastAsia" w:ascii="仿宋" w:hAnsi="仿宋" w:eastAsia="仿宋" w:cs="仿宋"/>
          <w:color w:val="auto"/>
          <w:spacing w:val="-1"/>
          <w:highlight w:val="none"/>
          <w:lang w:val="en-US" w:eastAsia="zh-CN"/>
        </w:rPr>
        <w:t>双方</w:t>
      </w:r>
      <w:r>
        <w:rPr>
          <w:rFonts w:hint="eastAsia" w:ascii="仿宋" w:hAnsi="仿宋" w:eastAsia="仿宋" w:cs="仿宋"/>
          <w:color w:val="auto"/>
          <w:spacing w:val="-1"/>
          <w:highlight w:val="none"/>
        </w:rPr>
        <w:t>双方协商解决。</w:t>
      </w:r>
    </w:p>
    <w:p w14:paraId="232A5B87">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3</w:t>
      </w:r>
      <w:r>
        <w:rPr>
          <w:rFonts w:hint="eastAsia" w:ascii="仿宋" w:hAnsi="仿宋" w:eastAsia="仿宋" w:cs="仿宋"/>
          <w:color w:val="auto"/>
          <w:spacing w:val="-1"/>
          <w:highlight w:val="none"/>
          <w:lang w:eastAsia="zh-CN"/>
        </w:rPr>
        <w:t>.</w:t>
      </w:r>
      <w:r>
        <w:rPr>
          <w:rFonts w:hint="eastAsia" w:ascii="仿宋" w:hAnsi="仿宋" w:eastAsia="仿宋" w:cs="仿宋"/>
          <w:color w:val="auto"/>
          <w:spacing w:val="-1"/>
          <w:highlight w:val="none"/>
        </w:rPr>
        <w:t>合同签订后</w:t>
      </w:r>
      <w:r>
        <w:rPr>
          <w:rFonts w:hint="eastAsia" w:ascii="仿宋" w:hAnsi="仿宋" w:eastAsia="仿宋" w:cs="仿宋"/>
          <w:color w:val="auto"/>
          <w:spacing w:val="-1"/>
          <w:highlight w:val="none"/>
          <w:lang w:val="en-US" w:eastAsia="zh-CN"/>
        </w:rPr>
        <w:t>采购人按年向供应商支付租金</w:t>
      </w:r>
      <w:r>
        <w:rPr>
          <w:rFonts w:hint="eastAsia" w:ascii="仿宋" w:hAnsi="仿宋" w:eastAsia="仿宋" w:cs="仿宋"/>
          <w:color w:val="auto"/>
          <w:spacing w:val="-1"/>
          <w:highlight w:val="none"/>
        </w:rPr>
        <w:t>。</w:t>
      </w:r>
    </w:p>
    <w:p w14:paraId="059E6579">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4</w:t>
      </w:r>
      <w:r>
        <w:rPr>
          <w:rFonts w:hint="eastAsia" w:ascii="仿宋" w:hAnsi="仿宋" w:eastAsia="仿宋" w:cs="仿宋"/>
          <w:color w:val="auto"/>
          <w:spacing w:val="-1"/>
          <w:highlight w:val="none"/>
          <w:lang w:eastAsia="zh-CN"/>
        </w:rPr>
        <w:t>.</w:t>
      </w:r>
      <w:r>
        <w:rPr>
          <w:rFonts w:hint="eastAsia" w:ascii="仿宋" w:hAnsi="仿宋" w:eastAsia="仿宋" w:cs="仿宋"/>
          <w:color w:val="auto"/>
          <w:spacing w:val="-1"/>
          <w:highlight w:val="none"/>
        </w:rPr>
        <w:t>付款前，供应商应开具与付款金额一致的正式发票给</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收到发票后以转账形式支付给</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服务费用，否则，</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有权拒绝付款且不承担任何违约责任，且</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不得以此为由停止履行本合同项下的任意义务。</w:t>
      </w:r>
    </w:p>
    <w:p w14:paraId="3DB7ED3B">
      <w:pPr>
        <w:ind w:firstLine="476" w:firstLineChars="200"/>
        <w:rPr>
          <w:rFonts w:hint="eastAsia" w:ascii="仿宋" w:hAnsi="仿宋" w:eastAsia="仿宋" w:cs="仿宋"/>
          <w:color w:val="auto"/>
          <w:highlight w:val="none"/>
          <w:lang w:val="en-US" w:eastAsia="zh-CN"/>
        </w:rPr>
      </w:pPr>
      <w:r>
        <w:rPr>
          <w:rFonts w:hint="eastAsia" w:ascii="仿宋" w:hAnsi="仿宋" w:eastAsia="仿宋" w:cs="仿宋"/>
          <w:color w:val="auto"/>
          <w:spacing w:val="-1"/>
          <w:highlight w:val="none"/>
        </w:rPr>
        <w:t>5</w:t>
      </w:r>
      <w:r>
        <w:rPr>
          <w:rFonts w:hint="eastAsia" w:ascii="仿宋" w:hAnsi="仿宋" w:eastAsia="仿宋" w:cs="仿宋"/>
          <w:color w:val="auto"/>
          <w:spacing w:val="-1"/>
          <w:highlight w:val="none"/>
          <w:lang w:eastAsia="zh-CN"/>
        </w:rPr>
        <w:t>.</w:t>
      </w:r>
      <w:r>
        <w:rPr>
          <w:rFonts w:hint="eastAsia" w:ascii="仿宋" w:hAnsi="仿宋" w:eastAsia="仿宋" w:cs="仿宋"/>
          <w:color w:val="auto"/>
          <w:spacing w:val="-1"/>
          <w:highlight w:val="none"/>
        </w:rPr>
        <w:t>因</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所有的付款均需财政部门审批，本合同履行期间，非因</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故意拖延付款申请流程造成的逾期付款的，</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对此予以谅解不得追究</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的逾期付款责任。</w:t>
      </w:r>
    </w:p>
    <w:p w14:paraId="79E77765">
      <w:pPr>
        <w:rPr>
          <w:rFonts w:hint="eastAsia" w:ascii="仿宋" w:hAnsi="仿宋" w:eastAsia="仿宋" w:cs="仿宋"/>
          <w:color w:val="auto"/>
          <w:spacing w:val="-1"/>
          <w:highlight w:val="none"/>
          <w:lang w:val="en-US" w:eastAsia="zh-CN"/>
        </w:rPr>
      </w:pPr>
      <w:r>
        <w:rPr>
          <w:rFonts w:hint="eastAsia" w:ascii="仿宋" w:hAnsi="仿宋" w:eastAsia="仿宋" w:cs="仿宋"/>
          <w:b/>
          <w:bCs/>
          <w:color w:val="auto"/>
          <w:spacing w:val="-1"/>
          <w:highlight w:val="none"/>
          <w:lang w:val="en-US" w:eastAsia="zh-CN"/>
        </w:rPr>
        <w:t>第七条  知识产权</w:t>
      </w:r>
    </w:p>
    <w:p w14:paraId="65961EF1">
      <w:pPr>
        <w:ind w:firstLine="476" w:firstLineChars="200"/>
        <w:rPr>
          <w:rFonts w:hint="eastAsia" w:ascii="仿宋" w:hAnsi="仿宋" w:eastAsia="仿宋" w:cs="仿宋"/>
          <w:color w:val="auto"/>
          <w:spacing w:val="-1"/>
          <w:highlight w:val="none"/>
          <w:lang w:val="en-US" w:eastAsia="zh-CN"/>
        </w:rPr>
      </w:pPr>
      <w:r>
        <w:rPr>
          <w:rFonts w:hint="eastAsia" w:ascii="仿宋" w:hAnsi="仿宋" w:eastAsia="仿宋" w:cs="仿宋"/>
          <w:color w:val="auto"/>
          <w:spacing w:val="-1"/>
          <w:highlight w:val="none"/>
          <w:lang w:val="en-US" w:eastAsia="zh-CN"/>
        </w:rPr>
        <w:t>1.供应商应保证所提供的服务或其任何一部分均不会侵犯任何第三方的专利权、商标权或著作权。</w:t>
      </w:r>
    </w:p>
    <w:p w14:paraId="3471A4DB">
      <w:pPr>
        <w:ind w:firstLine="476" w:firstLineChars="200"/>
        <w:rPr>
          <w:rFonts w:hint="eastAsia" w:ascii="仿宋" w:hAnsi="仿宋" w:eastAsia="仿宋" w:cs="仿宋"/>
          <w:color w:val="auto"/>
          <w:spacing w:val="-1"/>
          <w:highlight w:val="none"/>
          <w:lang w:val="en-US" w:eastAsia="zh-CN"/>
        </w:rPr>
      </w:pPr>
      <w:r>
        <w:rPr>
          <w:rFonts w:hint="eastAsia" w:ascii="仿宋" w:hAnsi="仿宋" w:eastAsia="仿宋" w:cs="仿宋"/>
          <w:color w:val="auto"/>
          <w:spacing w:val="-1"/>
          <w:highlight w:val="none"/>
          <w:lang w:val="en-US" w:eastAsia="zh-CN"/>
        </w:rPr>
        <w:t>2.供应商保证其项目实施过程中不侵犯任何第三方的知识产权。如出现侵犯第三方知识产权，供应商应负责解决并承担由此造成的一切损失，包括但不限于第三方权益补偿、采购人经济利益的减损、采购人为证实供应商之违约行为所支出的各项调查取证、公证费用，采购人为寻求救济而支付的诉讼费用、律师费用等。</w:t>
      </w:r>
    </w:p>
    <w:p w14:paraId="6D8EE5A3">
      <w:pPr>
        <w:rPr>
          <w:rFonts w:hint="eastAsia" w:ascii="仿宋" w:hAnsi="仿宋" w:eastAsia="仿宋" w:cs="仿宋"/>
          <w:b/>
          <w:bCs/>
          <w:color w:val="auto"/>
          <w:spacing w:val="-1"/>
          <w:highlight w:val="none"/>
        </w:rPr>
      </w:pPr>
      <w:r>
        <w:rPr>
          <w:rFonts w:hint="eastAsia" w:ascii="仿宋" w:hAnsi="仿宋" w:eastAsia="仿宋" w:cs="仿宋"/>
          <w:b/>
          <w:bCs/>
          <w:color w:val="auto"/>
          <w:spacing w:val="-1"/>
          <w:highlight w:val="none"/>
        </w:rPr>
        <w:t>第八条  双方的权利与义务</w:t>
      </w:r>
    </w:p>
    <w:p w14:paraId="6AA0E288">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1</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必须依约缴纳租金及其他费用。</w:t>
      </w:r>
    </w:p>
    <w:p w14:paraId="0406D992">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2</w:t>
      </w:r>
      <w:r>
        <w:rPr>
          <w:rFonts w:hint="eastAsia" w:ascii="仿宋" w:hAnsi="仿宋" w:eastAsia="仿宋" w:cs="仿宋"/>
          <w:color w:val="auto"/>
          <w:spacing w:val="-1"/>
          <w:highlight w:val="none"/>
          <w:lang w:val="en-US" w:eastAsia="zh-CN"/>
        </w:rPr>
        <w:t>.双方</w:t>
      </w:r>
      <w:r>
        <w:rPr>
          <w:rFonts w:hint="eastAsia" w:ascii="仿宋" w:hAnsi="仿宋" w:eastAsia="仿宋" w:cs="仿宋"/>
          <w:color w:val="auto"/>
          <w:spacing w:val="-1"/>
          <w:highlight w:val="none"/>
        </w:rPr>
        <w:t>任何一方若要提前终止合同须向对方提前一个月书面通知，合同方能终止。</w:t>
      </w:r>
    </w:p>
    <w:p w14:paraId="66F09A7F">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3</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在租赁期间，若需改变房屋的结构及用途，需经</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同意后方可进行。</w:t>
      </w:r>
    </w:p>
    <w:p w14:paraId="36996C49">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4</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如在租赁房屋内安装超过电表负荷的任何设备、仪器或机械，须征得</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同意，并告知</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认可。</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必须严格避守有关消防规定，因</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原因引起火灾的由</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承担全部资任。</w:t>
      </w:r>
    </w:p>
    <w:p w14:paraId="6E097B05">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5</w:t>
      </w:r>
      <w:r>
        <w:rPr>
          <w:rFonts w:hint="eastAsia" w:ascii="仿宋" w:hAnsi="仿宋" w:eastAsia="仿宋" w:cs="仿宋"/>
          <w:color w:val="auto"/>
          <w:spacing w:val="-1"/>
          <w:highlight w:val="none"/>
          <w:lang w:val="en-US" w:eastAsia="zh-CN"/>
        </w:rPr>
        <w:t>.</w:t>
      </w:r>
      <w:r>
        <w:rPr>
          <w:rFonts w:hint="eastAsia" w:ascii="仿宋" w:hAnsi="仿宋" w:eastAsia="仿宋" w:cs="仿宋"/>
          <w:color w:val="auto"/>
          <w:spacing w:val="-1"/>
          <w:highlight w:val="none"/>
        </w:rPr>
        <w:t>租赁期或合同解除，如</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逾期不搬迁，</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赔偿</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因此所受的损失，必要时</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有权向</w:t>
      </w:r>
      <w:r>
        <w:rPr>
          <w:rFonts w:hint="eastAsia" w:ascii="仿宋" w:hAnsi="仿宋" w:eastAsia="仿宋" w:cs="仿宋"/>
          <w:color w:val="auto"/>
          <w:spacing w:val="-1"/>
          <w:highlight w:val="none"/>
          <w:lang w:val="en-US" w:eastAsia="zh-CN"/>
        </w:rPr>
        <w:t>采购人所在地</w:t>
      </w:r>
      <w:r>
        <w:rPr>
          <w:rFonts w:hint="eastAsia" w:ascii="仿宋" w:hAnsi="仿宋" w:eastAsia="仿宋" w:cs="仿宋"/>
          <w:color w:val="auto"/>
          <w:spacing w:val="-1"/>
          <w:highlight w:val="none"/>
        </w:rPr>
        <w:t>人民法院起诉和执行。</w:t>
      </w:r>
    </w:p>
    <w:p w14:paraId="293C817A">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6</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保证承租</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的租赁房屋作为办公使用，遵守中华人民共和国法规</w:t>
      </w:r>
      <w:r>
        <w:rPr>
          <w:rFonts w:hint="eastAsia" w:ascii="仿宋" w:hAnsi="仿宋" w:eastAsia="仿宋" w:cs="仿宋"/>
          <w:color w:val="auto"/>
          <w:spacing w:val="-1"/>
          <w:highlight w:val="none"/>
          <w:lang w:val="en-US" w:eastAsia="zh-CN"/>
        </w:rPr>
        <w:t>.</w:t>
      </w:r>
      <w:r>
        <w:rPr>
          <w:rFonts w:hint="eastAsia" w:ascii="仿宋" w:hAnsi="仿宋" w:eastAsia="仿宋" w:cs="仿宋"/>
          <w:color w:val="auto"/>
          <w:spacing w:val="-1"/>
          <w:highlight w:val="none"/>
        </w:rPr>
        <w:t>陕西省政府</w:t>
      </w:r>
      <w:r>
        <w:rPr>
          <w:rFonts w:hint="eastAsia" w:ascii="仿宋" w:hAnsi="仿宋" w:eastAsia="仿宋" w:cs="仿宋"/>
          <w:color w:val="auto"/>
          <w:spacing w:val="-1"/>
          <w:highlight w:val="none"/>
          <w:lang w:val="en-US" w:eastAsia="zh-CN"/>
        </w:rPr>
        <w:t>和西安市政府</w:t>
      </w:r>
      <w:r>
        <w:rPr>
          <w:rFonts w:hint="eastAsia" w:ascii="仿宋" w:hAnsi="仿宋" w:eastAsia="仿宋" w:cs="仿宋"/>
          <w:color w:val="auto"/>
          <w:spacing w:val="-1"/>
          <w:highlight w:val="none"/>
        </w:rPr>
        <w:t>的各项政策，不违法经营。</w:t>
      </w:r>
    </w:p>
    <w:p w14:paraId="4943629A">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7</w:t>
      </w:r>
      <w:r>
        <w:rPr>
          <w:rFonts w:hint="eastAsia" w:ascii="仿宋" w:hAnsi="仿宋" w:eastAsia="仿宋" w:cs="仿宋"/>
          <w:color w:val="auto"/>
          <w:spacing w:val="-1"/>
          <w:highlight w:val="none"/>
          <w:lang w:val="en-US" w:eastAsia="zh-CN"/>
        </w:rPr>
        <w:t>.</w:t>
      </w:r>
      <w:r>
        <w:rPr>
          <w:rFonts w:hint="eastAsia" w:ascii="仿宋" w:hAnsi="仿宋" w:eastAsia="仿宋" w:cs="仿宋"/>
          <w:color w:val="auto"/>
          <w:spacing w:val="-1"/>
          <w:highlight w:val="none"/>
        </w:rPr>
        <w:t>租赁房屋的所有门窗及暖气片如有损坏需</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照价赔偿，</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到期不租需缴纳所有房屋钥匙等物品。</w:t>
      </w:r>
    </w:p>
    <w:p w14:paraId="637F4B79">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8</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入住后购置的窗帘、空调、办公家具、厨具、电脑、多媒体设备等移动资产属</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所有，租赁期满或合同解除后</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有权对以上移动资产进行搬迁。</w:t>
      </w:r>
    </w:p>
    <w:p w14:paraId="189828A3">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9</w:t>
      </w:r>
      <w:r>
        <w:rPr>
          <w:rFonts w:hint="eastAsia" w:ascii="仿宋" w:hAnsi="仿宋" w:eastAsia="仿宋" w:cs="仿宋"/>
          <w:color w:val="auto"/>
          <w:spacing w:val="-1"/>
          <w:highlight w:val="none"/>
          <w:lang w:val="en-US" w:eastAsia="zh-CN"/>
        </w:rPr>
        <w:t>.</w:t>
      </w:r>
      <w:r>
        <w:rPr>
          <w:rFonts w:hint="eastAsia" w:ascii="仿宋" w:hAnsi="仿宋" w:eastAsia="仿宋" w:cs="仿宋"/>
          <w:color w:val="auto"/>
          <w:spacing w:val="-1"/>
          <w:highlight w:val="none"/>
        </w:rPr>
        <w:t>因办公所需，经</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同意后，</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在租赁期间对房屋进行了改造，租赁期满或合同解除后，隔断、防盗门等改造材料是否搬迁由双方协商解决。</w:t>
      </w:r>
    </w:p>
    <w:p w14:paraId="2149ECDD">
      <w:pPr>
        <w:rPr>
          <w:rFonts w:hint="eastAsia" w:ascii="仿宋" w:hAnsi="仿宋" w:eastAsia="仿宋" w:cs="仿宋"/>
          <w:color w:val="auto"/>
          <w:spacing w:val="-1"/>
          <w:highlight w:val="none"/>
        </w:rPr>
      </w:pPr>
      <w:r>
        <w:rPr>
          <w:rFonts w:hint="eastAsia" w:ascii="仿宋" w:hAnsi="仿宋" w:eastAsia="仿宋" w:cs="仿宋"/>
          <w:b/>
          <w:bCs/>
          <w:color w:val="auto"/>
          <w:spacing w:val="-1"/>
          <w:highlight w:val="none"/>
        </w:rPr>
        <w:t>第九条  违约责任</w:t>
      </w:r>
    </w:p>
    <w:p w14:paraId="2CB85F7D">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1</w:t>
      </w:r>
      <w:r>
        <w:rPr>
          <w:rFonts w:hint="eastAsia" w:ascii="仿宋" w:hAnsi="仿宋" w:eastAsia="仿宋" w:cs="仿宋"/>
          <w:color w:val="auto"/>
          <w:spacing w:val="-1"/>
          <w:highlight w:val="none"/>
          <w:lang w:val="en-US" w:eastAsia="zh-CN"/>
        </w:rPr>
        <w:t>.</w:t>
      </w:r>
      <w:r>
        <w:rPr>
          <w:rFonts w:hint="eastAsia" w:ascii="仿宋" w:hAnsi="仿宋" w:eastAsia="仿宋" w:cs="仿宋"/>
          <w:color w:val="auto"/>
          <w:spacing w:val="-1"/>
          <w:highlight w:val="none"/>
        </w:rPr>
        <w:t>双方必须遵守本合同并执行合同中的各项规定，保证本合同的正常履行。</w:t>
      </w:r>
    </w:p>
    <w:p w14:paraId="15402308">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2</w:t>
      </w:r>
      <w:r>
        <w:rPr>
          <w:rFonts w:hint="eastAsia" w:ascii="仿宋" w:hAnsi="仿宋" w:eastAsia="仿宋" w:cs="仿宋"/>
          <w:color w:val="auto"/>
          <w:spacing w:val="-1"/>
          <w:highlight w:val="none"/>
          <w:lang w:val="en-US" w:eastAsia="zh-CN"/>
        </w:rPr>
        <w:t>.</w:t>
      </w:r>
      <w:r>
        <w:rPr>
          <w:rFonts w:hint="eastAsia" w:ascii="仿宋" w:hAnsi="仿宋" w:eastAsia="仿宋" w:cs="仿宋"/>
          <w:color w:val="auto"/>
          <w:spacing w:val="-1"/>
          <w:highlight w:val="none"/>
        </w:rPr>
        <w:t>双方因不可抗力不能履行合同时，应当及时通知对方，并在合理期内提供有关证明，双方可协商全部或部分免除违约方的责任。</w:t>
      </w:r>
    </w:p>
    <w:p w14:paraId="244C15B3">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3</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提供的房屋或服务存在质量问题，应及时予以改正。</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未按照、要求改正或改正后仍不能满足、要求的，</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有权拒绝支付合同款项并要求</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承担因此给</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造成的全部损失的（包括但不限于直接损失、间接损失及</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因实现权利而产生的诉讼费、 律师费、保全费等）。</w:t>
      </w:r>
    </w:p>
    <w:p w14:paraId="4E02C660">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rPr>
        <w:t>4</w:t>
      </w:r>
      <w:r>
        <w:rPr>
          <w:rFonts w:hint="eastAsia" w:ascii="仿宋" w:hAnsi="仿宋" w:eastAsia="仿宋" w:cs="仿宋"/>
          <w:color w:val="auto"/>
          <w:spacing w:val="-1"/>
          <w:highlight w:val="none"/>
          <w:lang w:val="en-US" w:eastAsia="zh-CN"/>
        </w:rPr>
        <w:t>.</w:t>
      </w:r>
      <w:r>
        <w:rPr>
          <w:rFonts w:hint="eastAsia" w:ascii="仿宋" w:hAnsi="仿宋" w:eastAsia="仿宋" w:cs="仿宋"/>
          <w:color w:val="auto"/>
          <w:spacing w:val="-1"/>
          <w:highlight w:val="none"/>
        </w:rPr>
        <w:t>双方因不可抗力不能履行合同时，应当及时通知对方，并在合理期内提供有关证明，双方可协商全部或部分免除违约方的责任。</w:t>
      </w:r>
    </w:p>
    <w:p w14:paraId="0937DF01">
      <w:pPr>
        <w:rPr>
          <w:rFonts w:hint="eastAsia" w:ascii="仿宋" w:hAnsi="仿宋" w:eastAsia="仿宋" w:cs="仿宋"/>
          <w:color w:val="auto"/>
          <w:spacing w:val="-1"/>
          <w:highlight w:val="none"/>
        </w:rPr>
      </w:pPr>
      <w:r>
        <w:rPr>
          <w:rFonts w:hint="eastAsia" w:ascii="仿宋" w:hAnsi="仿宋" w:eastAsia="仿宋" w:cs="仿宋"/>
          <w:b/>
          <w:bCs/>
          <w:color w:val="auto"/>
          <w:spacing w:val="-1"/>
          <w:highlight w:val="none"/>
        </w:rPr>
        <w:t>第十条  其他约定说明</w:t>
      </w:r>
    </w:p>
    <w:p w14:paraId="59D2C952">
      <w:pPr>
        <w:ind w:firstLine="476" w:firstLineChars="200"/>
        <w:rPr>
          <w:rFonts w:hint="eastAsia" w:ascii="仿宋" w:hAnsi="仿宋" w:eastAsia="仿宋" w:cs="仿宋"/>
          <w:color w:val="auto"/>
          <w:spacing w:val="-1"/>
          <w:highlight w:val="none"/>
        </w:rPr>
      </w:pP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为本合同项下租赁房屋出租人，</w:t>
      </w:r>
      <w:r>
        <w:rPr>
          <w:rFonts w:hint="eastAsia" w:ascii="仿宋" w:hAnsi="仿宋" w:eastAsia="仿宋" w:cs="仿宋"/>
          <w:color w:val="auto"/>
          <w:spacing w:val="-1"/>
          <w:highlight w:val="none"/>
          <w:lang w:val="en-US" w:eastAsia="zh-CN"/>
        </w:rPr>
        <w:t>供应商</w:t>
      </w:r>
      <w:r>
        <w:rPr>
          <w:rFonts w:hint="eastAsia" w:ascii="仿宋" w:hAnsi="仿宋" w:eastAsia="仿宋" w:cs="仿宋"/>
          <w:color w:val="auto"/>
          <w:spacing w:val="-1"/>
          <w:highlight w:val="none"/>
        </w:rPr>
        <w:t>在征得房屋所有权人同意的前提下同意转租给</w:t>
      </w:r>
      <w:r>
        <w:rPr>
          <w:rFonts w:hint="eastAsia" w:ascii="仿宋" w:hAnsi="仿宋" w:eastAsia="仿宋" w:cs="仿宋"/>
          <w:color w:val="auto"/>
          <w:spacing w:val="-1"/>
          <w:highlight w:val="none"/>
          <w:lang w:val="en-US" w:eastAsia="zh-CN"/>
        </w:rPr>
        <w:t>采购人</w:t>
      </w:r>
      <w:r>
        <w:rPr>
          <w:rFonts w:hint="eastAsia" w:ascii="仿宋" w:hAnsi="仿宋" w:eastAsia="仿宋" w:cs="仿宋"/>
          <w:color w:val="auto"/>
          <w:spacing w:val="-1"/>
          <w:highlight w:val="none"/>
        </w:rPr>
        <w:t>使用。</w:t>
      </w:r>
    </w:p>
    <w:p w14:paraId="5BE9F00B">
      <w:pPr>
        <w:rPr>
          <w:rFonts w:hint="eastAsia" w:ascii="仿宋" w:hAnsi="仿宋" w:eastAsia="仿宋" w:cs="仿宋"/>
          <w:color w:val="auto"/>
          <w:spacing w:val="-1"/>
          <w:highlight w:val="none"/>
        </w:rPr>
      </w:pPr>
      <w:r>
        <w:rPr>
          <w:rFonts w:hint="eastAsia" w:ascii="仿宋" w:hAnsi="仿宋" w:eastAsia="仿宋" w:cs="仿宋"/>
          <w:b/>
          <w:bCs/>
          <w:color w:val="auto"/>
          <w:spacing w:val="-1"/>
          <w:highlight w:val="none"/>
        </w:rPr>
        <w:t>第十一条  不可抗力事件处理</w:t>
      </w:r>
    </w:p>
    <w:p w14:paraId="3C8D9DA6">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1</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在合同有效期内，任何一方因不可抗力事件导致不能履行合同，则合同履行期可延长，其延长期与不可抗力影响期相同。</w:t>
      </w:r>
    </w:p>
    <w:p w14:paraId="264CFDDC">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2</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不可抗力事件发生后，应立即通知对方，并寄送有关权威机构出具的证明。</w:t>
      </w:r>
    </w:p>
    <w:p w14:paraId="099F8006">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3</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不可抗力事件延续</w:t>
      </w:r>
      <w:r>
        <w:rPr>
          <w:rFonts w:hint="eastAsia" w:ascii="仿宋" w:hAnsi="仿宋" w:eastAsia="仿宋" w:cs="仿宋"/>
          <w:color w:val="auto"/>
          <w:spacing w:val="-1"/>
          <w:u w:val="single"/>
        </w:rPr>
        <w:t xml:space="preserve">    </w:t>
      </w:r>
      <w:r>
        <w:rPr>
          <w:rFonts w:hint="eastAsia" w:ascii="仿宋" w:hAnsi="仿宋" w:eastAsia="仿宋" w:cs="仿宋"/>
          <w:color w:val="auto"/>
          <w:spacing w:val="-1"/>
        </w:rPr>
        <w:t>天以上，双方应通过友好协商，确定是否继续履行合同。</w:t>
      </w:r>
    </w:p>
    <w:p w14:paraId="15F3A079">
      <w:pPr>
        <w:rPr>
          <w:rFonts w:hint="eastAsia" w:ascii="仿宋" w:hAnsi="仿宋" w:eastAsia="仿宋" w:cs="仿宋"/>
          <w:color w:val="auto"/>
          <w:spacing w:val="-1"/>
        </w:rPr>
      </w:pPr>
      <w:r>
        <w:rPr>
          <w:rFonts w:hint="eastAsia" w:ascii="仿宋" w:hAnsi="仿宋" w:eastAsia="仿宋" w:cs="仿宋"/>
          <w:b/>
          <w:bCs/>
          <w:color w:val="auto"/>
          <w:spacing w:val="-1"/>
        </w:rPr>
        <w:t>第十二条  合同的变更和终止</w:t>
      </w:r>
    </w:p>
    <w:p w14:paraId="0A0325E4">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除《中华人民共和国政府采购法》第 49 条、第 50 条第二款规定的情形外，本合同一经签订，双方不得擅自变更、中止或终止合同。</w:t>
      </w:r>
    </w:p>
    <w:p w14:paraId="00169AB6">
      <w:pPr>
        <w:rPr>
          <w:rFonts w:hint="eastAsia" w:ascii="仿宋" w:hAnsi="仿宋" w:eastAsia="仿宋" w:cs="仿宋"/>
          <w:color w:val="auto"/>
          <w:spacing w:val="-1"/>
        </w:rPr>
      </w:pPr>
      <w:r>
        <w:rPr>
          <w:rFonts w:hint="eastAsia" w:ascii="仿宋" w:hAnsi="仿宋" w:eastAsia="仿宋" w:cs="仿宋"/>
          <w:b/>
          <w:bCs/>
          <w:color w:val="auto"/>
          <w:spacing w:val="-1"/>
        </w:rPr>
        <w:t>第十三条  解决合同纠纷的方式</w:t>
      </w:r>
    </w:p>
    <w:p w14:paraId="53F6D39B">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1</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仿宋" w:hAnsi="仿宋" w:eastAsia="仿宋" w:cs="仿宋"/>
          <w:color w:val="auto"/>
          <w:spacing w:val="-1"/>
          <w:u w:val="single"/>
        </w:rPr>
        <w:t>（1）</w:t>
      </w:r>
      <w:r>
        <w:rPr>
          <w:rFonts w:hint="eastAsia" w:ascii="仿宋" w:hAnsi="仿宋" w:eastAsia="仿宋" w:cs="仿宋"/>
          <w:color w:val="auto"/>
          <w:spacing w:val="-1"/>
        </w:rPr>
        <w:t>种方式解决争议：</w:t>
      </w:r>
    </w:p>
    <w:p w14:paraId="51E804AB">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（1）向甲方所在地有管辖权的人民法院提起诉讼；</w:t>
      </w:r>
    </w:p>
    <w:p w14:paraId="1CC857D5">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（2）向采购人所在地仲裁委员会按其仲裁规则申请仲裁。</w:t>
      </w:r>
    </w:p>
    <w:p w14:paraId="28F7E29D">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2</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在仲裁期间，除双方有争议的部分外，本合同其他部分仍然有效，各方应继续履行。</w:t>
      </w:r>
    </w:p>
    <w:p w14:paraId="26AFC78D">
      <w:pPr>
        <w:rPr>
          <w:rFonts w:hint="eastAsia" w:ascii="仿宋" w:hAnsi="仿宋" w:eastAsia="仿宋" w:cs="仿宋"/>
          <w:b/>
          <w:bCs/>
          <w:color w:val="auto"/>
          <w:spacing w:val="-1"/>
        </w:rPr>
      </w:pPr>
      <w:r>
        <w:rPr>
          <w:rFonts w:hint="eastAsia" w:ascii="仿宋" w:hAnsi="仿宋" w:eastAsia="仿宋" w:cs="仿宋"/>
          <w:b/>
          <w:bCs/>
          <w:color w:val="auto"/>
          <w:spacing w:val="-1"/>
        </w:rPr>
        <w:t>第十四条  合同生效及其他</w:t>
      </w:r>
    </w:p>
    <w:p w14:paraId="3C68CA9C">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1</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本合同如有不尽事宜，须经双方协商补充规定，补充规定与合同具有同等效力。</w:t>
      </w:r>
    </w:p>
    <w:p w14:paraId="15D3F4BB">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2</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合同经双方法定代表人或授权委托代理人签字并加盖单位公章后生效。</w:t>
      </w:r>
    </w:p>
    <w:p w14:paraId="7B0670DF">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3</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合同执行中涉及采购资金和采购内容修改或补充的，须经政府采购监管部门审批， 并签书面补充协议报政府采购监督管理部门备案，方可作为主合同不可分割的一部分。</w:t>
      </w:r>
    </w:p>
    <w:p w14:paraId="083BFE1D">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4</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本合同一式肆份，甲乙双方各执贰份，自双方签章之日起起效。</w:t>
      </w:r>
    </w:p>
    <w:p w14:paraId="69A9C9E4">
      <w:pPr>
        <w:rPr>
          <w:rFonts w:hint="eastAsia" w:ascii="仿宋" w:hAnsi="仿宋" w:eastAsia="仿宋" w:cs="仿宋"/>
          <w:b/>
          <w:bCs/>
          <w:color w:val="auto"/>
          <w:spacing w:val="-1"/>
        </w:rPr>
      </w:pPr>
      <w:r>
        <w:rPr>
          <w:rFonts w:hint="eastAsia" w:ascii="仿宋" w:hAnsi="仿宋" w:eastAsia="仿宋" w:cs="仿宋"/>
          <w:b/>
          <w:bCs/>
          <w:color w:val="auto"/>
          <w:spacing w:val="-1"/>
        </w:rPr>
        <w:t>第十</w:t>
      </w:r>
      <w:r>
        <w:rPr>
          <w:rFonts w:hint="eastAsia" w:ascii="仿宋" w:hAnsi="仿宋" w:eastAsia="仿宋" w:cs="仿宋"/>
          <w:b/>
          <w:bCs/>
          <w:color w:val="auto"/>
          <w:spacing w:val="-1"/>
          <w:lang w:val="en-US" w:eastAsia="zh-CN"/>
        </w:rPr>
        <w:t>五</w:t>
      </w:r>
      <w:r>
        <w:rPr>
          <w:rFonts w:hint="eastAsia" w:ascii="仿宋" w:hAnsi="仿宋" w:eastAsia="仿宋" w:cs="仿宋"/>
          <w:b/>
          <w:bCs/>
          <w:color w:val="auto"/>
          <w:spacing w:val="-1"/>
        </w:rPr>
        <w:t>条  附件</w:t>
      </w:r>
    </w:p>
    <w:p w14:paraId="4146EDEF">
      <w:pPr>
        <w:ind w:firstLine="476" w:firstLineChars="200"/>
        <w:rPr>
          <w:rFonts w:hint="default" w:ascii="仿宋" w:hAnsi="仿宋" w:eastAsia="仿宋" w:cs="仿宋"/>
          <w:color w:val="auto"/>
          <w:spacing w:val="-1"/>
          <w:lang w:val="en-US" w:eastAsia="zh-CN"/>
        </w:rPr>
      </w:pPr>
      <w:r>
        <w:rPr>
          <w:rFonts w:hint="eastAsia" w:ascii="仿宋" w:hAnsi="仿宋" w:eastAsia="仿宋" w:cs="仿宋"/>
          <w:color w:val="auto"/>
          <w:spacing w:val="-1"/>
        </w:rPr>
        <w:t>1</w:t>
      </w:r>
      <w:r>
        <w:rPr>
          <w:rFonts w:hint="eastAsia" w:ascii="仿宋" w:hAnsi="仿宋" w:eastAsia="仿宋" w:cs="仿宋"/>
          <w:color w:val="auto"/>
          <w:spacing w:val="-1"/>
          <w:lang w:val="en-US" w:eastAsia="zh-CN"/>
        </w:rPr>
        <w:t>.竞争性磋商</w:t>
      </w:r>
      <w:r>
        <w:rPr>
          <w:rFonts w:hint="eastAsia" w:ascii="仿宋" w:hAnsi="仿宋" w:eastAsia="仿宋" w:cs="仿宋"/>
          <w:color w:val="auto"/>
          <w:spacing w:val="-1"/>
        </w:rPr>
        <w:t>文件</w:t>
      </w:r>
    </w:p>
    <w:p w14:paraId="4B9ABA90">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2</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修改澄清文件（如有）</w:t>
      </w:r>
    </w:p>
    <w:p w14:paraId="6AEE4BB5">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3</w:t>
      </w:r>
      <w:r>
        <w:rPr>
          <w:rFonts w:hint="eastAsia" w:ascii="仿宋" w:hAnsi="仿宋" w:eastAsia="仿宋" w:cs="仿宋"/>
          <w:color w:val="auto"/>
          <w:spacing w:val="-1"/>
          <w:lang w:val="en-US" w:eastAsia="zh-CN"/>
        </w:rPr>
        <w:t>.竞争性磋商响应文件</w:t>
      </w:r>
    </w:p>
    <w:p w14:paraId="51816D48">
      <w:pPr>
        <w:ind w:firstLine="476" w:firstLineChars="200"/>
        <w:rPr>
          <w:rFonts w:hint="eastAsia" w:ascii="仿宋" w:hAnsi="仿宋" w:eastAsia="仿宋" w:cs="仿宋"/>
          <w:color w:val="auto"/>
          <w:spacing w:val="-1"/>
        </w:rPr>
      </w:pPr>
      <w:r>
        <w:rPr>
          <w:rFonts w:hint="eastAsia" w:ascii="仿宋" w:hAnsi="仿宋" w:eastAsia="仿宋" w:cs="仿宋"/>
          <w:color w:val="auto"/>
          <w:spacing w:val="-1"/>
        </w:rPr>
        <w:t>4</w:t>
      </w:r>
      <w:r>
        <w:rPr>
          <w:rFonts w:hint="eastAsia" w:ascii="仿宋" w:hAnsi="仿宋" w:eastAsia="仿宋" w:cs="仿宋"/>
          <w:color w:val="auto"/>
          <w:spacing w:val="-1"/>
          <w:lang w:val="en-US" w:eastAsia="zh-CN"/>
        </w:rPr>
        <w:t>.成交</w:t>
      </w:r>
      <w:r>
        <w:rPr>
          <w:rFonts w:hint="eastAsia" w:ascii="仿宋" w:hAnsi="仿宋" w:eastAsia="仿宋" w:cs="仿宋"/>
          <w:color w:val="auto"/>
          <w:spacing w:val="-1"/>
        </w:rPr>
        <w:t>通知书</w:t>
      </w:r>
    </w:p>
    <w:p w14:paraId="593C5092">
      <w:pPr>
        <w:ind w:firstLine="476" w:firstLineChars="200"/>
        <w:rPr>
          <w:rFonts w:hint="eastAsia" w:ascii="仿宋" w:hAnsi="仿宋" w:eastAsia="仿宋" w:cs="仿宋"/>
          <w:color w:val="auto"/>
          <w:spacing w:val="-1"/>
          <w:lang w:val="en-US" w:eastAsia="zh-CN"/>
        </w:rPr>
      </w:pPr>
      <w:r>
        <w:rPr>
          <w:rFonts w:hint="eastAsia" w:ascii="仿宋" w:hAnsi="仿宋" w:eastAsia="仿宋" w:cs="仿宋"/>
          <w:color w:val="auto"/>
          <w:spacing w:val="-1"/>
        </w:rPr>
        <w:t>5</w:t>
      </w:r>
      <w:r>
        <w:rPr>
          <w:rFonts w:hint="eastAsia" w:ascii="仿宋" w:hAnsi="仿宋" w:eastAsia="仿宋" w:cs="仿宋"/>
          <w:color w:val="auto"/>
          <w:spacing w:val="-1"/>
          <w:lang w:val="en-US" w:eastAsia="zh-CN"/>
        </w:rPr>
        <w:t>.</w:t>
      </w:r>
      <w:r>
        <w:rPr>
          <w:rFonts w:hint="eastAsia" w:ascii="仿宋" w:hAnsi="仿宋" w:eastAsia="仿宋" w:cs="仿宋"/>
          <w:color w:val="auto"/>
          <w:spacing w:val="-1"/>
        </w:rPr>
        <w:t>其他</w:t>
      </w:r>
    </w:p>
    <w:p w14:paraId="0D5751F4">
      <w:pPr>
        <w:spacing w:line="360" w:lineRule="auto"/>
        <w:rPr>
          <w:rFonts w:hint="eastAsia" w:ascii="仿宋" w:hAnsi="仿宋" w:eastAsia="仿宋" w:cs="仿宋"/>
          <w:color w:val="auto"/>
        </w:rPr>
      </w:pPr>
      <w:r>
        <w:rPr>
          <w:rFonts w:hint="eastAsia" w:ascii="仿宋" w:hAnsi="仿宋" w:eastAsia="仿宋" w:cs="仿宋"/>
          <w:b/>
          <w:bCs/>
          <w:color w:val="auto"/>
          <w:spacing w:val="-1"/>
        </w:rPr>
        <w:t>第十</w:t>
      </w:r>
      <w:r>
        <w:rPr>
          <w:rFonts w:hint="eastAsia" w:ascii="仿宋" w:hAnsi="仿宋" w:eastAsia="仿宋" w:cs="仿宋"/>
          <w:b/>
          <w:bCs/>
          <w:color w:val="auto"/>
          <w:spacing w:val="-1"/>
          <w:lang w:val="en-US" w:eastAsia="zh-CN"/>
        </w:rPr>
        <w:t>六</w:t>
      </w:r>
      <w:r>
        <w:rPr>
          <w:rFonts w:hint="eastAsia" w:ascii="仿宋" w:hAnsi="仿宋" w:eastAsia="仿宋" w:cs="仿宋"/>
          <w:b/>
          <w:bCs/>
          <w:color w:val="auto"/>
          <w:spacing w:val="-1"/>
        </w:rPr>
        <w:t>条</w:t>
      </w:r>
      <w:r>
        <w:rPr>
          <w:rFonts w:hint="eastAsia" w:ascii="仿宋" w:hAnsi="仿宋" w:eastAsia="仿宋" w:cs="仿宋"/>
          <w:b/>
          <w:bCs/>
          <w:color w:val="auto"/>
          <w:spacing w:val="-1"/>
          <w:lang w:val="en-US" w:eastAsia="zh-CN"/>
        </w:rPr>
        <w:t xml:space="preserve">  </w:t>
      </w:r>
      <w:r>
        <w:rPr>
          <w:rFonts w:hint="eastAsia" w:ascii="仿宋" w:hAnsi="仿宋" w:eastAsia="仿宋" w:cs="仿宋"/>
          <w:b/>
          <w:bCs/>
          <w:color w:val="auto"/>
        </w:rPr>
        <w:t>其他(在合同中具体明确)</w:t>
      </w:r>
    </w:p>
    <w:p w14:paraId="0E1304E0">
      <w:pPr>
        <w:spacing w:line="360" w:lineRule="auto"/>
        <w:rPr>
          <w:rFonts w:hint="eastAsia" w:ascii="仿宋" w:hAnsi="仿宋" w:eastAsia="仿宋" w:cs="仿宋"/>
          <w:color w:val="auto"/>
        </w:rPr>
      </w:pPr>
      <w:r>
        <w:rPr>
          <w:rFonts w:hint="eastAsia" w:ascii="仿宋" w:hAnsi="仿宋" w:eastAsia="仿宋" w:cs="仿宋"/>
          <w:b/>
          <w:bCs/>
          <w:color w:val="auto"/>
          <w:spacing w:val="-1"/>
        </w:rPr>
        <w:t>第十</w:t>
      </w:r>
      <w:r>
        <w:rPr>
          <w:rFonts w:hint="eastAsia" w:ascii="仿宋" w:hAnsi="仿宋" w:eastAsia="仿宋" w:cs="仿宋"/>
          <w:b/>
          <w:bCs/>
          <w:color w:val="auto"/>
          <w:spacing w:val="-1"/>
          <w:lang w:val="en-US" w:eastAsia="zh-CN"/>
        </w:rPr>
        <w:t>七</w:t>
      </w:r>
      <w:r>
        <w:rPr>
          <w:rFonts w:hint="eastAsia" w:ascii="仿宋" w:hAnsi="仿宋" w:eastAsia="仿宋" w:cs="仿宋"/>
          <w:b/>
          <w:bCs/>
          <w:color w:val="auto"/>
          <w:spacing w:val="-1"/>
        </w:rPr>
        <w:t>条</w:t>
      </w:r>
      <w:r>
        <w:rPr>
          <w:rFonts w:hint="eastAsia" w:ascii="仿宋" w:hAnsi="仿宋" w:eastAsia="仿宋" w:cs="仿宋"/>
          <w:color w:val="auto"/>
          <w:lang w:val="en-US" w:eastAsia="zh-CN"/>
        </w:rPr>
        <w:t xml:space="preserve">  </w:t>
      </w:r>
      <w:r>
        <w:rPr>
          <w:rFonts w:hint="eastAsia" w:ascii="仿宋" w:hAnsi="仿宋" w:eastAsia="仿宋" w:cs="仿宋"/>
          <w:b/>
          <w:bCs/>
          <w:color w:val="auto"/>
        </w:rPr>
        <w:t>合同订立</w:t>
      </w:r>
    </w:p>
    <w:p w14:paraId="7DE65865">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1.订立时间：</w:t>
      </w:r>
      <w:r>
        <w:rPr>
          <w:rFonts w:hint="eastAsia" w:ascii="仿宋" w:hAnsi="仿宋" w:eastAsia="仿宋" w:cs="仿宋"/>
          <w:color w:val="auto"/>
          <w:lang w:eastAsia="zh-CN"/>
        </w:rPr>
        <w:t>2025</w:t>
      </w:r>
      <w:r>
        <w:rPr>
          <w:rFonts w:hint="eastAsia" w:ascii="仿宋" w:hAnsi="仿宋" w:eastAsia="仿宋" w:cs="仿宋"/>
          <w:color w:val="auto"/>
        </w:rPr>
        <w:t>年       月      日。</w:t>
      </w:r>
    </w:p>
    <w:p w14:paraId="6BAE0E40">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2.订立地点：                                    。</w:t>
      </w:r>
    </w:p>
    <w:p w14:paraId="0B7AAF96">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3.本合同一式</w:t>
      </w:r>
      <w:r>
        <w:rPr>
          <w:rFonts w:hint="eastAsia" w:ascii="仿宋" w:hAnsi="仿宋" w:eastAsia="仿宋" w:cs="仿宋"/>
          <w:color w:val="auto"/>
          <w:u w:val="single"/>
        </w:rPr>
        <w:t xml:space="preserve">   </w:t>
      </w:r>
      <w:r>
        <w:rPr>
          <w:rFonts w:hint="eastAsia" w:ascii="仿宋" w:hAnsi="仿宋" w:eastAsia="仿宋" w:cs="仿宋"/>
          <w:color w:val="auto"/>
        </w:rPr>
        <w:t>份，具有同等法律效力，双方各执</w:t>
      </w:r>
      <w:r>
        <w:rPr>
          <w:rFonts w:hint="eastAsia" w:ascii="仿宋" w:hAnsi="仿宋" w:eastAsia="仿宋" w:cs="仿宋"/>
          <w:color w:val="auto"/>
          <w:u w:val="single"/>
        </w:rPr>
        <w:t xml:space="preserve">   </w:t>
      </w:r>
      <w:r>
        <w:rPr>
          <w:rFonts w:hint="eastAsia" w:ascii="仿宋" w:hAnsi="仿宋" w:eastAsia="仿宋" w:cs="仿宋"/>
          <w:color w:val="auto"/>
        </w:rPr>
        <w:t>份，监管部门备案壹份、采购代理机构存档壹份。各方签字盖章后生效，合同执行完毕自动失效。(合同的服务承诺则长期有效)。</w:t>
      </w:r>
    </w:p>
    <w:p w14:paraId="7CA5C6AA">
      <w:pPr>
        <w:spacing w:line="360" w:lineRule="auto"/>
        <w:rPr>
          <w:rFonts w:hint="eastAsia" w:ascii="仿宋" w:hAnsi="仿宋" w:eastAsia="仿宋" w:cs="仿宋"/>
          <w:color w:val="auto"/>
        </w:rPr>
      </w:pPr>
      <w:r>
        <w:rPr>
          <w:rFonts w:hint="eastAsia" w:ascii="仿宋" w:hAnsi="仿宋" w:eastAsia="仿宋" w:cs="仿宋"/>
          <w:color w:val="auto"/>
        </w:rPr>
        <w:t xml:space="preserve">采购人：   （盖章）                      供应商：   （盖章）         </w:t>
      </w:r>
    </w:p>
    <w:p w14:paraId="3A7E35FD">
      <w:pPr>
        <w:spacing w:line="360" w:lineRule="auto"/>
        <w:rPr>
          <w:rFonts w:hint="eastAsia" w:ascii="仿宋" w:hAnsi="仿宋" w:eastAsia="仿宋" w:cs="仿宋"/>
          <w:color w:val="auto"/>
        </w:rPr>
      </w:pPr>
      <w:r>
        <w:rPr>
          <w:rFonts w:hint="eastAsia" w:ascii="仿宋" w:hAnsi="仿宋" w:eastAsia="仿宋" w:cs="仿宋"/>
          <w:color w:val="auto"/>
        </w:rPr>
        <w:t xml:space="preserve">地  址：                                 地  址：                    </w:t>
      </w:r>
    </w:p>
    <w:p w14:paraId="279F8806">
      <w:pPr>
        <w:spacing w:line="360" w:lineRule="auto"/>
        <w:rPr>
          <w:rFonts w:hint="eastAsia" w:ascii="仿宋" w:hAnsi="仿宋" w:eastAsia="仿宋" w:cs="仿宋"/>
          <w:color w:val="auto"/>
        </w:rPr>
      </w:pPr>
      <w:r>
        <w:rPr>
          <w:rFonts w:hint="eastAsia" w:ascii="仿宋" w:hAnsi="仿宋" w:eastAsia="仿宋" w:cs="仿宋"/>
          <w:color w:val="auto"/>
        </w:rPr>
        <w:t xml:space="preserve">邮政编码：                               邮政编码：                  </w:t>
      </w:r>
    </w:p>
    <w:p w14:paraId="204757FA">
      <w:pPr>
        <w:spacing w:line="360" w:lineRule="auto"/>
        <w:rPr>
          <w:rFonts w:hint="eastAsia" w:ascii="仿宋" w:hAnsi="仿宋" w:eastAsia="仿宋" w:cs="仿宋"/>
          <w:color w:val="auto"/>
        </w:rPr>
      </w:pPr>
      <w:r>
        <w:rPr>
          <w:rFonts w:hint="eastAsia" w:ascii="仿宋" w:hAnsi="仿宋" w:eastAsia="仿宋" w:cs="仿宋"/>
          <w:color w:val="auto"/>
        </w:rPr>
        <w:t xml:space="preserve">法定代表人或其授权                       法定代表人或其授权 </w:t>
      </w:r>
    </w:p>
    <w:p w14:paraId="5B88E6DE">
      <w:pPr>
        <w:spacing w:line="360" w:lineRule="auto"/>
        <w:rPr>
          <w:rFonts w:hint="eastAsia" w:ascii="仿宋" w:hAnsi="仿宋" w:eastAsia="仿宋" w:cs="仿宋"/>
          <w:color w:val="auto"/>
        </w:rPr>
      </w:pPr>
      <w:r>
        <w:rPr>
          <w:rFonts w:hint="eastAsia" w:ascii="仿宋" w:hAnsi="仿宋" w:eastAsia="仿宋" w:cs="仿宋"/>
          <w:color w:val="auto"/>
        </w:rPr>
        <w:t>的代理人：</w:t>
      </w:r>
      <w:r>
        <w:rPr>
          <w:rFonts w:hint="eastAsia" w:ascii="仿宋" w:hAnsi="仿宋" w:eastAsia="仿宋" w:cs="仿宋"/>
          <w:color w:val="auto"/>
          <w:u w:val="single"/>
        </w:rPr>
        <w:t xml:space="preserve">（签字）      </w:t>
      </w:r>
      <w:r>
        <w:rPr>
          <w:rFonts w:hint="eastAsia" w:ascii="仿宋" w:hAnsi="仿宋" w:eastAsia="仿宋" w:cs="仿宋"/>
          <w:color w:val="auto"/>
        </w:rPr>
        <w:t xml:space="preserve">                 的代理人：</w:t>
      </w:r>
      <w:r>
        <w:rPr>
          <w:rFonts w:hint="eastAsia" w:ascii="仿宋" w:hAnsi="仿宋" w:eastAsia="仿宋" w:cs="仿宋"/>
          <w:color w:val="auto"/>
          <w:u w:val="single"/>
        </w:rPr>
        <w:t xml:space="preserve">（签字）          </w:t>
      </w:r>
    </w:p>
    <w:p w14:paraId="28FBE8D3">
      <w:pPr>
        <w:spacing w:line="360" w:lineRule="auto"/>
        <w:rPr>
          <w:rFonts w:hint="eastAsia" w:ascii="仿宋" w:hAnsi="仿宋" w:eastAsia="仿宋" w:cs="仿宋"/>
          <w:color w:val="auto"/>
        </w:rPr>
      </w:pPr>
      <w:r>
        <w:rPr>
          <w:rFonts w:hint="eastAsia" w:ascii="仿宋" w:hAnsi="仿宋" w:eastAsia="仿宋" w:cs="仿宋"/>
          <w:color w:val="auto"/>
        </w:rPr>
        <w:t xml:space="preserve">开户银行：                               开户银行：                  </w:t>
      </w:r>
    </w:p>
    <w:p w14:paraId="0AAC03F4">
      <w:pPr>
        <w:spacing w:line="360" w:lineRule="auto"/>
        <w:rPr>
          <w:rFonts w:hint="eastAsia" w:ascii="仿宋" w:hAnsi="仿宋" w:eastAsia="仿宋" w:cs="仿宋"/>
          <w:color w:val="auto"/>
        </w:rPr>
      </w:pPr>
      <w:r>
        <w:rPr>
          <w:rFonts w:hint="eastAsia" w:ascii="仿宋" w:hAnsi="仿宋" w:eastAsia="仿宋" w:cs="仿宋"/>
          <w:color w:val="auto"/>
        </w:rPr>
        <w:t xml:space="preserve">账号：                                   账号：                      </w:t>
      </w:r>
    </w:p>
    <w:p w14:paraId="6B838CF0">
      <w:pPr>
        <w:spacing w:line="360" w:lineRule="auto"/>
        <w:rPr>
          <w:rFonts w:hint="eastAsia" w:ascii="仿宋" w:hAnsi="仿宋" w:eastAsia="仿宋" w:cs="仿宋"/>
          <w:color w:val="auto"/>
        </w:rPr>
      </w:pPr>
      <w:r>
        <w:rPr>
          <w:rFonts w:hint="eastAsia" w:ascii="仿宋" w:hAnsi="仿宋" w:eastAsia="仿宋" w:cs="仿宋"/>
          <w:color w:val="auto"/>
        </w:rPr>
        <w:t xml:space="preserve">电话：                                   电话：                      </w:t>
      </w:r>
    </w:p>
    <w:p w14:paraId="4C1D4590">
      <w:pPr>
        <w:spacing w:line="360" w:lineRule="auto"/>
        <w:rPr>
          <w:rFonts w:hint="eastAsia" w:ascii="仿宋" w:hAnsi="仿宋" w:eastAsia="仿宋" w:cs="仿宋"/>
          <w:color w:val="auto"/>
        </w:rPr>
      </w:pPr>
      <w:r>
        <w:rPr>
          <w:rFonts w:hint="eastAsia" w:ascii="仿宋" w:hAnsi="仿宋" w:eastAsia="仿宋" w:cs="仿宋"/>
          <w:color w:val="auto"/>
        </w:rPr>
        <w:t xml:space="preserve">传真：                                   传真：                      </w:t>
      </w:r>
    </w:p>
    <w:p w14:paraId="188EE97F">
      <w:r>
        <w:rPr>
          <w:rFonts w:hint="eastAsia" w:ascii="仿宋" w:hAnsi="仿宋" w:eastAsia="仿宋" w:cs="仿宋"/>
          <w:color w:val="auto"/>
        </w:rPr>
        <w:t xml:space="preserve">电子邮箱：                               电子邮箱：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4715FF"/>
    <w:rsid w:val="6C471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table" w:styleId="4">
    <w:name w:val="Table Grid"/>
    <w:basedOn w:val="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2025-07-24T05:31:00Z</dcterms:created>
  <dc:creator>苍白假面</dc:creator>
  <cp:lastModifiedBy>苍白假面</cp:lastModifiedBy>
  <dcterms:modified xsi:type="dcterms:W3CDTF">2025-07-24T05:32:15Z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6F6364F32D2D4887ACDF66021266E431_11</vt:lpwstr>
  </property>
  <property fmtid="{D5CDD505-2E9C-101B-9397-08002B2CF9AE}" pid="4" name="KSOTemplateDocerSaveRecord">
    <vt:lpwstr>eyJoZGlkIjoiY2U1ZTlkNThkYmUxMjkwM2M5Y2E1YWM0NWQ1ZjUwMDUiLCJ1c2VySWQiOiIyNzI4NDY5MDUifQ==</vt:lpwstr>
  </property>
</Properties>
</file>