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7ADEB">
      <w:pPr>
        <w:numPr>
          <w:ilvl w:val="0"/>
          <w:numId w:val="0"/>
        </w:numPr>
        <w:snapToGrid w:val="0"/>
        <w:spacing w:beforeLines="100" w:afterLines="50" w:line="360" w:lineRule="auto"/>
        <w:jc w:val="center"/>
        <w:outlineLvl w:val="0"/>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合同格式（</w:t>
      </w:r>
      <w:r>
        <w:rPr>
          <w:rFonts w:hint="eastAsia" w:ascii="仿宋" w:hAnsi="仿宋" w:eastAsia="仿宋" w:cs="仿宋"/>
          <w:b/>
          <w:bCs/>
          <w:color w:val="auto"/>
          <w:sz w:val="32"/>
          <w:szCs w:val="32"/>
          <w:highlight w:val="none"/>
          <w:lang w:val="en-US" w:eastAsia="zh-CN"/>
        </w:rPr>
        <w:t>参考</w:t>
      </w:r>
      <w:r>
        <w:rPr>
          <w:rFonts w:hint="eastAsia" w:ascii="仿宋" w:hAnsi="仿宋" w:eastAsia="仿宋" w:cs="仿宋"/>
          <w:b/>
          <w:bCs/>
          <w:color w:val="auto"/>
          <w:sz w:val="32"/>
          <w:szCs w:val="32"/>
          <w:highlight w:val="none"/>
          <w:lang w:val="zh-CN"/>
        </w:rPr>
        <w:t>）</w:t>
      </w:r>
    </w:p>
    <w:p w14:paraId="5ED270E9">
      <w:pPr>
        <w:shd w:val="clear" w:color="auto" w:fill="auto"/>
        <w:spacing w:line="360" w:lineRule="auto"/>
        <w:jc w:val="center"/>
        <w:rPr>
          <w:rFonts w:hint="eastAsia" w:ascii="仿宋" w:hAnsi="仿宋" w:eastAsia="仿宋" w:cs="仿宋"/>
          <w:sz w:val="24"/>
          <w:szCs w:val="24"/>
          <w:highlight w:val="none"/>
          <w:lang w:eastAsia="zh-CN"/>
        </w:rPr>
      </w:pPr>
    </w:p>
    <w:p w14:paraId="1308B73C">
      <w:pPr>
        <w:shd w:val="clear" w:color="auto" w:fill="auto"/>
        <w:spacing w:line="360" w:lineRule="auto"/>
        <w:jc w:val="center"/>
        <w:rPr>
          <w:rFonts w:hint="eastAsia" w:ascii="仿宋" w:hAnsi="仿宋" w:eastAsia="仿宋" w:cs="仿宋"/>
          <w:b/>
          <w:bCs/>
          <w:sz w:val="24"/>
          <w:szCs w:val="24"/>
          <w:highlight w:val="none"/>
          <w:lang w:eastAsia="zh-CN"/>
        </w:rPr>
      </w:pPr>
    </w:p>
    <w:p w14:paraId="494DD5FA">
      <w:pPr>
        <w:pStyle w:val="2"/>
        <w:spacing w:line="360" w:lineRule="auto"/>
        <w:rPr>
          <w:rFonts w:hint="eastAsia" w:ascii="仿宋" w:hAnsi="仿宋" w:eastAsia="仿宋" w:cs="仿宋"/>
          <w:lang w:eastAsia="zh-CN"/>
        </w:rPr>
      </w:pPr>
    </w:p>
    <w:p w14:paraId="1FA02881">
      <w:pPr>
        <w:shd w:val="clear" w:color="auto" w:fill="auto"/>
        <w:tabs>
          <w:tab w:val="left" w:pos="7815"/>
        </w:tabs>
        <w:spacing w:line="360" w:lineRule="auto"/>
        <w:jc w:val="center"/>
        <w:rPr>
          <w:rFonts w:hint="eastAsia" w:ascii="仿宋" w:hAnsi="仿宋" w:eastAsia="仿宋" w:cs="仿宋"/>
          <w:b/>
          <w:color w:val="auto"/>
          <w:sz w:val="40"/>
          <w:szCs w:val="40"/>
          <w:highlight w:val="none"/>
          <w:lang w:val="en-US" w:eastAsia="zh-CN"/>
        </w:rPr>
      </w:pPr>
      <w:r>
        <w:rPr>
          <w:rFonts w:hint="eastAsia" w:ascii="仿宋" w:hAnsi="仿宋" w:eastAsia="仿宋" w:cs="仿宋"/>
          <w:b/>
          <w:color w:val="auto"/>
          <w:sz w:val="40"/>
          <w:szCs w:val="40"/>
          <w:highlight w:val="none"/>
          <w:lang w:val="en-US" w:eastAsia="zh-CN"/>
        </w:rPr>
        <w:t>西安市莲湖区第八幼儿园校园改造项目</w:t>
      </w:r>
    </w:p>
    <w:p w14:paraId="04AE5B9A">
      <w:pPr>
        <w:shd w:val="clear" w:color="auto" w:fill="auto"/>
        <w:tabs>
          <w:tab w:val="left" w:pos="7815"/>
        </w:tabs>
        <w:spacing w:line="360" w:lineRule="auto"/>
        <w:jc w:val="center"/>
        <w:rPr>
          <w:rFonts w:hint="eastAsia" w:ascii="仿宋" w:hAnsi="仿宋" w:eastAsia="仿宋" w:cs="仿宋"/>
          <w:b/>
          <w:color w:val="auto"/>
          <w:sz w:val="40"/>
          <w:szCs w:val="40"/>
          <w:highlight w:val="none"/>
        </w:rPr>
      </w:pPr>
      <w:r>
        <w:rPr>
          <w:rFonts w:hint="eastAsia" w:ascii="仿宋" w:hAnsi="仿宋" w:eastAsia="仿宋" w:cs="仿宋"/>
          <w:b/>
          <w:color w:val="auto"/>
          <w:sz w:val="40"/>
          <w:szCs w:val="40"/>
          <w:highlight w:val="none"/>
          <w:lang w:val="en-US" w:eastAsia="zh-CN"/>
        </w:rPr>
        <w:t>施工</w:t>
      </w:r>
      <w:r>
        <w:rPr>
          <w:rFonts w:hint="eastAsia" w:ascii="仿宋" w:hAnsi="仿宋" w:eastAsia="仿宋" w:cs="仿宋"/>
          <w:b/>
          <w:color w:val="auto"/>
          <w:sz w:val="40"/>
          <w:szCs w:val="40"/>
          <w:highlight w:val="none"/>
        </w:rPr>
        <w:t>合同</w:t>
      </w:r>
    </w:p>
    <w:p w14:paraId="50C633DA">
      <w:pPr>
        <w:shd w:val="clear" w:color="auto" w:fill="auto"/>
        <w:spacing w:line="360" w:lineRule="auto"/>
        <w:rPr>
          <w:rFonts w:hint="eastAsia" w:ascii="仿宋" w:hAnsi="仿宋" w:eastAsia="仿宋" w:cs="仿宋"/>
          <w:b/>
          <w:color w:val="auto"/>
          <w:sz w:val="32"/>
          <w:szCs w:val="32"/>
          <w:highlight w:val="none"/>
        </w:rPr>
      </w:pPr>
    </w:p>
    <w:p w14:paraId="506B87B9">
      <w:pPr>
        <w:pStyle w:val="5"/>
        <w:shd w:val="clear" w:color="auto" w:fill="auto"/>
        <w:spacing w:line="360" w:lineRule="auto"/>
        <w:rPr>
          <w:rFonts w:hint="eastAsia" w:ascii="仿宋" w:hAnsi="仿宋" w:eastAsia="仿宋" w:cs="仿宋"/>
          <w:color w:val="auto"/>
          <w:highlight w:val="none"/>
        </w:rPr>
      </w:pPr>
    </w:p>
    <w:p w14:paraId="4016670E">
      <w:pPr>
        <w:pStyle w:val="5"/>
        <w:shd w:val="clear" w:color="auto" w:fill="auto"/>
        <w:spacing w:line="360" w:lineRule="auto"/>
        <w:rPr>
          <w:rFonts w:hint="eastAsia" w:ascii="仿宋" w:hAnsi="仿宋" w:eastAsia="仿宋" w:cs="仿宋"/>
          <w:color w:val="auto"/>
          <w:highlight w:val="none"/>
        </w:rPr>
      </w:pPr>
    </w:p>
    <w:p w14:paraId="7F5FB946">
      <w:pPr>
        <w:shd w:val="clear" w:color="auto" w:fill="auto"/>
        <w:spacing w:line="360" w:lineRule="auto"/>
        <w:ind w:firstLine="1928" w:firstLineChars="600"/>
        <w:rPr>
          <w:rFonts w:hint="eastAsia" w:ascii="仿宋" w:hAnsi="仿宋" w:eastAsia="仿宋" w:cs="仿宋"/>
          <w:b/>
          <w:color w:val="auto"/>
          <w:sz w:val="32"/>
          <w:szCs w:val="32"/>
          <w:highlight w:val="none"/>
        </w:rPr>
      </w:pPr>
    </w:p>
    <w:p w14:paraId="485FD3DE">
      <w:pPr>
        <w:shd w:val="clear" w:color="auto" w:fill="auto"/>
        <w:spacing w:line="360" w:lineRule="auto"/>
        <w:ind w:firstLine="1928" w:firstLineChars="600"/>
        <w:rPr>
          <w:rFonts w:hint="eastAsia" w:ascii="仿宋" w:hAnsi="仿宋" w:eastAsia="仿宋" w:cs="仿宋"/>
          <w:b/>
          <w:color w:val="auto"/>
          <w:sz w:val="32"/>
          <w:szCs w:val="32"/>
          <w:highlight w:val="none"/>
        </w:rPr>
      </w:pPr>
    </w:p>
    <w:p w14:paraId="0F929FE4">
      <w:pPr>
        <w:shd w:val="clear" w:color="auto" w:fill="auto"/>
        <w:spacing w:line="360" w:lineRule="auto"/>
        <w:ind w:firstLine="1928" w:firstLineChars="600"/>
        <w:rPr>
          <w:rFonts w:hint="eastAsia" w:ascii="仿宋" w:hAnsi="仿宋" w:eastAsia="仿宋" w:cs="仿宋"/>
          <w:b/>
          <w:color w:val="auto"/>
          <w:sz w:val="32"/>
          <w:szCs w:val="32"/>
          <w:highlight w:val="none"/>
        </w:rPr>
      </w:pPr>
    </w:p>
    <w:p w14:paraId="53A66A7E">
      <w:pPr>
        <w:pStyle w:val="5"/>
        <w:rPr>
          <w:rFonts w:hint="eastAsia" w:ascii="仿宋" w:hAnsi="仿宋" w:eastAsia="仿宋" w:cs="仿宋"/>
          <w:b/>
          <w:color w:val="auto"/>
          <w:sz w:val="32"/>
          <w:szCs w:val="32"/>
          <w:highlight w:val="none"/>
        </w:rPr>
      </w:pPr>
    </w:p>
    <w:p w14:paraId="168F88E6">
      <w:pPr>
        <w:pStyle w:val="5"/>
        <w:rPr>
          <w:rFonts w:hint="eastAsia" w:ascii="仿宋" w:hAnsi="仿宋" w:eastAsia="仿宋" w:cs="仿宋"/>
          <w:b/>
          <w:color w:val="auto"/>
          <w:sz w:val="32"/>
          <w:szCs w:val="32"/>
          <w:highlight w:val="none"/>
        </w:rPr>
      </w:pPr>
    </w:p>
    <w:p w14:paraId="1923D4FC">
      <w:pPr>
        <w:pStyle w:val="5"/>
        <w:rPr>
          <w:rFonts w:hint="eastAsia" w:ascii="仿宋" w:hAnsi="仿宋" w:eastAsia="仿宋" w:cs="仿宋"/>
          <w:b/>
          <w:color w:val="auto"/>
          <w:sz w:val="32"/>
          <w:szCs w:val="32"/>
          <w:highlight w:val="none"/>
        </w:rPr>
      </w:pPr>
    </w:p>
    <w:p w14:paraId="12D13AE7">
      <w:pPr>
        <w:pStyle w:val="5"/>
        <w:rPr>
          <w:rFonts w:hint="eastAsia" w:ascii="仿宋" w:hAnsi="仿宋" w:eastAsia="仿宋" w:cs="仿宋"/>
          <w:b/>
          <w:color w:val="auto"/>
          <w:sz w:val="32"/>
          <w:szCs w:val="32"/>
          <w:highlight w:val="none"/>
        </w:rPr>
      </w:pPr>
    </w:p>
    <w:p w14:paraId="7D53A10C">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项目</w:t>
      </w:r>
      <w:r>
        <w:rPr>
          <w:rFonts w:hint="eastAsia" w:ascii="仿宋" w:hAnsi="仿宋" w:eastAsia="仿宋" w:cs="仿宋"/>
          <w:b/>
          <w:color w:val="auto"/>
          <w:sz w:val="32"/>
          <w:szCs w:val="32"/>
          <w:highlight w:val="none"/>
        </w:rPr>
        <w:t>编号：</w:t>
      </w:r>
    </w:p>
    <w:p w14:paraId="57F8663E">
      <w:pPr>
        <w:shd w:val="clear" w:color="auto" w:fill="auto"/>
        <w:spacing w:line="360" w:lineRule="auto"/>
        <w:ind w:firstLine="964" w:firstLineChars="300"/>
        <w:jc w:val="left"/>
        <w:rPr>
          <w:rFonts w:hint="eastAsia" w:ascii="仿宋" w:hAnsi="仿宋" w:eastAsia="仿宋" w:cs="仿宋"/>
          <w:b/>
          <w:color w:val="auto"/>
          <w:sz w:val="32"/>
          <w:szCs w:val="32"/>
          <w:highlight w:val="none"/>
          <w:u w:val="single"/>
          <w:lang w:val="en-US" w:eastAsia="zh-CN"/>
        </w:rPr>
      </w:pPr>
      <w:r>
        <w:rPr>
          <w:rFonts w:hint="eastAsia" w:ascii="仿宋" w:hAnsi="仿宋" w:eastAsia="仿宋" w:cs="仿宋"/>
          <w:b/>
          <w:color w:val="auto"/>
          <w:sz w:val="32"/>
          <w:szCs w:val="32"/>
          <w:highlight w:val="none"/>
        </w:rPr>
        <w:t>合同编号：</w:t>
      </w:r>
    </w:p>
    <w:p w14:paraId="1B1E0231">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工程</w:t>
      </w:r>
      <w:r>
        <w:rPr>
          <w:rFonts w:hint="eastAsia" w:ascii="仿宋" w:hAnsi="仿宋" w:eastAsia="仿宋" w:cs="仿宋"/>
          <w:b/>
          <w:color w:val="auto"/>
          <w:sz w:val="32"/>
          <w:szCs w:val="32"/>
          <w:highlight w:val="none"/>
        </w:rPr>
        <w:t>名称：</w:t>
      </w:r>
    </w:p>
    <w:p w14:paraId="7C68AD50">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甲</w:t>
      </w:r>
      <w:r>
        <w:rPr>
          <w:rFonts w:hint="eastAsia" w:ascii="仿宋" w:hAnsi="仿宋" w:eastAsia="仿宋" w:cs="仿宋"/>
          <w:b/>
          <w:color w:val="auto"/>
          <w:sz w:val="32"/>
          <w:szCs w:val="32"/>
          <w:highlight w:val="none"/>
        </w:rPr>
        <w:t xml:space="preserve">    方：</w:t>
      </w:r>
    </w:p>
    <w:p w14:paraId="7156BE82">
      <w:pPr>
        <w:shd w:val="clear" w:color="auto" w:fill="auto"/>
        <w:spacing w:line="360" w:lineRule="auto"/>
        <w:ind w:firstLine="964" w:firstLineChars="300"/>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乙</w:t>
      </w:r>
      <w:r>
        <w:rPr>
          <w:rFonts w:hint="eastAsia" w:ascii="仿宋" w:hAnsi="仿宋" w:eastAsia="仿宋" w:cs="仿宋"/>
          <w:b/>
          <w:color w:val="auto"/>
          <w:sz w:val="32"/>
          <w:szCs w:val="32"/>
          <w:highlight w:val="none"/>
        </w:rPr>
        <w:t xml:space="preserve">    方：</w:t>
      </w:r>
    </w:p>
    <w:p w14:paraId="48FDA05B">
      <w:pPr>
        <w:pStyle w:val="2"/>
        <w:rPr>
          <w:rFonts w:hint="eastAsia"/>
          <w:lang w:val="zh-CN"/>
        </w:rPr>
      </w:pPr>
    </w:p>
    <w:p w14:paraId="139A8B82">
      <w:pPr>
        <w:rPr>
          <w:rFonts w:hint="eastAsia"/>
          <w:lang w:val="zh-CN"/>
        </w:rPr>
      </w:pPr>
    </w:p>
    <w:p w14:paraId="753084D8">
      <w:pPr>
        <w:spacing w:line="360" w:lineRule="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甲方（采购人名称全称）：                                             </w:t>
      </w:r>
    </w:p>
    <w:p w14:paraId="1BFA3BDE">
      <w:pPr>
        <w:spacing w:line="360" w:lineRule="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 xml:space="preserve">乙方（供应商名称全称）： </w:t>
      </w:r>
    </w:p>
    <w:p w14:paraId="63D96A68">
      <w:pPr>
        <w:keepNext w:val="0"/>
        <w:keepLines w:val="0"/>
        <w:pageBreakBefore w:val="0"/>
        <w:widowControl w:val="0"/>
        <w:kinsoku/>
        <w:wordWrap/>
        <w:overflowPunct/>
        <w:topLinePunct w:val="0"/>
        <w:bidi w:val="0"/>
        <w:snapToGrid/>
        <w:spacing w:line="360" w:lineRule="auto"/>
        <w:ind w:firstLine="400" w:firstLineChars="200"/>
        <w:textAlignment w:val="auto"/>
        <w:rPr>
          <w:rFonts w:hint="eastAsia" w:ascii="仿宋" w:hAnsi="仿宋" w:eastAsia="仿宋" w:cs="仿宋"/>
          <w:color w:val="000000"/>
          <w:kern w:val="0"/>
          <w:sz w:val="20"/>
          <w:szCs w:val="20"/>
          <w:lang w:val="en-US" w:eastAsia="zh-CN" w:bidi="ar-SA"/>
        </w:rPr>
      </w:pPr>
      <w:r>
        <w:rPr>
          <w:rFonts w:hint="eastAsia" w:ascii="仿宋" w:hAnsi="仿宋" w:eastAsia="仿宋" w:cs="仿宋"/>
          <w:color w:val="000000"/>
          <w:kern w:val="0"/>
          <w:sz w:val="20"/>
          <w:szCs w:val="20"/>
          <w:lang w:val="en-US" w:eastAsia="zh-CN" w:bidi="ar-SA"/>
        </w:rPr>
        <w:t>此次甲方的工程项目，在西安市莲湖</w:t>
      </w:r>
      <w:bookmarkStart w:id="0" w:name="_GoBack"/>
      <w:bookmarkEnd w:id="0"/>
      <w:r>
        <w:rPr>
          <w:rFonts w:hint="eastAsia" w:ascii="仿宋" w:hAnsi="仿宋" w:eastAsia="仿宋" w:cs="仿宋"/>
          <w:color w:val="000000"/>
          <w:kern w:val="0"/>
          <w:sz w:val="20"/>
          <w:szCs w:val="20"/>
          <w:lang w:val="en-US" w:eastAsia="zh-CN" w:bidi="ar-SA"/>
        </w:rPr>
        <w:t>区财政局的监督管理下，按照政府采购程序组织竞争性磋商，确定乙方为</w:t>
      </w:r>
      <w:r>
        <w:rPr>
          <w:rFonts w:hint="eastAsia" w:ascii="仿宋" w:hAnsi="仿宋" w:eastAsia="仿宋" w:cs="仿宋"/>
          <w:color w:val="000000"/>
          <w:kern w:val="0"/>
          <w:sz w:val="20"/>
          <w:szCs w:val="20"/>
          <w:u w:val="single"/>
          <w:lang w:val="en-US" w:eastAsia="zh-CN" w:bidi="ar-SA"/>
        </w:rPr>
        <w:t xml:space="preserve">                </w:t>
      </w:r>
      <w:r>
        <w:rPr>
          <w:rFonts w:hint="eastAsia" w:ascii="仿宋" w:hAnsi="仿宋" w:eastAsia="仿宋" w:cs="仿宋"/>
          <w:color w:val="000000"/>
          <w:kern w:val="0"/>
          <w:sz w:val="20"/>
          <w:szCs w:val="20"/>
          <w:lang w:val="en-US" w:eastAsia="zh-CN" w:bidi="ar-SA"/>
        </w:rPr>
        <w:t>(项目编号:</w:t>
      </w:r>
      <w:r>
        <w:rPr>
          <w:rFonts w:hint="eastAsia" w:ascii="仿宋" w:hAnsi="仿宋" w:eastAsia="仿宋" w:cs="仿宋"/>
          <w:color w:val="000000"/>
          <w:kern w:val="0"/>
          <w:sz w:val="20"/>
          <w:szCs w:val="20"/>
          <w:u w:val="single"/>
          <w:lang w:val="en-US" w:eastAsia="zh-CN" w:bidi="ar-SA"/>
        </w:rPr>
        <w:t xml:space="preserve">          </w:t>
      </w:r>
      <w:r>
        <w:rPr>
          <w:rFonts w:hint="eastAsia" w:ascii="仿宋" w:hAnsi="仿宋" w:eastAsia="仿宋" w:cs="仿宋"/>
          <w:color w:val="000000"/>
          <w:kern w:val="0"/>
          <w:sz w:val="20"/>
          <w:szCs w:val="20"/>
          <w:lang w:val="en-US" w:eastAsia="zh-CN" w:bidi="ar-SA"/>
        </w:rPr>
        <w:t>)成交供应商。依据《中华人民共和国政府采购法》、《中华人民共和国民法典》 、《中华人民共和国建筑法》以及竞争性磋商文件、竞争性磋商响应文件、成交通知书，经甲、乙双方协商，达成如下条款：</w:t>
      </w:r>
    </w:p>
    <w:p w14:paraId="08CA8CB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一、合同价款</w:t>
      </w:r>
    </w:p>
    <w:p w14:paraId="5823567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（一）合同总价款为人民币（大写）</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none"/>
        </w:rPr>
        <w:t>元</w:t>
      </w:r>
      <w:r>
        <w:rPr>
          <w:rFonts w:hint="eastAsia" w:ascii="仿宋" w:hAnsi="仿宋" w:eastAsia="仿宋" w:cs="仿宋"/>
          <w:bCs/>
          <w:sz w:val="20"/>
          <w:szCs w:val="20"/>
          <w:highlight w:val="none"/>
        </w:rPr>
        <w:t>）。</w:t>
      </w:r>
    </w:p>
    <w:p w14:paraId="63DFF09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（二）合同总价包括：</w:t>
      </w:r>
      <w:r>
        <w:rPr>
          <w:rFonts w:hint="eastAsia" w:ascii="仿宋" w:hAnsi="仿宋" w:eastAsia="仿宋" w:cs="仿宋"/>
          <w:bCs/>
          <w:sz w:val="20"/>
          <w:szCs w:val="20"/>
          <w:highlight w:val="none"/>
          <w:lang w:eastAsia="zh-CN"/>
        </w:rPr>
        <w:t>施工费、</w:t>
      </w:r>
      <w:r>
        <w:rPr>
          <w:rFonts w:hint="eastAsia" w:ascii="仿宋" w:hAnsi="仿宋" w:eastAsia="仿宋" w:cs="仿宋"/>
          <w:bCs/>
          <w:sz w:val="20"/>
          <w:szCs w:val="20"/>
          <w:highlight w:val="none"/>
        </w:rPr>
        <w:t>材料费、人工费、措施费、耗费、税金及其他费用。</w:t>
      </w:r>
    </w:p>
    <w:p w14:paraId="5892B3F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（三）合同总价一次性包死，不受市场价格变化因素的影响。</w:t>
      </w:r>
    </w:p>
    <w:p w14:paraId="5AB3846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二、材料清单（附后）</w:t>
      </w:r>
    </w:p>
    <w:p w14:paraId="30334B7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三、款项结算</w:t>
      </w:r>
    </w:p>
    <w:p w14:paraId="67F35009">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（一）合同款的支付</w:t>
      </w:r>
    </w:p>
    <w:p w14:paraId="4410DB68">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color w:val="auto"/>
          <w:sz w:val="20"/>
          <w:szCs w:val="20"/>
          <w:highlight w:val="none"/>
          <w:shd w:val="clear" w:color="auto" w:fill="auto"/>
          <w:lang w:val="zh-CN" w:eastAsia="zh-CN"/>
        </w:rPr>
      </w:pPr>
      <w:r>
        <w:rPr>
          <w:rFonts w:hint="eastAsia" w:ascii="仿宋" w:hAnsi="仿宋" w:eastAsia="仿宋" w:cs="仿宋"/>
          <w:color w:val="auto"/>
          <w:sz w:val="20"/>
          <w:szCs w:val="20"/>
          <w:highlight w:val="none"/>
          <w:shd w:val="clear" w:color="auto" w:fill="auto"/>
          <w:lang w:val="zh-CN" w:eastAsia="zh-CN"/>
        </w:rPr>
        <w:t>1.全部到施工完成并验收合格后，10个工作日内支付合同总价款的 95%.</w:t>
      </w:r>
    </w:p>
    <w:p w14:paraId="4DD56FCE">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sz w:val="20"/>
          <w:szCs w:val="20"/>
          <w:highlight w:val="none"/>
          <w:lang w:val="zh-CN" w:eastAsia="zh-CN"/>
        </w:rPr>
      </w:pPr>
      <w:r>
        <w:rPr>
          <w:rFonts w:hint="eastAsia" w:ascii="仿宋" w:hAnsi="仿宋" w:eastAsia="仿宋" w:cs="仿宋"/>
          <w:color w:val="auto"/>
          <w:sz w:val="20"/>
          <w:szCs w:val="20"/>
          <w:highlight w:val="none"/>
          <w:shd w:val="clear" w:color="auto" w:fill="auto"/>
          <w:lang w:val="zh-CN" w:eastAsia="zh-CN"/>
        </w:rPr>
        <w:t>2.留合同总价的 5%自验收合格之日起满1年后，无质量问题一次性付清</w:t>
      </w:r>
      <w:r>
        <w:rPr>
          <w:rFonts w:hint="eastAsia" w:ascii="仿宋" w:hAnsi="仿宋" w:eastAsia="仿宋" w:cs="仿宋"/>
          <w:sz w:val="20"/>
          <w:szCs w:val="20"/>
          <w:highlight w:val="none"/>
          <w:lang w:val="zh-CN" w:eastAsia="zh-CN"/>
        </w:rPr>
        <w:t>（二）支付方式：银行转账。</w:t>
      </w:r>
    </w:p>
    <w:p w14:paraId="623A5D65">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zh-CN" w:eastAsia="zh-CN"/>
        </w:rPr>
        <w:t>（</w:t>
      </w:r>
      <w:r>
        <w:rPr>
          <w:rFonts w:hint="eastAsia" w:ascii="仿宋" w:hAnsi="仿宋" w:eastAsia="仿宋" w:cs="仿宋"/>
          <w:sz w:val="20"/>
          <w:szCs w:val="20"/>
          <w:highlight w:val="none"/>
          <w:lang w:val="en-US" w:eastAsia="zh-CN"/>
        </w:rPr>
        <w:t>二</w:t>
      </w:r>
      <w:r>
        <w:rPr>
          <w:rFonts w:hint="eastAsia" w:ascii="仿宋" w:hAnsi="仿宋" w:eastAsia="仿宋" w:cs="仿宋"/>
          <w:sz w:val="20"/>
          <w:szCs w:val="20"/>
          <w:highlight w:val="none"/>
          <w:lang w:val="zh-CN" w:eastAsia="zh-CN"/>
        </w:rPr>
        <w:t>）结算方式：乙方在接受付款前开具全额发票给甲方。</w:t>
      </w:r>
    </w:p>
    <w:p w14:paraId="5E9BB66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四、</w:t>
      </w:r>
      <w:r>
        <w:rPr>
          <w:rFonts w:hint="eastAsia" w:ascii="仿宋" w:hAnsi="仿宋" w:eastAsia="仿宋" w:cs="仿宋"/>
          <w:b/>
          <w:color w:val="auto"/>
          <w:sz w:val="20"/>
          <w:szCs w:val="20"/>
          <w:highlight w:val="none"/>
          <w:lang w:val="en-US" w:eastAsia="zh-CN"/>
        </w:rPr>
        <w:t>工程</w:t>
      </w:r>
      <w:r>
        <w:rPr>
          <w:rFonts w:hint="eastAsia" w:ascii="仿宋" w:hAnsi="仿宋" w:eastAsia="仿宋" w:cs="仿宋"/>
          <w:b/>
          <w:color w:val="auto"/>
          <w:sz w:val="20"/>
          <w:szCs w:val="20"/>
          <w:highlight w:val="none"/>
        </w:rPr>
        <w:t>地点及工期</w:t>
      </w:r>
    </w:p>
    <w:p w14:paraId="733A9810">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sz w:val="20"/>
          <w:szCs w:val="20"/>
          <w:highlight w:val="none"/>
          <w:lang w:val="zh-CN" w:eastAsia="zh-CN"/>
        </w:rPr>
      </w:pPr>
      <w:r>
        <w:rPr>
          <w:rFonts w:hint="eastAsia" w:ascii="仿宋" w:hAnsi="仿宋" w:eastAsia="仿宋" w:cs="仿宋"/>
          <w:sz w:val="20"/>
          <w:szCs w:val="20"/>
          <w:highlight w:val="none"/>
          <w:lang w:val="zh-CN" w:eastAsia="zh-CN"/>
        </w:rPr>
        <w:t>（一）</w:t>
      </w:r>
      <w:r>
        <w:rPr>
          <w:rFonts w:hint="eastAsia" w:ascii="仿宋" w:hAnsi="仿宋" w:eastAsia="仿宋" w:cs="仿宋"/>
          <w:sz w:val="20"/>
          <w:szCs w:val="20"/>
          <w:highlight w:val="none"/>
          <w:lang w:val="en-US" w:eastAsia="zh-CN"/>
        </w:rPr>
        <w:t>工程</w:t>
      </w:r>
      <w:r>
        <w:rPr>
          <w:rFonts w:hint="eastAsia" w:ascii="仿宋" w:hAnsi="仿宋" w:eastAsia="仿宋" w:cs="仿宋"/>
          <w:sz w:val="20"/>
          <w:szCs w:val="20"/>
          <w:highlight w:val="none"/>
          <w:lang w:val="zh-CN" w:eastAsia="zh-CN"/>
        </w:rPr>
        <w:t>地点：西安市莲湖区第八幼儿园。</w:t>
      </w:r>
    </w:p>
    <w:p w14:paraId="75A153C6">
      <w:pPr>
        <w:keepNext w:val="0"/>
        <w:keepLines w:val="0"/>
        <w:pageBreakBefore w:val="0"/>
        <w:widowControl w:val="0"/>
        <w:shd w:val="clear" w:color="auto" w:fill="auto"/>
        <w:kinsoku/>
        <w:wordWrap/>
        <w:overflowPunct/>
        <w:topLinePunct w:val="0"/>
        <w:bidi w:val="0"/>
        <w:snapToGrid/>
        <w:spacing w:line="360" w:lineRule="auto"/>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zh-CN" w:eastAsia="zh-CN"/>
        </w:rPr>
        <w:t>（二）工期：自合同签订之日起20日历日。</w:t>
      </w:r>
    </w:p>
    <w:p w14:paraId="7183947E">
      <w:pPr>
        <w:keepNext w:val="0"/>
        <w:keepLines w:val="0"/>
        <w:pageBreakBefore w:val="0"/>
        <w:widowControl w:val="0"/>
        <w:shd w:val="clear" w:color="auto" w:fill="auto"/>
        <w:kinsoku/>
        <w:wordWrap/>
        <w:overflowPunct/>
        <w:topLinePunct w:val="0"/>
        <w:bidi w:val="0"/>
        <w:snapToGrid/>
        <w:spacing w:line="360" w:lineRule="auto"/>
        <w:ind w:firstLine="402" w:firstLineChars="200"/>
        <w:textAlignment w:val="auto"/>
        <w:rPr>
          <w:rFonts w:hint="eastAsia" w:ascii="仿宋" w:hAnsi="仿宋" w:eastAsia="仿宋" w:cs="仿宋"/>
          <w:b/>
          <w:bCs/>
          <w:sz w:val="20"/>
          <w:szCs w:val="20"/>
          <w:highlight w:val="none"/>
          <w:lang w:val="zh-CN" w:eastAsia="zh-CN"/>
        </w:rPr>
      </w:pPr>
      <w:r>
        <w:rPr>
          <w:rFonts w:hint="eastAsia" w:ascii="仿宋" w:hAnsi="仿宋" w:eastAsia="仿宋" w:cs="仿宋"/>
          <w:b/>
          <w:bCs/>
          <w:sz w:val="20"/>
          <w:szCs w:val="20"/>
          <w:highlight w:val="none"/>
          <w:lang w:val="zh-CN" w:eastAsia="zh-CN"/>
        </w:rPr>
        <w:t>五、质量保证</w:t>
      </w:r>
    </w:p>
    <w:p w14:paraId="0491DF9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zh-CN"/>
        </w:rPr>
        <w:t>所选材料必须保证质量可靠、进货渠道正常，符合国家环保等相关标准，满足施工要求。</w:t>
      </w:r>
    </w:p>
    <w:p w14:paraId="14B6F67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工程质量符合国家有关规范，确保达到合格。</w:t>
      </w:r>
    </w:p>
    <w:p w14:paraId="789C811F">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（三）</w:t>
      </w:r>
      <w:r>
        <w:rPr>
          <w:rFonts w:hint="eastAsia" w:ascii="仿宋" w:hAnsi="仿宋" w:eastAsia="仿宋" w:cs="仿宋"/>
          <w:bCs/>
          <w:sz w:val="20"/>
          <w:szCs w:val="20"/>
          <w:highlight w:val="none"/>
          <w:lang w:val="zh-CN"/>
        </w:rPr>
        <w:t>该工程项目保修期按有关文件规定执行。</w:t>
      </w:r>
    </w:p>
    <w:p w14:paraId="5A2D173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六、双方责任</w:t>
      </w:r>
    </w:p>
    <w:p w14:paraId="7E49B71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（一）甲方责任：</w:t>
      </w:r>
    </w:p>
    <w:p w14:paraId="79B6C1C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1、甲方负责施工场地的提供，排除施工障碍的协调。</w:t>
      </w:r>
    </w:p>
    <w:p w14:paraId="54AF3B4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、对工程进度、质量进行监督检查。</w:t>
      </w:r>
    </w:p>
    <w:p w14:paraId="6851A0E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3</w:t>
      </w:r>
      <w:r>
        <w:rPr>
          <w:rFonts w:hint="eastAsia" w:ascii="仿宋" w:hAnsi="仿宋" w:eastAsia="仿宋" w:cs="仿宋"/>
          <w:bCs/>
          <w:sz w:val="20"/>
          <w:szCs w:val="20"/>
          <w:highlight w:val="none"/>
        </w:rPr>
        <w:t>、组织有关单位对工程进行竣工验收。</w:t>
      </w:r>
    </w:p>
    <w:p w14:paraId="293AC64F">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、按时支付工程款。</w:t>
      </w:r>
    </w:p>
    <w:p w14:paraId="5653BAB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（二）乙方责任：</w:t>
      </w:r>
    </w:p>
    <w:p w14:paraId="1B9A7AD9">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1、负责办理完成项目使用审批手续，负责工程安全文明施工、承担一切风险，满足甲方工程的需要。保证甲方正式投入使用，再无其他费用发生。</w:t>
      </w:r>
    </w:p>
    <w:p w14:paraId="7290DA46">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69165E01">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3、按照</w:t>
      </w:r>
      <w:r>
        <w:rPr>
          <w:rFonts w:hint="eastAsia" w:ascii="仿宋" w:hAnsi="仿宋" w:eastAsia="仿宋" w:cs="仿宋"/>
          <w:bCs/>
          <w:sz w:val="20"/>
          <w:szCs w:val="20"/>
          <w:highlight w:val="none"/>
          <w:lang w:val="en-US" w:eastAsia="zh-CN"/>
        </w:rPr>
        <w:t>工程量清单</w:t>
      </w:r>
      <w:r>
        <w:rPr>
          <w:rFonts w:hint="eastAsia" w:ascii="仿宋" w:hAnsi="仿宋" w:eastAsia="仿宋" w:cs="仿宋"/>
          <w:bCs/>
          <w:sz w:val="20"/>
          <w:szCs w:val="20"/>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42330456">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4、乙方提供的主要材料、设备必须有质量合格证等相关证件方可用于工程，对材料改变或代用必须经</w:t>
      </w:r>
      <w:r>
        <w:rPr>
          <w:rFonts w:hint="eastAsia" w:ascii="仿宋" w:hAnsi="仿宋" w:eastAsia="仿宋" w:cs="仿宋"/>
          <w:bCs/>
          <w:sz w:val="20"/>
          <w:szCs w:val="20"/>
          <w:highlight w:val="none"/>
          <w:lang w:val="en-US" w:eastAsia="zh-CN"/>
        </w:rPr>
        <w:t>甲方同意</w:t>
      </w:r>
      <w:r>
        <w:rPr>
          <w:rFonts w:hint="eastAsia" w:ascii="仿宋" w:hAnsi="仿宋" w:eastAsia="仿宋" w:cs="仿宋"/>
          <w:bCs/>
          <w:sz w:val="20"/>
          <w:szCs w:val="20"/>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776365BC">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5、隐蔽工程在覆盖前必须经甲方代表或现场监理代表验收签章后，方可进行下一道工序。</w:t>
      </w:r>
    </w:p>
    <w:p w14:paraId="56C7BFAE">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72659BE6">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7、采取有效的安全保障措施，确保施工安全，包括悬挂警示标牌、装设围栏、配备安全人员等，并承担事故的全部费用和责任。</w:t>
      </w:r>
    </w:p>
    <w:p w14:paraId="4B0FC5CD">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8、工程竣工后提供竣工验收技术资料及竣工图肆套，办理工程竣工结算手续，参加工程竣工验收。</w:t>
      </w:r>
    </w:p>
    <w:p w14:paraId="182E5DEC">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9、已完工的项目，在交工前乙方应负责保管，清理现场达到建筑物无污染，现场无建筑垃圾。</w:t>
      </w:r>
    </w:p>
    <w:p w14:paraId="7A05C817">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10、本工程不得转包</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lang w:val="en-US" w:eastAsia="zh-CN"/>
        </w:rPr>
        <w:t>分包</w:t>
      </w:r>
      <w:r>
        <w:rPr>
          <w:rFonts w:hint="eastAsia" w:ascii="仿宋" w:hAnsi="仿宋" w:eastAsia="仿宋" w:cs="仿宋"/>
          <w:bCs/>
          <w:sz w:val="20"/>
          <w:szCs w:val="20"/>
          <w:highlight w:val="none"/>
        </w:rPr>
        <w:t>。</w:t>
      </w:r>
    </w:p>
    <w:p w14:paraId="5DBDC6D3">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11、乙方应在设备运行过程中，对安全隐患进行全面的不定期检查与维护，并对不按安全规程操作的施工单位及时制止，并报甲方进行处理。</w:t>
      </w:r>
    </w:p>
    <w:p w14:paraId="3EDB863E">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12、乙方不能按合同规定的工期竣工的，应向甲方支付违约金，每逾期一日，支付合同总价款万分之二的违约金，造成甲方损失的，还应赔偿甲方损失。</w:t>
      </w:r>
    </w:p>
    <w:p w14:paraId="341E8A49">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七、验收</w:t>
      </w:r>
    </w:p>
    <w:p w14:paraId="52C8046A">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zh-CN"/>
        </w:rPr>
        <w:t>主材到现场后，由甲方对其进行验收，确认材料的产地、规格、数量。</w:t>
      </w:r>
    </w:p>
    <w:p w14:paraId="1E077B6F">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乙方工程完工后，进行自检，合格后准备验收文件，并书面通知甲方。</w:t>
      </w:r>
    </w:p>
    <w:p w14:paraId="2C959B83">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（三）</w:t>
      </w:r>
      <w:r>
        <w:rPr>
          <w:rFonts w:hint="eastAsia" w:ascii="仿宋" w:hAnsi="仿宋" w:eastAsia="仿宋" w:cs="仿宋"/>
          <w:bCs/>
          <w:sz w:val="20"/>
          <w:szCs w:val="20"/>
          <w:highlight w:val="none"/>
          <w:lang w:val="zh-CN"/>
        </w:rPr>
        <w:t>甲方确认乙方的自检内容，验收合格作为工程的最终认可。</w:t>
      </w:r>
    </w:p>
    <w:p w14:paraId="1FD52C21">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（四）</w:t>
      </w:r>
      <w:r>
        <w:rPr>
          <w:rFonts w:hint="eastAsia" w:ascii="仿宋" w:hAnsi="仿宋" w:eastAsia="仿宋" w:cs="仿宋"/>
          <w:bCs/>
          <w:sz w:val="20"/>
          <w:szCs w:val="20"/>
          <w:highlight w:val="none"/>
          <w:lang w:val="zh-CN"/>
        </w:rPr>
        <w:t>验收依据：</w:t>
      </w:r>
    </w:p>
    <w:p w14:paraId="782B9345">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4-1、国家相关</w:t>
      </w:r>
      <w:r>
        <w:rPr>
          <w:rFonts w:hint="eastAsia" w:ascii="仿宋" w:hAnsi="仿宋" w:eastAsia="仿宋" w:cs="仿宋"/>
          <w:bCs/>
          <w:sz w:val="20"/>
          <w:szCs w:val="20"/>
          <w:highlight w:val="none"/>
        </w:rPr>
        <w:t>标准、规范及有关技术文件</w:t>
      </w:r>
      <w:r>
        <w:rPr>
          <w:rFonts w:hint="eastAsia" w:ascii="仿宋" w:hAnsi="仿宋" w:eastAsia="仿宋" w:cs="仿宋"/>
          <w:bCs/>
          <w:sz w:val="20"/>
          <w:szCs w:val="20"/>
          <w:highlight w:val="none"/>
          <w:lang w:val="zh-CN"/>
        </w:rPr>
        <w:t>。</w:t>
      </w:r>
    </w:p>
    <w:p w14:paraId="75E24DBC">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4-2、合同、</w:t>
      </w:r>
      <w:r>
        <w:rPr>
          <w:rFonts w:hint="eastAsia" w:ascii="仿宋" w:hAnsi="仿宋" w:eastAsia="仿宋" w:cs="仿宋"/>
          <w:bCs/>
          <w:sz w:val="20"/>
          <w:szCs w:val="20"/>
          <w:highlight w:val="none"/>
          <w:lang w:eastAsia="zh-CN"/>
        </w:rPr>
        <w:t>竞争性磋商文件</w:t>
      </w:r>
      <w:r>
        <w:rPr>
          <w:rFonts w:hint="eastAsia" w:ascii="仿宋" w:hAnsi="仿宋" w:eastAsia="仿宋" w:cs="仿宋"/>
          <w:bCs/>
          <w:sz w:val="20"/>
          <w:szCs w:val="20"/>
          <w:highlight w:val="none"/>
          <w:lang w:val="zh-CN"/>
        </w:rPr>
        <w:t>、</w:t>
      </w:r>
      <w:r>
        <w:rPr>
          <w:rFonts w:hint="eastAsia" w:ascii="仿宋" w:hAnsi="仿宋" w:eastAsia="仿宋" w:cs="仿宋"/>
          <w:bCs/>
          <w:sz w:val="20"/>
          <w:szCs w:val="20"/>
          <w:highlight w:val="none"/>
          <w:lang w:eastAsia="zh-CN"/>
        </w:rPr>
        <w:t>竞争性磋商响应文件</w:t>
      </w:r>
      <w:r>
        <w:rPr>
          <w:rFonts w:hint="eastAsia" w:ascii="仿宋" w:hAnsi="仿宋" w:eastAsia="仿宋" w:cs="仿宋"/>
          <w:bCs/>
          <w:sz w:val="20"/>
          <w:szCs w:val="20"/>
          <w:highlight w:val="none"/>
          <w:lang w:val="zh-CN"/>
        </w:rPr>
        <w:t>及承诺。</w:t>
      </w:r>
    </w:p>
    <w:p w14:paraId="1CC231C9">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八、工程保修</w:t>
      </w:r>
    </w:p>
    <w:p w14:paraId="0248DFED">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53F23C43">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九、争议的解决方式</w:t>
      </w:r>
    </w:p>
    <w:p w14:paraId="61C34635">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合同执行过程中如发生争议，双方应及时协商解决，协商不成，双方均可向项目所在地人民法院起诉。</w:t>
      </w:r>
    </w:p>
    <w:p w14:paraId="40B6123D">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rPr>
        <w:t>十、其他</w:t>
      </w:r>
    </w:p>
    <w:p w14:paraId="5A4E21D3">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rPr>
      </w:pPr>
      <w:r>
        <w:rPr>
          <w:rFonts w:hint="eastAsia" w:ascii="仿宋" w:hAnsi="仿宋" w:eastAsia="仿宋" w:cs="仿宋"/>
          <w:bCs/>
          <w:sz w:val="20"/>
          <w:szCs w:val="20"/>
          <w:highlight w:val="none"/>
        </w:rPr>
        <w:t>本合同未定事宜，双方可根据具体情况结合有关规定另行签订补充协议，补充协议与本合同具有同等法律效力。</w:t>
      </w:r>
    </w:p>
    <w:p w14:paraId="1698A46A">
      <w:pPr>
        <w:keepNext w:val="0"/>
        <w:keepLines w:val="0"/>
        <w:pageBreakBefore w:val="0"/>
        <w:widowControl w:val="0"/>
        <w:kinsoku/>
        <w:wordWrap/>
        <w:overflowPunct/>
        <w:topLinePunct w:val="0"/>
        <w:autoSpaceDE w:val="0"/>
        <w:autoSpaceDN w:val="0"/>
        <w:bidi w:val="0"/>
        <w:adjustRightInd w:val="0"/>
        <w:snapToGrid/>
        <w:spacing w:line="360" w:lineRule="auto"/>
        <w:ind w:firstLine="402" w:firstLineChars="200"/>
        <w:textAlignment w:val="auto"/>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rPr>
        <w:t>十一</w:t>
      </w:r>
      <w:r>
        <w:rPr>
          <w:rFonts w:hint="eastAsia" w:ascii="仿宋" w:hAnsi="仿宋" w:eastAsia="仿宋" w:cs="仿宋"/>
          <w:b/>
          <w:bCs w:val="0"/>
          <w:sz w:val="20"/>
          <w:szCs w:val="20"/>
          <w:highlight w:val="none"/>
          <w:lang w:val="zh-CN"/>
        </w:rPr>
        <w:t>、合同生效</w:t>
      </w:r>
    </w:p>
    <w:p w14:paraId="69F378BD">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（一）本合同经双方签字盖章后生效。</w:t>
      </w:r>
    </w:p>
    <w:p w14:paraId="7603BFCF">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（二）本合同须经甲、乙双方的法定代表人（负责人）在合同书上签字并加盖本单位公章后正式生效。</w:t>
      </w:r>
    </w:p>
    <w:p w14:paraId="44612E33">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（三）合同生效后，甲、乙双方须严格执行本合同条款的规定，全面履行合同，违者按《中华人民共和国民法典》的有关规定承担相应责任。</w:t>
      </w:r>
    </w:p>
    <w:p w14:paraId="28BBA43E">
      <w:pPr>
        <w:keepNext w:val="0"/>
        <w:keepLines w:val="0"/>
        <w:pageBreakBefore w:val="0"/>
        <w:widowControl w:val="0"/>
        <w:kinsoku/>
        <w:wordWrap/>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（四）本合同一式</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份，甲乙双方各执</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w:t>
      </w:r>
    </w:p>
    <w:p w14:paraId="71F0EFD5">
      <w:pPr>
        <w:pStyle w:val="2"/>
        <w:rPr>
          <w:rFonts w:hint="eastAsia"/>
          <w:lang w:val="zh-CN"/>
        </w:rPr>
      </w:pPr>
    </w:p>
    <w:tbl>
      <w:tblPr>
        <w:tblStyle w:val="3"/>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2228A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4AA83765">
            <w:pPr>
              <w:spacing w:line="360" w:lineRule="auto"/>
              <w:jc w:val="center"/>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lang w:val="en-US" w:eastAsia="zh-CN"/>
              </w:rPr>
              <w:t>甲</w:t>
            </w:r>
            <w:r>
              <w:rPr>
                <w:rFonts w:hint="eastAsia" w:ascii="仿宋" w:hAnsi="仿宋" w:eastAsia="仿宋" w:cs="仿宋"/>
                <w:b/>
                <w:color w:val="000000"/>
                <w:sz w:val="20"/>
                <w:szCs w:val="20"/>
                <w:highlight w:val="none"/>
              </w:rPr>
              <w:t xml:space="preserve"> 方</w:t>
            </w:r>
          </w:p>
        </w:tc>
        <w:tc>
          <w:tcPr>
            <w:tcW w:w="4345" w:type="dxa"/>
            <w:tcBorders>
              <w:tl2br w:val="nil"/>
              <w:tr2bl w:val="nil"/>
            </w:tcBorders>
            <w:shd w:val="clear" w:color="auto" w:fill="D8D8D8"/>
            <w:noWrap w:val="0"/>
            <w:vAlign w:val="bottom"/>
          </w:tcPr>
          <w:p w14:paraId="03A0FDC0">
            <w:pPr>
              <w:spacing w:line="360" w:lineRule="auto"/>
              <w:jc w:val="center"/>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lang w:val="en-US" w:eastAsia="zh-CN"/>
              </w:rPr>
              <w:t>乙</w:t>
            </w:r>
            <w:r>
              <w:rPr>
                <w:rFonts w:hint="eastAsia" w:ascii="仿宋" w:hAnsi="仿宋" w:eastAsia="仿宋" w:cs="仿宋"/>
                <w:b/>
                <w:color w:val="000000"/>
                <w:sz w:val="20"/>
                <w:szCs w:val="20"/>
                <w:highlight w:val="none"/>
              </w:rPr>
              <w:t xml:space="preserve">  方</w:t>
            </w:r>
          </w:p>
        </w:tc>
      </w:tr>
      <w:tr w14:paraId="40217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11D371E">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eastAsia="zh-CN"/>
              </w:rPr>
              <w:t>采购人</w:t>
            </w:r>
            <w:r>
              <w:rPr>
                <w:rFonts w:hint="eastAsia" w:ascii="仿宋" w:hAnsi="仿宋" w:eastAsia="仿宋" w:cs="仿宋"/>
                <w:color w:val="000000"/>
                <w:sz w:val="20"/>
                <w:szCs w:val="20"/>
                <w:highlight w:val="none"/>
              </w:rPr>
              <w:t>（公章）</w:t>
            </w:r>
          </w:p>
        </w:tc>
        <w:tc>
          <w:tcPr>
            <w:tcW w:w="4345" w:type="dxa"/>
            <w:tcBorders>
              <w:tl2br w:val="nil"/>
              <w:tr2bl w:val="nil"/>
            </w:tcBorders>
            <w:noWrap w:val="0"/>
            <w:vAlign w:val="center"/>
          </w:tcPr>
          <w:p w14:paraId="56AC97D8">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lang w:val="en-US" w:eastAsia="zh-CN"/>
              </w:rPr>
              <w:t>成交供应商</w:t>
            </w:r>
            <w:r>
              <w:rPr>
                <w:rFonts w:hint="eastAsia" w:ascii="仿宋" w:hAnsi="仿宋" w:eastAsia="仿宋" w:cs="仿宋"/>
                <w:color w:val="000000"/>
                <w:sz w:val="20"/>
                <w:szCs w:val="20"/>
                <w:highlight w:val="none"/>
              </w:rPr>
              <w:t>（公章）</w:t>
            </w:r>
          </w:p>
        </w:tc>
      </w:tr>
      <w:tr w14:paraId="77945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1EF287E0">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地址：</w:t>
            </w:r>
          </w:p>
        </w:tc>
        <w:tc>
          <w:tcPr>
            <w:tcW w:w="4345" w:type="dxa"/>
            <w:tcBorders>
              <w:tl2br w:val="nil"/>
              <w:tr2bl w:val="nil"/>
            </w:tcBorders>
            <w:noWrap w:val="0"/>
            <w:vAlign w:val="center"/>
          </w:tcPr>
          <w:p w14:paraId="7F9C78B3">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地址：</w:t>
            </w:r>
          </w:p>
        </w:tc>
      </w:tr>
      <w:tr w14:paraId="3DD5F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DF257BB">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邮编：</w:t>
            </w:r>
          </w:p>
        </w:tc>
        <w:tc>
          <w:tcPr>
            <w:tcW w:w="4345" w:type="dxa"/>
            <w:tcBorders>
              <w:tl2br w:val="nil"/>
              <w:tr2bl w:val="nil"/>
            </w:tcBorders>
            <w:noWrap w:val="0"/>
            <w:vAlign w:val="center"/>
          </w:tcPr>
          <w:p w14:paraId="106FC77E">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邮编：</w:t>
            </w:r>
          </w:p>
        </w:tc>
      </w:tr>
      <w:tr w14:paraId="2DCAC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A74426C">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法定代表人：</w:t>
            </w:r>
          </w:p>
        </w:tc>
        <w:tc>
          <w:tcPr>
            <w:tcW w:w="4345" w:type="dxa"/>
            <w:tcBorders>
              <w:tl2br w:val="nil"/>
              <w:tr2bl w:val="nil"/>
            </w:tcBorders>
            <w:noWrap w:val="0"/>
            <w:vAlign w:val="center"/>
          </w:tcPr>
          <w:p w14:paraId="53992D1E">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法定代表人：</w:t>
            </w:r>
          </w:p>
        </w:tc>
      </w:tr>
      <w:tr w14:paraId="5B850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E3E9FDC">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负责人：（签字）</w:t>
            </w:r>
          </w:p>
        </w:tc>
        <w:tc>
          <w:tcPr>
            <w:tcW w:w="4345" w:type="dxa"/>
            <w:tcBorders>
              <w:tl2br w:val="nil"/>
              <w:tr2bl w:val="nil"/>
            </w:tcBorders>
            <w:noWrap w:val="0"/>
            <w:vAlign w:val="center"/>
          </w:tcPr>
          <w:p w14:paraId="3F987432">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负责人：（签字）</w:t>
            </w:r>
          </w:p>
        </w:tc>
      </w:tr>
      <w:tr w14:paraId="53508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8D286F">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电话：</w:t>
            </w:r>
          </w:p>
        </w:tc>
        <w:tc>
          <w:tcPr>
            <w:tcW w:w="4345" w:type="dxa"/>
            <w:tcBorders>
              <w:tl2br w:val="nil"/>
              <w:tr2bl w:val="nil"/>
            </w:tcBorders>
            <w:noWrap w:val="0"/>
            <w:vAlign w:val="center"/>
          </w:tcPr>
          <w:p w14:paraId="396D8D43">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电话：</w:t>
            </w:r>
          </w:p>
        </w:tc>
      </w:tr>
      <w:tr w14:paraId="5FB31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F1AE11E">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传真：</w:t>
            </w:r>
          </w:p>
        </w:tc>
        <w:tc>
          <w:tcPr>
            <w:tcW w:w="4345" w:type="dxa"/>
            <w:tcBorders>
              <w:tl2br w:val="nil"/>
              <w:tr2bl w:val="nil"/>
            </w:tcBorders>
            <w:noWrap w:val="0"/>
            <w:vAlign w:val="center"/>
          </w:tcPr>
          <w:p w14:paraId="68D45433">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传真：</w:t>
            </w:r>
          </w:p>
        </w:tc>
      </w:tr>
      <w:tr w14:paraId="0AA2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9476B16">
            <w:pPr>
              <w:spacing w:line="360" w:lineRule="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开户银行：</w:t>
            </w:r>
          </w:p>
        </w:tc>
        <w:tc>
          <w:tcPr>
            <w:tcW w:w="4345" w:type="dxa"/>
            <w:tcBorders>
              <w:tl2br w:val="nil"/>
              <w:tr2bl w:val="nil"/>
            </w:tcBorders>
            <w:noWrap w:val="0"/>
            <w:vAlign w:val="center"/>
          </w:tcPr>
          <w:p w14:paraId="10BB0481">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开户银行：</w:t>
            </w:r>
          </w:p>
        </w:tc>
      </w:tr>
      <w:tr w14:paraId="53446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4C509C71">
            <w:pPr>
              <w:spacing w:line="360" w:lineRule="auto"/>
              <w:rPr>
                <w:rFonts w:hint="eastAsia" w:ascii="仿宋" w:hAnsi="仿宋" w:eastAsia="仿宋" w:cs="仿宋"/>
                <w:color w:val="000000"/>
                <w:kern w:val="2"/>
                <w:sz w:val="20"/>
                <w:szCs w:val="20"/>
                <w:highlight w:val="none"/>
                <w:lang w:val="en-US" w:eastAsia="zh-CN" w:bidi="ar-SA"/>
              </w:rPr>
            </w:pPr>
            <w:r>
              <w:rPr>
                <w:rFonts w:hint="eastAsia" w:ascii="仿宋" w:hAnsi="仿宋" w:eastAsia="仿宋" w:cs="仿宋"/>
                <w:color w:val="000000"/>
                <w:sz w:val="20"/>
                <w:szCs w:val="20"/>
                <w:highlight w:val="none"/>
              </w:rPr>
              <w:t>账号：</w:t>
            </w:r>
          </w:p>
        </w:tc>
        <w:tc>
          <w:tcPr>
            <w:tcW w:w="4345" w:type="dxa"/>
            <w:tcBorders>
              <w:tl2br w:val="nil"/>
              <w:tr2bl w:val="nil"/>
            </w:tcBorders>
            <w:noWrap w:val="0"/>
            <w:vAlign w:val="center"/>
          </w:tcPr>
          <w:p w14:paraId="4D0E5596">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账号：</w:t>
            </w:r>
          </w:p>
        </w:tc>
      </w:tr>
      <w:tr w14:paraId="06C5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4895A2D9">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日期：   年  月  日</w:t>
            </w:r>
          </w:p>
        </w:tc>
        <w:tc>
          <w:tcPr>
            <w:tcW w:w="4345" w:type="dxa"/>
            <w:tcBorders>
              <w:tl2br w:val="nil"/>
              <w:tr2bl w:val="nil"/>
            </w:tcBorders>
            <w:noWrap w:val="0"/>
            <w:vAlign w:val="center"/>
          </w:tcPr>
          <w:p w14:paraId="5C3E4B61">
            <w:pPr>
              <w:spacing w:line="360" w:lineRule="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日期：   年  月  日</w:t>
            </w:r>
          </w:p>
        </w:tc>
      </w:tr>
    </w:tbl>
    <w:p w14:paraId="56CA3423">
      <w:pPr>
        <w:rPr>
          <w:rFonts w:hint="eastAsia" w:ascii="仿宋" w:hAnsi="仿宋" w:eastAsia="仿宋" w:cs="仿宋"/>
          <w:sz w:val="20"/>
          <w:szCs w:val="20"/>
        </w:rPr>
      </w:pPr>
    </w:p>
    <w:p w14:paraId="3B41A40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6F58F9"/>
    <w:rsid w:val="446F58F9"/>
    <w:rsid w:val="57685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2241</Words>
  <Characters>2258</Characters>
  <Lines>0</Lines>
  <Paragraphs>0</Paragraphs>
  <TotalTime>2</TotalTime>
  <ScaleCrop>false</ScaleCrop>
  <LinksUpToDate>false</LinksUpToDate>
  <CharactersWithSpaces>2387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2025-07-29T03:21:00Z</dcterms:created>
  <dc:creator>华中秦集团</dc:creator>
  <cp:lastModifiedBy>相濡以沫</cp:lastModifiedBy>
  <dcterms:modified xsi:type="dcterms:W3CDTF">2025-07-29T06:29:02Z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0D42B0332EC845E19A43594297FCB161_11</vt:lpwstr>
  </property>
  <property fmtid="{D5CDD505-2E9C-101B-9397-08002B2CF9AE}" pid="4" name="KSOTemplateDocerSaveRecord">
    <vt:lpwstr>eyJoZGlkIjoiYWMxMWRmODZiZWNjZjMxYWY5MGM2MDRkOWI0MzIxMmYiLCJ1c2VySWQiOiIzNjgzMDIyNTcifQ==</vt:lpwstr>
  </property>
</Properties>
</file>