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版本号：ZJTC2025-0029.1B220250731001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北院门街道执法中队安保服务外包(三次)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ZJTC2025-0029.1B2</w:t>
      </w:r>
      <w:r>
        <w:br/>
      </w:r>
      <w:r>
        <w:br/>
      </w:r>
      <w:r>
        <w:br/>
      </w:r>
    </w:p>
    <w:p>
      <w:pPr>
        <w:pStyle w:val="null3"/>
        <w:jc w:val="center"/>
        <w:outlineLvl w:val="2"/>
      </w:pPr>
      <w:r>
        <w:rPr>
          <w:rFonts w:ascii="仿宋_GB2312" w:hAnsi="仿宋_GB2312" w:cs="仿宋_GB2312" w:eastAsia="仿宋_GB2312"/>
          <w:sz w:val="28"/>
          <w:b/>
        </w:rPr>
        <w:t>西安市莲湖区北院门街道办事处</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西安市莲湖区北院门街道办事处</w:t>
      </w:r>
      <w:r>
        <w:rPr>
          <w:rFonts w:ascii="仿宋_GB2312" w:hAnsi="仿宋_GB2312" w:cs="仿宋_GB2312" w:eastAsia="仿宋_GB2312"/>
        </w:rPr>
        <w:t>委托，拟对</w:t>
      </w:r>
      <w:r>
        <w:rPr>
          <w:rFonts w:ascii="仿宋_GB2312" w:hAnsi="仿宋_GB2312" w:cs="仿宋_GB2312" w:eastAsia="仿宋_GB2312"/>
        </w:rPr>
        <w:t>北院门街道执法中队安保服务外包(三次)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ZJTC2025-0029.1B2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北院门街道执法中队安保服务外包(三次)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城市管理工作日益繁忙，管理压力骤增，城管中队人员不足，为更好的完成各项任务工作。需招聘安保临时工作人员30名。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采购包1（北院门街道执法中队安保服务外包项目）：属于专门面向中小企业采购。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3、税收缴纳证明：提供2025年1月至今任意一月的纳税凭据或完税证明（任意税种），依法免税的应提供相关证明材料；</w:t>
      </w:r>
    </w:p>
    <w:p>
      <w:pPr>
        <w:pStyle w:val="null3"/>
      </w:pPr>
      <w:r>
        <w:rPr>
          <w:rFonts w:ascii="仿宋_GB2312" w:hAnsi="仿宋_GB2312" w:cs="仿宋_GB2312" w:eastAsia="仿宋_GB2312"/>
        </w:rPr>
        <w:t>4、社会保障资金缴纳证明：提供2025年1月至今任意一月的社会保障资金缴存单据或社保机构开具的社会保险参保缴费情况证明，依法不需要缴纳社会保障资金的应提供相关证明材料；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8、资质证明：供应商应具备公安机关颁发的《保安服务许可证》；陕西省外供应商还须出具承诺书（承诺书形式不限），承诺自承接本项目之日起30日内向采购人所在地设区的市级人民政府公安机关备案；</w:t>
      </w:r>
    </w:p>
    <w:p>
      <w:pPr>
        <w:pStyle w:val="null3"/>
      </w:pPr>
      <w:r>
        <w:rPr>
          <w:rFonts w:ascii="仿宋_GB2312" w:hAnsi="仿宋_GB2312" w:cs="仿宋_GB2312" w:eastAsia="仿宋_GB2312"/>
        </w:rPr>
        <w:t>9、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西安市莲湖区北院门街道办事处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西安市莲湖区北院门街道办事处经办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13991919641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西安市莲湖区北院门街道办事处</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西安市莲湖区北院门街道办事处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西安市莲湖区北院门街道办事处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1.具备必要的人员管理制度、服务标准制度。 2.具体验收流程按照相关验收规定和合同内容开展。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地址：陕西省西安市莲湖区土门十字西二环南段10号艺腾国际商务大厦503室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城市管理工作日益繁忙，管理压力骤增，城管中队人员不足，为更好的完成各项任务工作。需招聘安保临时工作人员30名。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1,152,000.00</w:t>
      </w:r>
    </w:p>
    <w:p>
      <w:pPr>
        <w:pStyle w:val="null3"/>
      </w:pPr>
      <w:r>
        <w:rPr>
          <w:rFonts w:ascii="仿宋_GB2312" w:hAnsi="仿宋_GB2312" w:cs="仿宋_GB2312" w:eastAsia="仿宋_GB2312"/>
        </w:rPr>
        <w:t>采购包最高限价（元）: 1,152,000.00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安保服务外包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标的名称：安保服务外包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服务内容</w:t>
            </w:r>
          </w:p>
          <w:p>
            <w:pPr>
              <w:pStyle w:val="null3"/>
              <w:ind w:firstLine="560"/>
              <w:jc w:val="both"/>
            </w:pPr>
            <w:r>
              <w:rPr>
                <w:rFonts w:ascii="仿宋_GB2312" w:hAnsi="仿宋_GB2312" w:cs="仿宋_GB2312" w:eastAsia="仿宋_GB2312"/>
                <w:sz w:val="28"/>
              </w:rPr>
              <w:t>工作区域：西安市莲湖区北院门街道辖区内。</w:t>
            </w:r>
          </w:p>
          <w:p>
            <w:pPr>
              <w:pStyle w:val="null3"/>
              <w:ind w:firstLine="560"/>
              <w:jc w:val="both"/>
            </w:pPr>
            <w:r>
              <w:rPr>
                <w:rFonts w:ascii="仿宋_GB2312" w:hAnsi="仿宋_GB2312" w:cs="仿宋_GB2312" w:eastAsia="仿宋_GB2312"/>
                <w:sz w:val="28"/>
              </w:rPr>
              <w:t>工作内容：配合北院门街道执法中队，负责日常巡逻服务、秩序维护、突发事件应急服务、其他安全保卫服务等工作。</w:t>
            </w:r>
          </w:p>
          <w:p>
            <w:pPr>
              <w:pStyle w:val="null3"/>
              <w:ind w:firstLine="560"/>
              <w:jc w:val="both"/>
            </w:pPr>
            <w:r>
              <w:rPr>
                <w:rFonts w:ascii="仿宋_GB2312" w:hAnsi="仿宋_GB2312" w:cs="仿宋_GB2312" w:eastAsia="仿宋_GB2312"/>
                <w:sz w:val="28"/>
              </w:rPr>
              <w:t>工作时间：</w:t>
            </w:r>
            <w:r>
              <w:rPr>
                <w:rFonts w:ascii="仿宋_GB2312" w:hAnsi="仿宋_GB2312" w:cs="仿宋_GB2312" w:eastAsia="仿宋_GB2312"/>
                <w:sz w:val="28"/>
              </w:rPr>
              <w:t>上一休一，法定节假日临时安排</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技术要求</w:t>
            </w:r>
          </w:p>
          <w:p>
            <w:pPr>
              <w:pStyle w:val="null3"/>
              <w:ind w:firstLine="560"/>
              <w:jc w:val="both"/>
            </w:pPr>
            <w:r>
              <w:rPr>
                <w:rFonts w:ascii="仿宋_GB2312" w:hAnsi="仿宋_GB2312" w:cs="仿宋_GB2312" w:eastAsia="仿宋_GB2312"/>
                <w:sz w:val="28"/>
              </w:rPr>
              <w:t>1.按照岗位安排，采取轮班交接的方式进行，确保无漏岗、脱岗、等失职现象，保证工作时间到岗到位。</w:t>
            </w:r>
          </w:p>
          <w:p>
            <w:pPr>
              <w:pStyle w:val="null3"/>
              <w:ind w:firstLine="560"/>
              <w:jc w:val="both"/>
            </w:pPr>
            <w:r>
              <w:rPr>
                <w:rFonts w:ascii="仿宋_GB2312" w:hAnsi="仿宋_GB2312" w:cs="仿宋_GB2312" w:eastAsia="仿宋_GB2312"/>
                <w:sz w:val="28"/>
              </w:rPr>
              <w:t>2.每个月应主动与采购项目负责人共同对安保工作进行分析总结，听取意见，完善服务工作。</w:t>
            </w:r>
          </w:p>
          <w:p>
            <w:pPr>
              <w:pStyle w:val="null3"/>
              <w:ind w:firstLine="560"/>
              <w:jc w:val="both"/>
            </w:pPr>
            <w:r>
              <w:rPr>
                <w:rFonts w:ascii="仿宋_GB2312" w:hAnsi="仿宋_GB2312" w:cs="仿宋_GB2312" w:eastAsia="仿宋_GB2312"/>
                <w:sz w:val="28"/>
              </w:rPr>
              <w:t>3.对项目服务人员进行岗前培训及专项指导，待培训合格后方可上岗。</w:t>
            </w:r>
          </w:p>
          <w:p>
            <w:pPr>
              <w:pStyle w:val="null3"/>
              <w:ind w:firstLine="560"/>
              <w:jc w:val="both"/>
            </w:pPr>
            <w:r>
              <w:rPr>
                <w:rFonts w:ascii="仿宋_GB2312" w:hAnsi="仿宋_GB2312" w:cs="仿宋_GB2312" w:eastAsia="仿宋_GB2312"/>
                <w:sz w:val="28"/>
              </w:rPr>
              <w:t>4.应加强对安保人员的在岗培训、监督和管理，确保安全服务的优质高效。切实做好派驻保安员的思想教育、业务培训等日常管理和安保人员违纪问题的处理。</w:t>
            </w:r>
          </w:p>
          <w:p>
            <w:pPr>
              <w:pStyle w:val="null3"/>
              <w:ind w:firstLine="560"/>
              <w:jc w:val="both"/>
            </w:pPr>
            <w:r>
              <w:rPr>
                <w:rFonts w:ascii="仿宋_GB2312" w:hAnsi="仿宋_GB2312" w:cs="仿宋_GB2312" w:eastAsia="仿宋_GB2312"/>
                <w:sz w:val="28"/>
              </w:rPr>
              <w:t>5.落实防火、防盗、防破坏等安全防范措施，发现责任区域内的安全隐患，应及时报告并协助予以处理。</w:t>
            </w:r>
          </w:p>
          <w:p>
            <w:pPr>
              <w:pStyle w:val="null3"/>
              <w:ind w:firstLine="560"/>
              <w:jc w:val="both"/>
            </w:pPr>
            <w:r>
              <w:rPr>
                <w:rFonts w:ascii="仿宋_GB2312" w:hAnsi="仿宋_GB2312" w:cs="仿宋_GB2312" w:eastAsia="仿宋_GB2312"/>
                <w:sz w:val="28"/>
              </w:rPr>
              <w:t>6.调换安保人员时应向采购人报备，对于不称职安保人员应及时撤换。</w:t>
            </w:r>
          </w:p>
          <w:p>
            <w:pPr>
              <w:pStyle w:val="null3"/>
              <w:ind w:firstLine="560"/>
              <w:jc w:val="both"/>
            </w:pPr>
            <w:r>
              <w:rPr>
                <w:rFonts w:ascii="仿宋_GB2312" w:hAnsi="仿宋_GB2312" w:cs="仿宋_GB2312" w:eastAsia="仿宋_GB2312"/>
                <w:sz w:val="28"/>
              </w:rPr>
              <w:t>7.需严格依照国家相关法律法规及《保安服务管理条例》履行职责,并严格遵守相关规定。</w:t>
            </w:r>
          </w:p>
          <w:p>
            <w:pPr>
              <w:pStyle w:val="null3"/>
              <w:ind w:firstLine="560"/>
              <w:jc w:val="both"/>
            </w:pPr>
            <w:r>
              <w:rPr>
                <w:rFonts w:ascii="仿宋_GB2312" w:hAnsi="仿宋_GB2312" w:cs="仿宋_GB2312" w:eastAsia="仿宋_GB2312"/>
                <w:sz w:val="28"/>
              </w:rPr>
              <w:t>8.对突发事件的处理应立即汇报，并采取有效措施防止事态扩大，听从管理方指挥,参加对突发事件的处理。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服务要求</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1.本项目配置安保临时工作人员</w:t>
            </w:r>
            <w:r>
              <w:rPr>
                <w:rFonts w:ascii="仿宋_GB2312" w:hAnsi="仿宋_GB2312" w:cs="仿宋_GB2312" w:eastAsia="仿宋_GB2312"/>
                <w:sz w:val="28"/>
              </w:rPr>
              <w:t>30</w:t>
            </w:r>
            <w:r>
              <w:rPr>
                <w:rFonts w:ascii="仿宋_GB2312" w:hAnsi="仿宋_GB2312" w:cs="仿宋_GB2312" w:eastAsia="仿宋_GB2312"/>
                <w:sz w:val="28"/>
              </w:rPr>
              <w:t>名，限男性，年龄在</w:t>
            </w:r>
            <w:r>
              <w:rPr>
                <w:rFonts w:ascii="仿宋_GB2312" w:hAnsi="仿宋_GB2312" w:cs="仿宋_GB2312" w:eastAsia="仿宋_GB2312"/>
                <w:sz w:val="28"/>
              </w:rPr>
              <w:t>2</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53</w:t>
            </w:r>
            <w:r>
              <w:rPr>
                <w:rFonts w:ascii="仿宋_GB2312" w:hAnsi="仿宋_GB2312" w:cs="仿宋_GB2312" w:eastAsia="仿宋_GB2312"/>
                <w:sz w:val="28"/>
              </w:rPr>
              <w:t>岁之间，须持有保安员证</w:t>
            </w:r>
            <w:r>
              <w:rPr>
                <w:rFonts w:ascii="仿宋_GB2312" w:hAnsi="仿宋_GB2312" w:cs="仿宋_GB2312" w:eastAsia="仿宋_GB2312"/>
                <w:sz w:val="28"/>
              </w:rPr>
              <w:t>。</w:t>
            </w:r>
            <w:r>
              <w:rPr>
                <w:rFonts w:ascii="仿宋_GB2312" w:hAnsi="仿宋_GB2312" w:cs="仿宋_GB2312" w:eastAsia="仿宋_GB2312"/>
                <w:sz w:val="28"/>
              </w:rPr>
              <w:t>退役军人、有相关从业经历人员和特别优秀的，条件可适当放宽。</w:t>
            </w:r>
          </w:p>
          <w:p>
            <w:pPr>
              <w:pStyle w:val="null3"/>
              <w:jc w:val="left"/>
            </w:pPr>
            <w:r>
              <w:rPr>
                <w:rFonts w:ascii="仿宋_GB2312" w:hAnsi="仿宋_GB2312" w:cs="仿宋_GB2312" w:eastAsia="仿宋_GB2312"/>
                <w:sz w:val="28"/>
              </w:rPr>
              <w:t xml:space="preserve"> 2.具备一定语言和文字表达能力；</w:t>
            </w:r>
          </w:p>
          <w:p>
            <w:pPr>
              <w:pStyle w:val="null3"/>
              <w:jc w:val="left"/>
            </w:pPr>
            <w:r>
              <w:rPr>
                <w:rFonts w:ascii="仿宋_GB2312" w:hAnsi="仿宋_GB2312" w:cs="仿宋_GB2312" w:eastAsia="仿宋_GB2312"/>
                <w:sz w:val="28"/>
              </w:rPr>
              <w:t xml:space="preserve"> 3.注重仪容仪表，文明执勤，礼貌服务。</w:t>
            </w:r>
          </w:p>
          <w:p>
            <w:pPr>
              <w:pStyle w:val="null3"/>
              <w:jc w:val="left"/>
            </w:pPr>
            <w:r>
              <w:rPr>
                <w:rFonts w:ascii="仿宋_GB2312" w:hAnsi="仿宋_GB2312" w:cs="仿宋_GB2312" w:eastAsia="仿宋_GB2312"/>
                <w:sz w:val="28"/>
              </w:rPr>
              <w:t xml:space="preserve"> 4.热爱安保工作，具有较强的工作责任心，并具有敏锐的洞察力，具备与岗位职责相应的观察、发现、处置问题的能力。</w:t>
            </w:r>
          </w:p>
          <w:p>
            <w:pPr>
              <w:pStyle w:val="null3"/>
              <w:jc w:val="left"/>
            </w:pPr>
            <w:r>
              <w:rPr>
                <w:rFonts w:ascii="仿宋_GB2312" w:hAnsi="仿宋_GB2312" w:cs="仿宋_GB2312" w:eastAsia="仿宋_GB2312"/>
                <w:sz w:val="28"/>
              </w:rPr>
              <w:t xml:space="preserve"> 5.具备基本法律知识，熟悉安保相关的政策规定，纪律性强，保证绝对遵守采购人的工作规章制度与内部管理规定。</w:t>
            </w:r>
          </w:p>
          <w:p>
            <w:pPr>
              <w:pStyle w:val="null3"/>
              <w:jc w:val="left"/>
            </w:pPr>
            <w:r>
              <w:rPr>
                <w:rFonts w:ascii="仿宋_GB2312" w:hAnsi="仿宋_GB2312" w:cs="仿宋_GB2312" w:eastAsia="仿宋_GB2312"/>
                <w:sz w:val="28"/>
              </w:rPr>
              <w:t xml:space="preserve"> 6.具备使用基本消防设备、通讯器材、技术防范设施设备和相关防卫器械技能。</w:t>
            </w:r>
          </w:p>
          <w:p>
            <w:pPr>
              <w:pStyle w:val="null3"/>
              <w:jc w:val="left"/>
            </w:pPr>
            <w:r>
              <w:rPr>
                <w:rFonts w:ascii="仿宋_GB2312" w:hAnsi="仿宋_GB2312" w:cs="仿宋_GB2312" w:eastAsia="仿宋_GB2312"/>
                <w:sz w:val="28"/>
              </w:rPr>
              <w:t xml:space="preserve"> 7.掌握一定防卫和擒敌技能。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rPr>
              <w:t xml:space="preserve">    （一）服务期限</w:t>
            </w:r>
          </w:p>
          <w:p>
            <w:pPr>
              <w:pStyle w:val="null3"/>
              <w:ind w:firstLine="560"/>
              <w:jc w:val="both"/>
            </w:pPr>
            <w:r>
              <w:rPr>
                <w:rFonts w:ascii="仿宋_GB2312" w:hAnsi="仿宋_GB2312" w:cs="仿宋_GB2312" w:eastAsia="仿宋_GB2312"/>
                <w:sz w:val="28"/>
              </w:rPr>
              <w:t>自合同签订之日起一年</w:t>
            </w:r>
          </w:p>
          <w:p>
            <w:pPr>
              <w:pStyle w:val="null3"/>
              <w:ind w:firstLine="560"/>
              <w:jc w:val="both"/>
            </w:pPr>
            <w:r>
              <w:rPr>
                <w:rFonts w:ascii="仿宋_GB2312" w:hAnsi="仿宋_GB2312" w:cs="仿宋_GB2312" w:eastAsia="仿宋_GB2312"/>
                <w:sz w:val="28"/>
              </w:rPr>
              <w:t>（二）服务地点</w:t>
            </w:r>
          </w:p>
          <w:p>
            <w:pPr>
              <w:pStyle w:val="null3"/>
              <w:ind w:firstLine="560"/>
              <w:jc w:val="both"/>
            </w:pPr>
            <w:r>
              <w:rPr>
                <w:rFonts w:ascii="仿宋_GB2312" w:hAnsi="仿宋_GB2312" w:cs="仿宋_GB2312" w:eastAsia="仿宋_GB2312"/>
                <w:sz w:val="27"/>
              </w:rPr>
              <w:t xml:space="preserve">  </w:t>
            </w:r>
            <w:r>
              <w:rPr>
                <w:rFonts w:ascii="仿宋_GB2312" w:hAnsi="仿宋_GB2312" w:cs="仿宋_GB2312" w:eastAsia="仿宋_GB2312"/>
                <w:sz w:val="27"/>
              </w:rPr>
              <w:t>甲方指定地点</w:t>
            </w:r>
          </w:p>
          <w:p>
            <w:pPr>
              <w:pStyle w:val="null3"/>
              <w:jc w:val="both"/>
            </w:pPr>
            <w:r>
              <w:rPr>
                <w:rFonts w:ascii="仿宋_GB2312" w:hAnsi="仿宋_GB2312" w:cs="仿宋_GB2312" w:eastAsia="仿宋_GB2312"/>
                <w:sz w:val="28"/>
              </w:rPr>
              <w:t xml:space="preserve">    （三）款项结算</w:t>
            </w:r>
          </w:p>
          <w:p>
            <w:pPr>
              <w:pStyle w:val="null3"/>
              <w:ind w:firstLine="560"/>
              <w:jc w:val="both"/>
            </w:pPr>
            <w:r>
              <w:rPr>
                <w:rFonts w:ascii="仿宋_GB2312" w:hAnsi="仿宋_GB2312" w:cs="仿宋_GB2312" w:eastAsia="仿宋_GB2312"/>
                <w:sz w:val="28"/>
              </w:rPr>
              <w:t>1.付款方式：按月支付。经采购人每月15日前对供应商进行上月的月度考核，考核合格，支付上月服务费;考核未合格，及时整改并申请二次考核，采购人二次考核合格后结算服务费用。每月支付的安保服务费=合同总价÷12。</w:t>
            </w:r>
          </w:p>
          <w:p>
            <w:pPr>
              <w:pStyle w:val="null3"/>
              <w:ind w:firstLine="560"/>
              <w:jc w:val="both"/>
            </w:pPr>
            <w:r>
              <w:rPr>
                <w:rFonts w:ascii="仿宋_GB2312" w:hAnsi="仿宋_GB2312" w:cs="仿宋_GB2312" w:eastAsia="仿宋_GB2312"/>
                <w:sz w:val="28"/>
              </w:rPr>
              <w:t>2.支付方式：银行转账。</w:t>
            </w:r>
          </w:p>
          <w:p>
            <w:pPr>
              <w:pStyle w:val="null3"/>
              <w:ind w:firstLine="560"/>
              <w:jc w:val="both"/>
            </w:pPr>
            <w:r>
              <w:rPr>
                <w:rFonts w:ascii="仿宋_GB2312" w:hAnsi="仿宋_GB2312" w:cs="仿宋_GB2312" w:eastAsia="仿宋_GB2312"/>
                <w:sz w:val="28"/>
              </w:rPr>
              <w:t>3.结算方式：</w:t>
            </w:r>
            <w:r>
              <w:rPr>
                <w:rFonts w:ascii="仿宋_GB2312" w:hAnsi="仿宋_GB2312" w:cs="仿宋_GB2312" w:eastAsia="仿宋_GB2312"/>
                <w:sz w:val="28"/>
              </w:rPr>
              <w:t>双方</w:t>
            </w:r>
            <w:r>
              <w:rPr>
                <w:rFonts w:ascii="仿宋_GB2312" w:hAnsi="仿宋_GB2312" w:cs="仿宋_GB2312" w:eastAsia="仿宋_GB2312"/>
                <w:sz w:val="28"/>
              </w:rPr>
              <w:t>在验收合格后填写政府采购项目验收单</w:t>
            </w:r>
            <w:r>
              <w:rPr>
                <w:rFonts w:ascii="仿宋_GB2312" w:hAnsi="仿宋_GB2312" w:cs="仿宋_GB2312" w:eastAsia="仿宋_GB2312"/>
                <w:sz w:val="28"/>
              </w:rPr>
              <w:t>(一式五份)，成交供应商持中标通知书、服务合同、正式发票、政府采购项目验收单，向采购人提出申请，待财政拨付到位后可按文件中规定的付款方式进行结算。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1.本项目配置安保临时工作人员30名，限男性，年龄在25-53岁之间，须持有保安员证。退役军人、有相关从业经历人员和特别优秀的，条件可适当放宽。 2.具备一定语言和文字表达能力； 3.注重仪容仪表，文明执勤，礼貌服务。 4.热爱安保工作，具有较强的工作责任心，并具有敏锐的洞察力，具备与岗位职责相应的观察、发现、处置问题的能力。 5.具备基本法律知识，熟悉安保相关的政策规定，纪律性强，保证绝对遵守采购人的工作规章制度与内部管理规定。 6.具备使用基本消防设备、通讯器材、技术防范设施设备和相关防卫器械技能。 7.掌握一定防卫和擒敌技能。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每月将对乙方派遣人员的及时性、专业性及派遣人员的综合素质等进行考核。考核未合格，及时整改并申请二次考核，若考核不合格次数超过三次，且拒不配合的，采购人有随时解除合同的权利，由于乙方导致的损失由乙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本合同第十条： 十、违约责任 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本合同第十三条： 十三、解决争议的方法 凡因本合同引起的或与本合同有关的争议，双方应友好协商解决。协商不成时，双方均同意采用以下第（ 1 ）种争议解决方式： 1.甲、乙双方均同意向（有管辖权的人民法院）提起诉讼。 2.甲、乙双方均同意向（仲裁委员会）提起仲裁。 3.由供应商做出选择。</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线下递交文件时间：详见本项目竞争性磋商公告文件截止时间；线下递交文件地点：陕西省西安市莲湖区土门十字西二环南段10号艺腾国际商务大厦503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提供2025年1月至今任意一月的纳税凭据或完税证明（任意税种），依法免税的应提供相关证明材料；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供应商应具备公安机关颁发的《保安服务许可证》；陕西省外供应商还须出具承诺书（承诺书形式不限），承诺自承接本项目之日起30日内向采购人所在地设区的市级人民政府公安机关备案；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提供针对项目的理解和难点、关键点分析，至少应包括：①工作目标；②工作重点；③工作难点；④整体设想。包含但不限于上述全部内容。 方案详细，清晰有利于项目、理解透彻的得7-10分（不含7分）； 对项目实际情况较熟悉，项目理解分析较透彻得4-7分（不含4分）； 对项目实际需求不熟悉，项目理解分析偏差较大得1-4分；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提供针对项目的服务方案，至少应包括：①团队内部管理方案；②人员安排组织方案；③突发应急事件保障组织方案；④人员上岗前组织培训方案；⑤服务保障措施；包含但不限于上述全部内容。 内容完整、全面、详细，可行性强得10-15分（不含10分）； 内容基本完整，描述不够详细、较薄弱，可行性较强得6-10分（不含6分）； 内容有严重欠缺、薄弱，可行性较差得1-6分；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提供针对本项目制定专项保密措施解决方案，至少应包括：①风险防控措施；②保密制度；③保密承诺；④安全保障措施。包含但不限于上述全部内容 方案详细，清晰有利于项目，切实可行得10-15分（不含10分）； 方案基本完整，可行性较强得6-10分（不含6分）； 方案内容不完整，措施不科学、不合理，可实施性差得1-6分；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提供针对本项目具有可操作性地处理突发事件的应急预案，包含但不限于①工作响应时效；②人员及资产保护；③特殊事故（情况）；④治安措施等。 方案合理全面具体可行，安全可行，层次清楚，得7-10分（不含7分）； 方案较合理、完善、可行，得4-7分（不含4分）； 方案有欠缺，方案描述不全面，层次不明确，得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考核培训</w:t>
            </w:r>
          </w:p>
        </w:tc>
        <w:tc>
          <w:tcPr>
            <w:tcW w:type="dxa" w:w="2492"/>
          </w:tcPr>
          <w:p>
            <w:pPr>
              <w:pStyle w:val="null3"/>
            </w:pPr>
            <w:r>
              <w:rPr>
                <w:rFonts w:ascii="仿宋_GB2312" w:hAnsi="仿宋_GB2312" w:cs="仿宋_GB2312" w:eastAsia="仿宋_GB2312"/>
              </w:rPr>
              <w:t>提供针对本项目的考核培训方案，至少包括：①安全管理；②应急处置技能；③法律法规；④考核机制。包含但不限于上述全部内容。 方案合理全面具体可行，安全可行，层次清楚，得7-10分（不含7分）； 方案较合理、完善、可行，得4-7分（不含4分）； 方案有欠缺，方案描述不全面，层次不明确，得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针对本项目有完善的管理制度，包括但不限于①财务管理制度、②台账管理制度、③安保装备管理制度等。 制度合理全面具体可行，安全可行，层次清楚，得7-10分（不含7分）； 制度较合理、完善、可行，得4-7分（不含4分）； 制度有欠缺，制度描述不全面，层次不明确，得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提供针对本项目的质量保证措施，至少包含：①质量保证措施；②质量保证承诺；③质量保证体系。包含但不限于上述全部内容。方案完善合理、实用性强、流程规范、确保项目服务质量的得2-5分（不含2分）； 方案较完善合理、实用性较强、流程较规范、可确保项目服务质量的得1-2分；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具有针对本项目的工作安排详尽、切实、可行，有完善的服务承诺。 承诺完善合理、流程规范。可操作性强的得2-5分（不含2分）； 承诺较完善合理、流程较规范。可操作性较强的得1-2分；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日至今类似项目合同，每提供 1 个得 2.5分，最高得10分。 业绩证明（以合同（协议）或中标（成交）通知书为准，须在磋商响应文件中附合同（协议）或中标（成交）通知书的扫描件加盖单位公章，原件备查）弄虚作假者，取消其成交资格。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