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版本号：SXBH2025-ZCCS-028F20250822001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西安市LH3-5-3-10号储备地块文勘清表服务项目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SXBH2025-ZCCS-028F</w:t>
      </w:r>
      <w:r>
        <w:br/>
      </w:r>
      <w:r>
        <w:br/>
      </w:r>
      <w:r>
        <w:br/>
      </w:r>
    </w:p>
    <w:p>
      <w:pPr>
        <w:pStyle w:val="null3"/>
        <w:jc w:val="center"/>
        <w:outlineLvl w:val="2"/>
      </w:pPr>
      <w:r>
        <w:rPr>
          <w:rFonts w:ascii="仿宋_GB2312" w:hAnsi="仿宋_GB2312" w:cs="仿宋_GB2312" w:eastAsia="仿宋_GB2312"/>
          <w:sz w:val="28"/>
          <w:b/>
        </w:rPr>
        <w:t>西安大兴新区开发建设管理委员会</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西安大兴新区开发建设管理委员会</w:t>
      </w:r>
      <w:r>
        <w:rPr>
          <w:rFonts w:ascii="仿宋_GB2312" w:hAnsi="仿宋_GB2312" w:cs="仿宋_GB2312" w:eastAsia="仿宋_GB2312"/>
        </w:rPr>
        <w:t>委托，拟对</w:t>
      </w:r>
      <w:r>
        <w:rPr>
          <w:rFonts w:ascii="仿宋_GB2312" w:hAnsi="仿宋_GB2312" w:cs="仿宋_GB2312" w:eastAsia="仿宋_GB2312"/>
        </w:rPr>
        <w:t>西安市LH3-5-3-10号储备地块文勘清表服务项目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SXBH2025-ZCCS-028F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西安市LH3-5-3-10号储备地块文勘清表服务项目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西安市LH3-5-3-10号储备地块文堪清表服务项目东邻LH3-5-320地块、西邻桃园北路、南邻管委会收储陕西储备物资管理局五三三处（库区）储备地、北邻铁路专用线，土地面积为8760.7平方米（折合13.141亩）。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采购包1（西安市LH3-5-3-10号储备地块文勘清表服务项目）：属于专门面向中小企业采购。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1、企业资质：供应商须具备建设部门颁发的建筑工程施工总承包三级及以上资质，同时具备有效的安全生产许可证；</w:t>
      </w:r>
    </w:p>
    <w:p>
      <w:pPr>
        <w:pStyle w:val="null3"/>
      </w:pPr>
      <w:r>
        <w:rPr>
          <w:rFonts w:ascii="仿宋_GB2312" w:hAnsi="仿宋_GB2312" w:cs="仿宋_GB2312" w:eastAsia="仿宋_GB2312"/>
        </w:rPr>
        <w:t>2、拟派项目负责人：拟派负责人须具备在本单位注册的建筑工程专业贰级（含贰级）以上注册建造师资质，具备有效的安全生产考核合格证书B证，且无在建工程；</w:t>
      </w:r>
    </w:p>
    <w:p>
      <w:pPr>
        <w:pStyle w:val="null3"/>
      </w:pPr>
      <w:r>
        <w:rPr>
          <w:rFonts w:ascii="仿宋_GB2312" w:hAnsi="仿宋_GB2312" w:cs="仿宋_GB2312" w:eastAsia="仿宋_GB2312"/>
        </w:rPr>
        <w:t>3、法定代表人授权书：法定代表人直接参加投标的，须提供法定代表人身份证明；法定代表人授权他人参加投标的，须提供法定代表人授权委托书；</w:t>
      </w:r>
    </w:p>
    <w:p>
      <w:pPr>
        <w:pStyle w:val="null3"/>
      </w:pPr>
      <w:r>
        <w:rPr>
          <w:rFonts w:ascii="仿宋_GB2312" w:hAnsi="仿宋_GB2312" w:cs="仿宋_GB2312" w:eastAsia="仿宋_GB2312"/>
        </w:rPr>
        <w:t>4、信用查询：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西安大兴新区开发建设管理委员会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西安市莲湖区沣惠北路123号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029-82591612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18066519109、17791158032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采购包1：1,674,941.85元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代理服务费收费标准：费参照国家计委计价格〔2002〕1980号文和国家发改委发改办价格〔2003〕857号文的95%收取。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西安大兴新区开发建设管理委员会</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西安大兴新区开发建设管理委员会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西安大兴新区开发建设管理委员会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联系电话：18066519109</w:t>
      </w:r>
    </w:p>
    <w:p>
      <w:pPr>
        <w:pStyle w:val="null3"/>
      </w:pPr>
      <w:r>
        <w:rPr>
          <w:rFonts w:ascii="仿宋_GB2312" w:hAnsi="仿宋_GB2312" w:cs="仿宋_GB2312" w:eastAsia="仿宋_GB2312"/>
        </w:rPr>
        <w:t>地址：西安市高新区唐延路35号旺座现代城C座2604室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西安市LH3-5-3-10号储备地块文堪清表服务项目东邻LH3-5-320地块、西邻桃园北路、南邻管委会收储陕西储备物资管理局五三三处（库区）储备地、北邻铁路专用线，土地面积为8760.7平方米（折合13.141亩）。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1,674,941.85</w:t>
      </w:r>
    </w:p>
    <w:p>
      <w:pPr>
        <w:pStyle w:val="null3"/>
      </w:pPr>
      <w:r>
        <w:rPr>
          <w:rFonts w:ascii="仿宋_GB2312" w:hAnsi="仿宋_GB2312" w:cs="仿宋_GB2312" w:eastAsia="仿宋_GB2312"/>
        </w:rPr>
        <w:t>采购包最高限价（元）: 1,580,626.92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西安市LH3-5-3-10号储备地块文勘清表服务项目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1,674,941.85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标的名称：西安市LH3-5-3-10号储备地块文勘清表服务项目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西安市LH3-5-3-10号储备地块文堪清表服务项目东邻LH3-5-320地块、西邻桃园北路、南邻管委会收储陕西储备物资管理局五三三处（库区）储备地、北邻铁路专用线，土地面积为8760.7平方米（折合13.141亩）。</w:t>
            </w:r>
            <w:r>
              <w:br/>
            </w:r>
            <w:r>
              <w:rPr>
                <w:rFonts w:ascii="仿宋_GB2312" w:hAnsi="仿宋_GB2312" w:cs="仿宋_GB2312" w:eastAsia="仿宋_GB2312"/>
              </w:rPr>
              <w:t xml:space="preserve"> 二、服务内容</w:t>
            </w:r>
            <w:r>
              <w:br/>
            </w:r>
            <w:r>
              <w:rPr>
                <w:rFonts w:ascii="仿宋_GB2312" w:hAnsi="仿宋_GB2312" w:cs="仿宋_GB2312" w:eastAsia="仿宋_GB2312"/>
              </w:rPr>
              <w:t xml:space="preserve"> 工作区域：西安市LH3-5-3-10号储备地块文堪清表服务项目东邻LH3-5-320地块、西邻桃园北路、南邻管委会收储陕西储备物资管理局五三三处（库区）储备地、北邻铁路专用线，土地面积为8760.7平方米（折合13.141亩）。</w:t>
            </w:r>
            <w:r>
              <w:br/>
            </w:r>
            <w:r>
              <w:rPr>
                <w:rFonts w:ascii="仿宋_GB2312" w:hAnsi="仿宋_GB2312" w:cs="仿宋_GB2312" w:eastAsia="仿宋_GB2312"/>
              </w:rPr>
              <w:t xml:space="preserve"> 工作内容：拆除旧围墙、新建围墙、破除旧路面、清除场内垃圾土层；达到考古发掘要求。</w:t>
            </w:r>
            <w:r>
              <w:br/>
            </w:r>
            <w:r>
              <w:rPr>
                <w:rFonts w:ascii="仿宋_GB2312" w:hAnsi="仿宋_GB2312" w:cs="仿宋_GB2312" w:eastAsia="仿宋_GB2312"/>
              </w:rPr>
              <w:t xml:space="preserve"> 三、技术要求</w:t>
            </w:r>
            <w:r>
              <w:br/>
            </w:r>
            <w:r>
              <w:rPr>
                <w:rFonts w:ascii="仿宋_GB2312" w:hAnsi="仿宋_GB2312" w:cs="仿宋_GB2312" w:eastAsia="仿宋_GB2312"/>
              </w:rPr>
              <w:t xml:space="preserve"> 达到文物勘探、考古发掘要求。</w:t>
            </w:r>
            <w:r>
              <w:br/>
            </w:r>
            <w:r>
              <w:rPr>
                <w:rFonts w:ascii="仿宋_GB2312" w:hAnsi="仿宋_GB2312" w:cs="仿宋_GB2312" w:eastAsia="仿宋_GB2312"/>
              </w:rPr>
              <w:t xml:space="preserve"> 四、服务要求</w:t>
            </w:r>
            <w:r>
              <w:br/>
            </w:r>
            <w:r>
              <w:rPr>
                <w:rFonts w:ascii="仿宋_GB2312" w:hAnsi="仿宋_GB2312" w:cs="仿宋_GB2312" w:eastAsia="仿宋_GB2312"/>
              </w:rPr>
              <w:t xml:space="preserve"> （一）能够配合采购人对于项目进度要求，配备合理的技术人员和劳务作业人员，按时完成清表工程内容。</w:t>
            </w:r>
            <w:r>
              <w:br/>
            </w:r>
            <w:r>
              <w:rPr>
                <w:rFonts w:ascii="仿宋_GB2312" w:hAnsi="仿宋_GB2312" w:cs="仿宋_GB2312" w:eastAsia="仿宋_GB2312"/>
              </w:rPr>
              <w:t xml:space="preserve"> （二）按时参加采购人组织的项目工作相关的会议。</w:t>
            </w:r>
            <w:r>
              <w:br/>
            </w:r>
            <w:r>
              <w:rPr>
                <w:rFonts w:ascii="仿宋_GB2312" w:hAnsi="仿宋_GB2312" w:cs="仿宋_GB2312" w:eastAsia="仿宋_GB2312"/>
              </w:rPr>
              <w:t xml:space="preserve"> 五、服务期限</w:t>
            </w:r>
            <w:r>
              <w:br/>
            </w:r>
            <w:r>
              <w:rPr>
                <w:rFonts w:ascii="仿宋_GB2312" w:hAnsi="仿宋_GB2312" w:cs="仿宋_GB2312" w:eastAsia="仿宋_GB2312"/>
              </w:rPr>
              <w:t xml:space="preserve"> 自合同签订之日至90个工作日。</w:t>
            </w:r>
            <w:r>
              <w:br/>
            </w:r>
            <w:r>
              <w:rPr>
                <w:rFonts w:ascii="仿宋_GB2312" w:hAnsi="仿宋_GB2312" w:cs="仿宋_GB2312" w:eastAsia="仿宋_GB2312"/>
              </w:rPr>
              <w:t xml:space="preserve"> 六、其他</w:t>
            </w:r>
            <w:r>
              <w:br/>
            </w:r>
            <w:r>
              <w:rPr>
                <w:rFonts w:ascii="仿宋_GB2312" w:hAnsi="仿宋_GB2312" w:cs="仿宋_GB2312" w:eastAsia="仿宋_GB2312"/>
              </w:rPr>
              <w:t xml:space="preserve"> （一）进度要求</w:t>
            </w:r>
            <w:r>
              <w:br/>
            </w:r>
            <w:r>
              <w:rPr>
                <w:rFonts w:ascii="仿宋_GB2312" w:hAnsi="仿宋_GB2312" w:cs="仿宋_GB2312" w:eastAsia="仿宋_GB2312"/>
              </w:rPr>
              <w:t xml:space="preserve"> 按时甲方时间节点要求完成。</w:t>
            </w:r>
            <w:r>
              <w:br/>
            </w:r>
            <w:r>
              <w:rPr>
                <w:rFonts w:ascii="仿宋_GB2312" w:hAnsi="仿宋_GB2312" w:cs="仿宋_GB2312" w:eastAsia="仿宋_GB2312"/>
              </w:rPr>
              <w:t xml:space="preserve"> （二）成果交付要求</w:t>
            </w:r>
            <w:r>
              <w:br/>
            </w:r>
            <w:r>
              <w:rPr>
                <w:rFonts w:ascii="仿宋_GB2312" w:hAnsi="仿宋_GB2312" w:cs="仿宋_GB2312" w:eastAsia="仿宋_GB2312"/>
              </w:rPr>
              <w:t xml:space="preserve"> 无</w:t>
            </w:r>
            <w:r>
              <w:br/>
            </w:r>
            <w:r>
              <w:rPr>
                <w:rFonts w:ascii="仿宋_GB2312" w:hAnsi="仿宋_GB2312" w:cs="仿宋_GB2312" w:eastAsia="仿宋_GB2312"/>
              </w:rPr>
              <w:t xml:space="preserve"> （三）质量验收标准或规范</w:t>
            </w:r>
            <w:r>
              <w:br/>
            </w:r>
            <w:r>
              <w:rPr>
                <w:rFonts w:ascii="仿宋_GB2312" w:hAnsi="仿宋_GB2312" w:cs="仿宋_GB2312" w:eastAsia="仿宋_GB2312"/>
              </w:rPr>
              <w:t xml:space="preserve"> 达到考古发掘要求。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项目组成员不得随意变更。</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满足履行合同所必需的设备。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西安市莲湖区。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项目履行完成后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项目竣工结算审核后据实结算相关费用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向右管辖权的人民法院提起诉讼。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须在投标当天的开标前半小时内，将纸质版响应文件密封一份线下递交于陕西博虹项目管理有限公司（地址：西安市高新区唐延路35号旺座现代城C座2604室、联系人：马工、联系电话：17791158032）；该纸质版响应文件须与所上传的电子响应文件一致，并要求加盖企业公章、装定成册密封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（1）供应商应是独立承担民事责任能力的法人、其他组织或自然人，法人、其他组织须提供合法有效的营业执照或事业单位法人证等证明资料，自然人须提供身份证明； （2）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 （3）供应商须提供近半年的依法纳税证明材料，依法免税及依法不需要缴纳的应提供相关文件证明； （4）供应商须提供近半年的社会保障资金的证明材料，由第三方代缴的须出具委托第三方代缴合同及社会保障资金的缴纳证明材料;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供应商须具备建设部门颁发的建筑工程施工总承包三级及以上资质，同时具备有效的安全生产许可证；</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拟派负责人须具备在本单位注册的建筑工程专业贰级（含贰级）以上注册建造师资质，具备有效的安全生产考核合格证书B证，且无在建工程；</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已标价的报价清单.xlsx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拆除专项方案</w:t>
            </w:r>
          </w:p>
        </w:tc>
        <w:tc>
          <w:tcPr>
            <w:tcW w:type="dxa" w:w="2492"/>
          </w:tcPr>
          <w:p>
            <w:pPr>
              <w:pStyle w:val="null3"/>
            </w:pPr>
            <w:r>
              <w:rPr>
                <w:rFonts w:ascii="仿宋_GB2312" w:hAnsi="仿宋_GB2312" w:cs="仿宋_GB2312" w:eastAsia="仿宋_GB2312"/>
              </w:rPr>
              <w:t>根据投标人针对本项目拆除工程编制专项实施方案的科学性、针对性、合理性，以及垃圾排放点设置情况进行评审。 方案详细、具体、合理，得7.0-10.0分（不含7分）；方案较为合理，得3.0-7.0分（不含3分）；方案一般得1.0-3.0分；未提供不得分。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方案详细、具体、合理，得4.0-7.0分（不含4分）；方案较为合理，得2.0-4.0分（不含2分）；方案一般得1.0-2.0分；未提供不得分。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现场施工人员的安全施工措施</w:t>
            </w:r>
          </w:p>
        </w:tc>
        <w:tc>
          <w:tcPr>
            <w:tcW w:type="dxa" w:w="2492"/>
          </w:tcPr>
          <w:p>
            <w:pPr>
              <w:pStyle w:val="null3"/>
            </w:pPr>
            <w:r>
              <w:rPr>
                <w:rFonts w:ascii="仿宋_GB2312" w:hAnsi="仿宋_GB2312" w:cs="仿宋_GB2312" w:eastAsia="仿宋_GB2312"/>
              </w:rPr>
              <w:t>对人员安全保护措施全面、科学、合理得4.0-7.0分（不含4分）安全保护措施较为详细、合理得2.0-4.0分（不含2分）；安全保护一般得1.0-2.0分；未提供不得分。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施工进度科学、合理、计划安排详细得7.0-10.0分（不含7分）;施工进度较为详细、合理得3.0-7.0分（不含3分）；施工进度一般得1.0-3.0分；未提供不得分。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劳动力计划安排</w:t>
            </w:r>
          </w:p>
        </w:tc>
        <w:tc>
          <w:tcPr>
            <w:tcW w:type="dxa" w:w="2492"/>
          </w:tcPr>
          <w:p>
            <w:pPr>
              <w:pStyle w:val="null3"/>
            </w:pPr>
            <w:r>
              <w:rPr>
                <w:rFonts w:ascii="仿宋_GB2312" w:hAnsi="仿宋_GB2312" w:cs="仿宋_GB2312" w:eastAsia="仿宋_GB2312"/>
              </w:rPr>
              <w:t>劳动力科学、合理、计划安排详细得4.0-7.0分（不含4分）；劳动力计划较为详细、合理得2.0-4.0分（不含2分）；劳动力计划一般得1.0-2.0分；未提供不得分。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措施合理有详尽的工程质量技术组织措施得4.0-7.0分(不含4分)；措施较为合理、完善得2.0-4.0分（不含2分）；措施一般得1.0-2.0分；未提供不得分。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人员配备合理、工种齐全、职位分明的4.0-7.0分（不含4分）；人员配备较为合理得2.0-4.0分（不含2分）；人员配备一般得1.0-2.0分；未提供不得分。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机械设备配置</w:t>
            </w:r>
          </w:p>
        </w:tc>
        <w:tc>
          <w:tcPr>
            <w:tcW w:type="dxa" w:w="2492"/>
          </w:tcPr>
          <w:p>
            <w:pPr>
              <w:pStyle w:val="null3"/>
            </w:pPr>
            <w:r>
              <w:rPr>
                <w:rFonts w:ascii="仿宋_GB2312" w:hAnsi="仿宋_GB2312" w:cs="仿宋_GB2312" w:eastAsia="仿宋_GB2312"/>
              </w:rPr>
              <w:t>机械设备配备合理，满足需求得4.0-7.0分（不含4分）；机械设备配备较为合理，基本满足需求得2.0-4.0分（不含2分）；机械设备配备一般得1.0-2.0分；未提供不得分。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现场扬尘管理措施合理、有详尽的扬尘控制措施并可达到国家控制的标准得7.0-10.0分（不含7分）；现场扬尘管理措施较为合理得3.0-7.0分（不含3分）；现场扬尘管理措施一般得1.0-3.0分；未提供不得分。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项目经理职称：具有中级职称得2分，具有高级职称得3分，没有不得分。 评审依据：评审时以投标人提供的拟派项目经理的职称证扫描件或复印件并加盖供应商公章为准，提供多个职称证明材料的，以最高职称证书的扫描件或复印件并加盖供应商公章为准。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投标人自2022年至今已完成的类似项目业绩，每项得1分，最高得 5分。 注：投标人须提供每一项业绩的合同复印件或中标通知书复印件，业绩时间以合同签订时间为准/中标通知书发出时间为准。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满足磋商文件要求且最后报价最低的供应商的价格为磋商基准价。其余各供应商的磋商报价得分=(磋商基准价/最后磋商报价)*20。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已标价的报价清单.xlsx</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详见附件：已标价的报价清单.xlsx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