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C8E610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1"/>
        <w:rPr>
          <w:rFonts w:hint="eastAsia" w:asciiTheme="minorEastAsia" w:hAnsiTheme="minorEastAsia" w:eastAsiaTheme="minorEastAsia" w:cstheme="minorEastAsia"/>
          <w:color w:val="auto"/>
          <w:spacing w:val="6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</w:rPr>
        <w:t>详见附件:投标产品属节能、环境标志产品</w:t>
      </w:r>
      <w:r>
        <w:rPr>
          <w:rFonts w:hint="eastAsia" w:asciiTheme="minorEastAsia" w:hAnsiTheme="minorEastAsia" w:cstheme="minorEastAsia"/>
          <w:b w:val="0"/>
          <w:bCs/>
          <w:color w:val="auto"/>
          <w:sz w:val="24"/>
          <w:szCs w:val="24"/>
          <w:highlight w:val="none"/>
          <w:lang w:eastAsia="zh-CN"/>
        </w:rPr>
        <w:t>（如有）</w:t>
      </w:r>
    </w:p>
    <w:p w14:paraId="1D08AE63">
      <w:pPr>
        <w:spacing w:before="333" w:beforeLines="100" w:after="166" w:afterLines="50"/>
        <w:jc w:val="center"/>
        <w:outlineLvl w:val="2"/>
        <w:rPr>
          <w:rFonts w:hAnsi="宋体"/>
          <w:b/>
          <w:color w:val="auto"/>
          <w:sz w:val="28"/>
          <w:szCs w:val="28"/>
          <w:highlight w:val="none"/>
        </w:rPr>
      </w:pPr>
      <w:bookmarkStart w:id="0" w:name="_Toc26265"/>
      <w:r>
        <w:rPr>
          <w:rFonts w:hint="eastAsia" w:hAnsi="宋体"/>
          <w:b/>
          <w:color w:val="auto"/>
          <w:sz w:val="28"/>
          <w:szCs w:val="28"/>
          <w:highlight w:val="none"/>
        </w:rPr>
        <w:t>投标产品属节能、环境标志产品列表</w:t>
      </w:r>
      <w:bookmarkEnd w:id="0"/>
    </w:p>
    <w:p w14:paraId="16E4C204">
      <w:pPr>
        <w:spacing w:line="360" w:lineRule="auto"/>
        <w:rPr>
          <w:rFonts w:hAnsi="宋体"/>
          <w:bCs/>
          <w:color w:val="auto"/>
          <w:sz w:val="28"/>
          <w:szCs w:val="28"/>
          <w:highlight w:val="none"/>
        </w:rPr>
      </w:pPr>
      <w:r>
        <w:rPr>
          <w:rFonts w:hint="eastAsia" w:hAnsi="宋体"/>
          <w:bCs/>
          <w:color w:val="auto"/>
          <w:sz w:val="28"/>
          <w:szCs w:val="28"/>
          <w:highlight w:val="none"/>
        </w:rPr>
        <w:t>项目名称：</w:t>
      </w:r>
    </w:p>
    <w:p w14:paraId="32B78339">
      <w:pPr>
        <w:spacing w:line="360" w:lineRule="auto"/>
        <w:rPr>
          <w:rFonts w:hAnsi="宋体"/>
          <w:bCs/>
          <w:color w:val="auto"/>
          <w:sz w:val="28"/>
          <w:szCs w:val="28"/>
          <w:highlight w:val="none"/>
        </w:rPr>
      </w:pPr>
      <w:r>
        <w:rPr>
          <w:rFonts w:hint="eastAsia" w:hAnsi="宋体"/>
          <w:bCs/>
          <w:color w:val="auto"/>
          <w:sz w:val="28"/>
          <w:szCs w:val="28"/>
          <w:highlight w:val="none"/>
        </w:rPr>
        <w:t>项目编号：</w:t>
      </w:r>
    </w:p>
    <w:tbl>
      <w:tblPr>
        <w:tblStyle w:val="2"/>
        <w:tblW w:w="4994" w:type="pct"/>
        <w:jc w:val="center"/>
        <w:tblLayout w:type="autofit"/>
        <w:tblCellMar>
          <w:top w:w="56" w:type="dxa"/>
          <w:left w:w="96" w:type="dxa"/>
          <w:bottom w:w="56" w:type="dxa"/>
          <w:right w:w="96" w:type="dxa"/>
        </w:tblCellMar>
      </w:tblPr>
      <w:tblGrid>
        <w:gridCol w:w="1445"/>
        <w:gridCol w:w="1264"/>
        <w:gridCol w:w="2563"/>
        <w:gridCol w:w="1262"/>
        <w:gridCol w:w="1697"/>
        <w:gridCol w:w="1701"/>
      </w:tblGrid>
      <w:tr w14:paraId="0B84E9CB">
        <w:tblPrEx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728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4B566AA">
            <w:pPr>
              <w:snapToGrid w:val="0"/>
              <w:spacing w:after="120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序号</w:t>
            </w:r>
          </w:p>
        </w:tc>
        <w:tc>
          <w:tcPr>
            <w:tcW w:w="63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08095E">
            <w:pPr>
              <w:snapToGrid w:val="0"/>
              <w:spacing w:after="120"/>
              <w:jc w:val="center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名称</w:t>
            </w:r>
          </w:p>
        </w:tc>
        <w:tc>
          <w:tcPr>
            <w:tcW w:w="12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DD6248">
            <w:pPr>
              <w:snapToGrid w:val="0"/>
              <w:spacing w:before="166" w:beforeLines="50" w:after="120"/>
              <w:jc w:val="center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型号和规格</w:t>
            </w:r>
          </w:p>
        </w:tc>
        <w:tc>
          <w:tcPr>
            <w:tcW w:w="63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87C81D">
            <w:pPr>
              <w:snapToGrid w:val="0"/>
              <w:spacing w:after="120"/>
              <w:jc w:val="center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数量</w:t>
            </w:r>
          </w:p>
        </w:tc>
        <w:tc>
          <w:tcPr>
            <w:tcW w:w="8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4BBCFB">
            <w:pPr>
              <w:snapToGrid w:val="0"/>
              <w:spacing w:after="120"/>
              <w:jc w:val="center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单价</w:t>
            </w:r>
          </w:p>
          <w:p w14:paraId="2028110B">
            <w:pPr>
              <w:snapToGrid w:val="0"/>
              <w:spacing w:after="120"/>
              <w:jc w:val="center"/>
              <w:rPr>
                <w:bCs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（元）</w:t>
            </w:r>
          </w:p>
        </w:tc>
        <w:tc>
          <w:tcPr>
            <w:tcW w:w="8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178025">
            <w:pPr>
              <w:snapToGrid w:val="0"/>
              <w:spacing w:after="120"/>
              <w:jc w:val="center"/>
              <w:rPr>
                <w:bCs/>
                <w:color w:val="auto"/>
                <w:highlight w:val="none"/>
              </w:rPr>
            </w:pPr>
            <w:r>
              <w:rPr>
                <w:bCs/>
                <w:color w:val="auto"/>
                <w:highlight w:val="none"/>
              </w:rPr>
              <w:t>总价</w:t>
            </w:r>
          </w:p>
          <w:p w14:paraId="7C5F0E28">
            <w:pPr>
              <w:snapToGrid w:val="0"/>
              <w:spacing w:after="120"/>
              <w:jc w:val="center"/>
              <w:rPr>
                <w:bCs/>
                <w:color w:val="auto"/>
                <w:highlight w:val="none"/>
              </w:rPr>
            </w:pPr>
            <w:r>
              <w:rPr>
                <w:rFonts w:hint="eastAsia"/>
                <w:bCs/>
                <w:color w:val="auto"/>
                <w:highlight w:val="none"/>
              </w:rPr>
              <w:t>（元）</w:t>
            </w:r>
          </w:p>
        </w:tc>
      </w:tr>
      <w:tr w14:paraId="052A1263">
        <w:tblPrEx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728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0A2A190">
            <w:pPr>
              <w:snapToGrid w:val="0"/>
              <w:spacing w:before="333" w:beforeLines="100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1</w:t>
            </w:r>
          </w:p>
        </w:tc>
        <w:tc>
          <w:tcPr>
            <w:tcW w:w="63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BD9B727">
            <w:pPr>
              <w:snapToGrid w:val="0"/>
              <w:spacing w:before="166" w:beforeLines="5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29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3468F82">
            <w:pPr>
              <w:snapToGrid w:val="0"/>
              <w:spacing w:before="166" w:beforeLines="5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63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6590A10">
            <w:pPr>
              <w:snapToGrid w:val="0"/>
              <w:spacing w:before="166" w:beforeLines="5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85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D6694C1">
            <w:pPr>
              <w:snapToGrid w:val="0"/>
              <w:spacing w:before="166" w:beforeLines="5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85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469E9E8">
            <w:pPr>
              <w:snapToGrid w:val="0"/>
              <w:spacing w:before="166" w:beforeLines="50"/>
              <w:jc w:val="center"/>
              <w:rPr>
                <w:color w:val="auto"/>
                <w:highlight w:val="none"/>
              </w:rPr>
            </w:pPr>
          </w:p>
        </w:tc>
      </w:tr>
      <w:tr w14:paraId="37157A73">
        <w:tblPrEx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1760AE04">
            <w:pPr>
              <w:snapToGrid w:val="0"/>
              <w:spacing w:before="333" w:beforeLines="100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2</w:t>
            </w:r>
          </w:p>
        </w:tc>
        <w:tc>
          <w:tcPr>
            <w:tcW w:w="6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AC48F1">
            <w:pPr>
              <w:snapToGrid w:val="0"/>
              <w:spacing w:before="333" w:beforeLines="10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2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E64091">
            <w:pPr>
              <w:snapToGrid w:val="0"/>
              <w:spacing w:before="166" w:beforeLines="5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6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5F9006">
            <w:pPr>
              <w:snapToGrid w:val="0"/>
              <w:spacing w:before="166" w:beforeLines="5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8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CDF351">
            <w:pPr>
              <w:snapToGrid w:val="0"/>
              <w:spacing w:before="166" w:beforeLines="5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85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0AE8E5">
            <w:pPr>
              <w:snapToGrid w:val="0"/>
              <w:spacing w:before="166" w:beforeLines="50"/>
              <w:jc w:val="center"/>
              <w:rPr>
                <w:color w:val="auto"/>
                <w:highlight w:val="none"/>
              </w:rPr>
            </w:pPr>
          </w:p>
        </w:tc>
      </w:tr>
      <w:tr w14:paraId="4FD4E6D9">
        <w:tblPrEx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43547DB2">
            <w:pPr>
              <w:snapToGrid w:val="0"/>
              <w:spacing w:before="333" w:beforeLines="100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3</w:t>
            </w:r>
          </w:p>
        </w:tc>
        <w:tc>
          <w:tcPr>
            <w:tcW w:w="6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912E9F">
            <w:pPr>
              <w:snapToGrid w:val="0"/>
              <w:spacing w:before="333" w:beforeLines="10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2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8E0FF8">
            <w:pPr>
              <w:snapToGrid w:val="0"/>
              <w:spacing w:before="166" w:beforeLines="5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6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E6D91F">
            <w:pPr>
              <w:snapToGrid w:val="0"/>
              <w:spacing w:before="166" w:beforeLines="5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8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013DD6">
            <w:pPr>
              <w:snapToGrid w:val="0"/>
              <w:spacing w:before="166" w:beforeLines="5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85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3163DB">
            <w:pPr>
              <w:snapToGrid w:val="0"/>
              <w:spacing w:before="166" w:beforeLines="50"/>
              <w:jc w:val="center"/>
              <w:rPr>
                <w:color w:val="auto"/>
                <w:highlight w:val="none"/>
              </w:rPr>
            </w:pPr>
          </w:p>
        </w:tc>
      </w:tr>
      <w:tr w14:paraId="33BD92BA">
        <w:tblPrEx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3AD1FD3">
            <w:pPr>
              <w:snapToGrid w:val="0"/>
              <w:spacing w:before="333" w:beforeLines="100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szCs w:val="24"/>
                <w:highlight w:val="none"/>
              </w:rPr>
              <w:t>……</w:t>
            </w:r>
          </w:p>
        </w:tc>
        <w:tc>
          <w:tcPr>
            <w:tcW w:w="6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E65F0F">
            <w:pPr>
              <w:snapToGrid w:val="0"/>
              <w:spacing w:before="166" w:beforeLines="5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2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2212C4">
            <w:pPr>
              <w:snapToGrid w:val="0"/>
              <w:spacing w:before="166" w:beforeLines="5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6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327A91">
            <w:pPr>
              <w:snapToGrid w:val="0"/>
              <w:spacing w:before="166" w:beforeLines="5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8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69D3D4">
            <w:pPr>
              <w:snapToGrid w:val="0"/>
              <w:spacing w:before="166" w:beforeLines="5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85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7798BD">
            <w:pPr>
              <w:snapToGrid w:val="0"/>
              <w:spacing w:before="166" w:beforeLines="50"/>
              <w:jc w:val="center"/>
              <w:rPr>
                <w:color w:val="auto"/>
                <w:highlight w:val="none"/>
              </w:rPr>
            </w:pPr>
          </w:p>
        </w:tc>
      </w:tr>
      <w:tr w14:paraId="007D8272">
        <w:tblPrEx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C1271E2">
            <w:pPr>
              <w:snapToGrid w:val="0"/>
              <w:spacing w:before="333" w:beforeLines="100"/>
              <w:jc w:val="center"/>
              <w:rPr>
                <w:b/>
                <w:color w:val="auto"/>
                <w:highlight w:val="none"/>
              </w:rPr>
            </w:pPr>
            <w:r>
              <w:rPr>
                <w:rFonts w:hint="eastAsia"/>
                <w:color w:val="auto"/>
                <w:szCs w:val="24"/>
                <w:highlight w:val="none"/>
              </w:rPr>
              <w:t>……</w:t>
            </w:r>
          </w:p>
        </w:tc>
        <w:tc>
          <w:tcPr>
            <w:tcW w:w="6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79F98B">
            <w:pPr>
              <w:snapToGrid w:val="0"/>
              <w:spacing w:before="166" w:beforeLines="5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2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C4A40D">
            <w:pPr>
              <w:snapToGrid w:val="0"/>
              <w:spacing w:before="166" w:beforeLines="5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6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144BDF">
            <w:pPr>
              <w:snapToGrid w:val="0"/>
              <w:spacing w:before="166" w:beforeLines="5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8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0C6744">
            <w:pPr>
              <w:snapToGrid w:val="0"/>
              <w:spacing w:before="166" w:beforeLines="5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85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56A81D">
            <w:pPr>
              <w:snapToGrid w:val="0"/>
              <w:spacing w:before="166" w:beforeLines="50"/>
              <w:jc w:val="center"/>
              <w:rPr>
                <w:color w:val="auto"/>
                <w:highlight w:val="none"/>
              </w:rPr>
            </w:pPr>
          </w:p>
        </w:tc>
      </w:tr>
      <w:tr w14:paraId="3AFCAF26">
        <w:tblPrEx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72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42F9BA2C">
            <w:pPr>
              <w:snapToGrid w:val="0"/>
              <w:jc w:val="center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合计</w:t>
            </w:r>
            <w:r>
              <w:rPr>
                <w:rFonts w:hint="eastAsia"/>
                <w:color w:val="auto"/>
                <w:highlight w:val="none"/>
              </w:rPr>
              <w:t>：</w:t>
            </w:r>
          </w:p>
        </w:tc>
        <w:tc>
          <w:tcPr>
            <w:tcW w:w="4271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3998E4">
            <w:pPr>
              <w:snapToGrid w:val="0"/>
              <w:spacing w:before="166" w:beforeLines="50"/>
              <w:jc w:val="left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 xml:space="preserve">大写：   </w:t>
            </w:r>
            <w:r>
              <w:rPr>
                <w:rFonts w:hint="eastAsia"/>
                <w:color w:val="auto"/>
                <w:highlight w:val="none"/>
              </w:rPr>
              <w:t xml:space="preserve">                             </w:t>
            </w:r>
            <w:r>
              <w:rPr>
                <w:color w:val="auto"/>
                <w:highlight w:val="none"/>
              </w:rPr>
              <w:t>小写：</w:t>
            </w:r>
          </w:p>
        </w:tc>
      </w:tr>
      <w:tr w14:paraId="0A764781">
        <w:tblPrEx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72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3F520A33">
            <w:pPr>
              <w:snapToGrid w:val="0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备注</w:t>
            </w:r>
          </w:p>
        </w:tc>
        <w:tc>
          <w:tcPr>
            <w:tcW w:w="4271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980F78">
            <w:pPr>
              <w:snapToGrid w:val="0"/>
              <w:spacing w:before="166" w:beforeLines="50"/>
              <w:jc w:val="center"/>
              <w:rPr>
                <w:color w:val="auto"/>
                <w:highlight w:val="none"/>
              </w:rPr>
            </w:pPr>
            <w:r>
              <w:rPr>
                <w:rFonts w:hint="eastAsia" w:hAnsi="宋体"/>
                <w:color w:val="auto"/>
                <w:spacing w:val="-6"/>
                <w:highlight w:val="none"/>
              </w:rPr>
              <w:t>保留小数点后两位。</w:t>
            </w:r>
          </w:p>
        </w:tc>
      </w:tr>
    </w:tbl>
    <w:p w14:paraId="1FC2DF44">
      <w:pPr>
        <w:adjustRightInd w:val="0"/>
        <w:snapToGrid w:val="0"/>
        <w:spacing w:line="360" w:lineRule="auto"/>
        <w:rPr>
          <w:color w:val="auto"/>
          <w:szCs w:val="21"/>
          <w:highlight w:val="none"/>
        </w:rPr>
      </w:pPr>
    </w:p>
    <w:p w14:paraId="53D9222E">
      <w:pPr>
        <w:adjustRightInd w:val="0"/>
        <w:snapToGrid w:val="0"/>
        <w:spacing w:line="360" w:lineRule="auto"/>
        <w:rPr>
          <w:bCs/>
          <w:color w:val="auto"/>
          <w:szCs w:val="21"/>
          <w:highlight w:val="none"/>
        </w:rPr>
      </w:pPr>
      <w:r>
        <w:rPr>
          <w:color w:val="auto"/>
          <w:szCs w:val="21"/>
          <w:highlight w:val="none"/>
        </w:rPr>
        <w:t>说明：</w:t>
      </w:r>
      <w:r>
        <w:rPr>
          <w:bCs/>
          <w:color w:val="auto"/>
          <w:szCs w:val="21"/>
          <w:highlight w:val="none"/>
        </w:rPr>
        <w:t>1、</w:t>
      </w:r>
      <w:r>
        <w:rPr>
          <w:rFonts w:hint="eastAsia"/>
          <w:color w:val="auto"/>
          <w:szCs w:val="21"/>
          <w:highlight w:val="none"/>
        </w:rPr>
        <w:t>供应商提供的属于节能、环境标志产品品目清单中优先采购的产品，须按招标文件要求提供相关证明材料，不涉及此项内容可不提供此表。</w:t>
      </w:r>
    </w:p>
    <w:p w14:paraId="0E0693FC">
      <w:pPr>
        <w:pStyle w:val="4"/>
        <w:numPr>
          <w:ilvl w:val="0"/>
          <w:numId w:val="1"/>
        </w:numPr>
        <w:ind w:left="0" w:leftChars="0" w:firstLine="400" w:firstLineChars="200"/>
        <w:rPr>
          <w:color w:val="auto"/>
          <w:highlight w:val="none"/>
        </w:rPr>
      </w:pPr>
      <w:r>
        <w:rPr>
          <w:bCs/>
          <w:color w:val="auto"/>
          <w:highlight w:val="none"/>
        </w:rPr>
        <w:t>未按上述要求提供、</w:t>
      </w:r>
      <w:r>
        <w:rPr>
          <w:color w:val="auto"/>
          <w:highlight w:val="none"/>
        </w:rPr>
        <w:t>填写</w:t>
      </w:r>
      <w:r>
        <w:rPr>
          <w:bCs/>
          <w:color w:val="auto"/>
          <w:highlight w:val="none"/>
        </w:rPr>
        <w:t>的，评</w:t>
      </w:r>
      <w:r>
        <w:rPr>
          <w:rFonts w:hint="eastAsia"/>
          <w:bCs/>
          <w:color w:val="auto"/>
          <w:highlight w:val="none"/>
        </w:rPr>
        <w:t>审</w:t>
      </w:r>
      <w:r>
        <w:rPr>
          <w:bCs/>
          <w:color w:val="auto"/>
          <w:highlight w:val="none"/>
        </w:rPr>
        <w:t>时不予以考虑。</w:t>
      </w:r>
    </w:p>
    <w:p w14:paraId="1BC29946">
      <w:pPr>
        <w:pStyle w:val="5"/>
        <w:spacing w:line="480" w:lineRule="exact"/>
        <w:ind w:firstLine="0" w:firstLineChars="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3"/>
          <w:sz w:val="24"/>
          <w:szCs w:val="24"/>
          <w:highlight w:val="none"/>
        </w:rPr>
        <w:t>投标人签章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  <w:highlight w:val="none"/>
        </w:rPr>
        <w:t>：（</w:t>
      </w:r>
      <w:r>
        <w:rPr>
          <w:rFonts w:hint="eastAsia" w:ascii="宋体" w:hAnsi="宋体" w:eastAsia="宋体" w:cs="宋体"/>
          <w:color w:val="auto"/>
          <w:spacing w:val="3"/>
          <w:sz w:val="24"/>
          <w:szCs w:val="24"/>
          <w:highlight w:val="none"/>
        </w:rPr>
        <w:t>加盖公章）</w:t>
      </w:r>
    </w:p>
    <w:p w14:paraId="3D7D4C8D">
      <w:r>
        <w:rPr>
          <w:rFonts w:hint="eastAsia" w:ascii="宋体" w:hAnsi="宋体" w:eastAsia="宋体" w:cs="宋体"/>
          <w:color w:val="auto"/>
          <w:spacing w:val="-10"/>
          <w:sz w:val="24"/>
          <w:szCs w:val="24"/>
          <w:highlight w:val="none"/>
        </w:rPr>
        <w:t>日期</w:t>
      </w:r>
      <w:r>
        <w:rPr>
          <w:rFonts w:hint="eastAsia" w:hAnsi="宋体" w:cs="宋体"/>
          <w:color w:val="auto"/>
          <w:spacing w:val="-10"/>
          <w:sz w:val="24"/>
          <w:szCs w:val="24"/>
          <w:highlight w:val="none"/>
          <w:lang w:eastAsia="zh-CN"/>
        </w:rPr>
        <w:t>：</w:t>
      </w:r>
      <w:r>
        <w:rPr>
          <w:rFonts w:cs="宋体" w:asciiTheme="minorEastAsia" w:hAnsiTheme="minorEastAsia"/>
          <w:color w:val="auto"/>
          <w:kern w:val="0"/>
          <w:sz w:val="24"/>
          <w:highlight w:val="none"/>
          <w:lang w:bidi="ar"/>
        </w:rPr>
        <w:t>{当前日期}</w:t>
      </w:r>
      <w:bookmarkStart w:id="1" w:name="_GoBack"/>
      <w:bookmarkEnd w:id="1"/>
    </w:p>
    <w:sectPr>
      <w:pgSz w:w="11906" w:h="16838"/>
      <w:pgMar w:top="1440" w:right="1077" w:bottom="1440" w:left="107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0CE37E"/>
    <w:multiLevelType w:val="singleLevel"/>
    <w:tmpl w:val="5B0CE37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8522A3"/>
    <w:rsid w:val="494E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5">
    <w:name w:val="列出段落2"/>
    <w:basedOn w:val="1"/>
    <w:autoRedefine/>
    <w:qFormat/>
    <w:uiPriority w:val="34"/>
    <w:pPr>
      <w:ind w:firstLine="420" w:firstLineChars="200"/>
    </w:pPr>
    <w:rPr>
      <w:rFonts w:ascii="宋体" w:hAnsi="Times New Roman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李玉萍</cp:lastModifiedBy>
  <dcterms:modified xsi:type="dcterms:W3CDTF">2025-08-25T10:09:29Z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6B00D75D772C44ACA0D95B574A6EF09F</vt:lpwstr>
  </property>
  <property fmtid="{D5CDD505-2E9C-101B-9397-08002B2CF9AE}" pid="4" name="KSOTemplateDocerSaveRecord">
    <vt:lpwstr>eyJoZGlkIjoiMjc5Yzg0ODgzYThjNGY0ZTViMjQwMzVjYTM1MjgwZDAiLCJ1c2VySWQiOiI0MDcwNDQ1MjgifQ==</vt:lpwstr>
  </property>
</Properties>
</file>