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版本号：PLRH2025-GP-060H20250806002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购置智慧黑板及讲桌、空调及空调线路改造项目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PLRH2025-GP-060H</w:t>
      </w:r>
      <w:r>
        <w:br/>
      </w:r>
      <w:r>
        <w:br/>
      </w:r>
      <w:r>
        <w:br/>
      </w:r>
    </w:p>
    <w:p>
      <w:pPr>
        <w:pStyle w:val="null3"/>
        <w:jc w:val="center"/>
        <w:outlineLvl w:val="2"/>
      </w:pPr>
      <w:r>
        <w:rPr>
          <w:rFonts w:ascii="仿宋_GB2312" w:hAnsi="仿宋_GB2312" w:cs="仿宋_GB2312" w:eastAsia="仿宋_GB2312"/>
          <w:sz w:val="28"/>
          <w:b/>
        </w:rPr>
        <w:t>西安市西电中学</w:t>
      </w:r>
    </w:p>
    <w:p>
      <w:pPr>
        <w:pStyle w:val="null3"/>
        <w:jc w:val="center"/>
        <w:outlineLvl w:val="2"/>
      </w:pPr>
      <w:r>
        <w:rPr>
          <w:rFonts w:ascii="仿宋_GB2312" w:hAnsi="仿宋_GB2312" w:cs="仿宋_GB2312" w:eastAsia="仿宋_GB2312"/>
          <w:sz w:val="28"/>
          <w:b/>
        </w:rPr>
        <w:t>鹏领睿恒（陕西）项目管理有限公司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鹏领睿恒（陕西）项目管理有限公司</w:t>
      </w:r>
      <w:r>
        <w:rPr>
          <w:rFonts w:ascii="仿宋_GB2312" w:hAnsi="仿宋_GB2312" w:cs="仿宋_GB2312" w:eastAsia="仿宋_GB2312"/>
        </w:rPr>
        <w:t>（以下简称“代理机构”）受</w:t>
      </w:r>
      <w:r>
        <w:rPr>
          <w:rFonts w:ascii="仿宋_GB2312" w:hAnsi="仿宋_GB2312" w:cs="仿宋_GB2312" w:eastAsia="仿宋_GB2312"/>
        </w:rPr>
        <w:t>西安市西电中学</w:t>
      </w:r>
      <w:r>
        <w:rPr>
          <w:rFonts w:ascii="仿宋_GB2312" w:hAnsi="仿宋_GB2312" w:cs="仿宋_GB2312" w:eastAsia="仿宋_GB2312"/>
        </w:rPr>
        <w:t>委托，拟对</w:t>
      </w:r>
      <w:r>
        <w:rPr>
          <w:rFonts w:ascii="仿宋_GB2312" w:hAnsi="仿宋_GB2312" w:cs="仿宋_GB2312" w:eastAsia="仿宋_GB2312"/>
        </w:rPr>
        <w:t>购置智慧黑板及讲桌、空调及空调线路改造项目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PLRH2025-GP-060H</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购置智慧黑板及讲桌、空调及空调线路改造项目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需购置用于初中教育教学的屏幕≥86寸智慧黑板28套、智慧教学软件28套、移动教学软件28套、视屏展台28套以及教室讲桌28套等。 需购置教室空调94台，以及教学楼内空调线路改造。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谈判响应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3、税收缴纳证明：提供2025年2月至今已缴纳的至少一个月的纳税证明或完税证明（任意税种），依法免税的单位应提供相关证明材料；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4、社会保障资金缴纳证明：提供2025年2月至今已缴存的至少一个月的社会保障资金缴存单据或社保机构开具的社会保险参保缴费情况证明，依法不需要缴纳社会保障资金的单位应提供相关证明材料；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7、法定代表人授权书/法定代表人身份证明：法定代表人授权书（附法定代表人、被授权人身份证复印件），法定代表人直接参加谈判，须提供法定代表人身份证明；</w:t>
      </w:r>
    </w:p>
    <w:p>
      <w:pPr>
        <w:pStyle w:val="null3"/>
      </w:pPr>
      <w:r>
        <w:rPr>
          <w:rFonts w:ascii="仿宋_GB2312" w:hAnsi="仿宋_GB2312" w:cs="仿宋_GB2312" w:eastAsia="仿宋_GB2312"/>
        </w:rPr>
        <w:t>8、信用记录：供应商不得为“信用中国”网站（www.creditchina.gov.cn）中列入“失信被执行人”（中国执行信息公开网https://zxgk.court.gov.c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9、联合体：本项目不接受联合体谈判。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西安市西电中学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西安市莲湖区桃园西路16号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029-84242745转8028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鹏领睿恒（陕西）项目管理有限公司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西安市经济技术开发区元鼎路明丰伯马都A座1707室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029-65656686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不足8000元的，按8000元计取。 2.由中标单位承担招标代理服务费，中标单位在领取中标通知书前，须向采购代理机构一次性支付招标代理服务费。 开户名称：鹏领睿恒(陕西)项目管理有限公司； 开户银行：129911262210701； 账 号：招商银行西安枫林绿洲支行；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西安市西电中学</w:t>
      </w:r>
      <w:r>
        <w:rPr>
          <w:rFonts w:ascii="仿宋_GB2312" w:hAnsi="仿宋_GB2312" w:cs="仿宋_GB2312" w:eastAsia="仿宋_GB2312"/>
        </w:rPr>
        <w:t>和</w:t>
      </w:r>
      <w:r>
        <w:rPr>
          <w:rFonts w:ascii="仿宋_GB2312" w:hAnsi="仿宋_GB2312" w:cs="仿宋_GB2312" w:eastAsia="仿宋_GB2312"/>
        </w:rPr>
        <w:t>鹏领睿恒（陕西）项目管理有限公司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西安市西电中学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鹏领睿恒（陕西）项目管理有限公司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西安市西电中学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鹏领睿恒（陕西）项目管理有限公司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联系电话：029-65656686</w:t>
      </w:r>
    </w:p>
    <w:p>
      <w:pPr>
        <w:pStyle w:val="null3"/>
      </w:pPr>
      <w:r>
        <w:rPr>
          <w:rFonts w:ascii="仿宋_GB2312" w:hAnsi="仿宋_GB2312" w:cs="仿宋_GB2312" w:eastAsia="仿宋_GB2312"/>
        </w:rPr>
        <w:t>地址：西安市经济技术开发区元鼎路明丰伯马都A座1707室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需购置用于初中教育教学的屏幕≥86寸智慧黑板28套、智慧教学软件28套、移动教学软件28套、视屏展台28套以及教室讲桌28套等。 需购置教室空调94台，以及教学楼内空调线路改造。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1,450,000.00</w:t>
      </w:r>
    </w:p>
    <w:p>
      <w:pPr>
        <w:pStyle w:val="null3"/>
      </w:pPr>
      <w:r>
        <w:rPr>
          <w:rFonts w:ascii="仿宋_GB2312" w:hAnsi="仿宋_GB2312" w:cs="仿宋_GB2312" w:eastAsia="仿宋_GB2312"/>
        </w:rPr>
        <w:t>采购包最高限价（元）: 1,450,000.00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1450000</w:t>
            </w:r>
          </w:p>
        </w:tc>
        <w:tc>
          <w:tcPr>
            <w:tcW w:type="dxa" w:w="831"/>
          </w:tcPr>
          <w:p>
            <w:pPr>
              <w:pStyle w:val="null3"/>
              <w:jc w:val="right"/>
            </w:pPr>
            <w:r>
              <w:rPr>
                <w:rFonts w:ascii="仿宋_GB2312" w:hAnsi="仿宋_GB2312" w:cs="仿宋_GB2312" w:eastAsia="仿宋_GB2312"/>
              </w:rPr>
              <w:t>122.00</w:t>
            </w:r>
          </w:p>
        </w:tc>
        <w:tc>
          <w:tcPr>
            <w:tcW w:type="dxa" w:w="831"/>
          </w:tcPr>
          <w:p>
            <w:pPr>
              <w:pStyle w:val="null3"/>
              <w:jc w:val="right"/>
            </w:pPr>
            <w:r>
              <w:rPr>
                <w:rFonts w:ascii="仿宋_GB2312" w:hAnsi="仿宋_GB2312" w:cs="仿宋_GB2312" w:eastAsia="仿宋_GB2312"/>
              </w:rPr>
              <w:t>1,450,000.00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标的名称：1450000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0"/>
              <w:gridCol w:w="510"/>
              <w:gridCol w:w="510"/>
              <w:gridCol w:w="510"/>
              <w:gridCol w:w="510"/>
            </w:tblGrid>
            <w:tr>
              <w:tc>
                <w:tcPr>
                  <w:tcW w:type="dxa" w:w="510"/>
                </w:tcPr>
                <w:p>
                  <w:pPr>
                    <w:pStyle w:val="null3"/>
                  </w:pPr>
                  <w:r>
                    <w:rPr>
                      <w:rFonts w:ascii="仿宋_GB2312" w:hAnsi="仿宋_GB2312" w:cs="仿宋_GB2312" w:eastAsia="仿宋_GB2312"/>
                      <w:sz w:val="19"/>
                    </w:rPr>
                    <w:t>序号</w:t>
                  </w:r>
                </w:p>
              </w:tc>
              <w:tc>
                <w:tcPr>
                  <w:tcW w:type="dxa" w:w="510"/>
                </w:tcPr>
                <w:p>
                  <w:pPr>
                    <w:pStyle w:val="null3"/>
                  </w:pPr>
                  <w:r>
                    <w:rPr>
                      <w:rFonts w:ascii="仿宋_GB2312" w:hAnsi="仿宋_GB2312" w:cs="仿宋_GB2312" w:eastAsia="仿宋_GB2312"/>
                      <w:sz w:val="19"/>
                    </w:rPr>
                    <w:t>名称</w:t>
                  </w:r>
                </w:p>
              </w:tc>
              <w:tc>
                <w:tcPr>
                  <w:tcW w:type="dxa" w:w="510"/>
                </w:tcPr>
                <w:p>
                  <w:pPr>
                    <w:pStyle w:val="null3"/>
                  </w:pPr>
                  <w:r>
                    <w:rPr>
                      <w:rFonts w:ascii="仿宋_GB2312" w:hAnsi="仿宋_GB2312" w:cs="仿宋_GB2312" w:eastAsia="仿宋_GB2312"/>
                      <w:sz w:val="19"/>
                    </w:rPr>
                    <w:t>技术参数</w:t>
                  </w:r>
                </w:p>
              </w:tc>
              <w:tc>
                <w:tcPr>
                  <w:tcW w:type="dxa" w:w="510"/>
                </w:tcPr>
                <w:p>
                  <w:pPr>
                    <w:pStyle w:val="null3"/>
                  </w:pPr>
                  <w:r>
                    <w:rPr>
                      <w:rFonts w:ascii="仿宋_GB2312" w:hAnsi="仿宋_GB2312" w:cs="仿宋_GB2312" w:eastAsia="仿宋_GB2312"/>
                      <w:sz w:val="19"/>
                    </w:rPr>
                    <w:t>数量</w:t>
                  </w:r>
                </w:p>
              </w:tc>
              <w:tc>
                <w:tcPr>
                  <w:tcW w:type="dxa" w:w="510"/>
                </w:tcPr>
                <w:p>
                  <w:pPr>
                    <w:pStyle w:val="null3"/>
                  </w:pPr>
                  <w:r>
                    <w:rPr>
                      <w:rFonts w:ascii="仿宋_GB2312" w:hAnsi="仿宋_GB2312" w:cs="仿宋_GB2312" w:eastAsia="仿宋_GB2312"/>
                      <w:sz w:val="19"/>
                    </w:rPr>
                    <w:t>单位</w:t>
                  </w:r>
                </w:p>
              </w:tc>
            </w:tr>
            <w:tr>
              <w:tc>
                <w:tcPr>
                  <w:tcW w:type="dxa" w:w="510"/>
                </w:tcPr>
                <w:p>
                  <w:pPr>
                    <w:pStyle w:val="null3"/>
                  </w:pPr>
                  <w:r>
                    <w:rPr>
                      <w:rFonts w:ascii="仿宋_GB2312" w:hAnsi="仿宋_GB2312" w:cs="仿宋_GB2312" w:eastAsia="仿宋_GB2312"/>
                      <w:sz w:val="19"/>
                    </w:rPr>
                    <w:t>1</w:t>
                  </w:r>
                </w:p>
              </w:tc>
              <w:tc>
                <w:tcPr>
                  <w:tcW w:type="dxa" w:w="510"/>
                </w:tcPr>
                <w:p>
                  <w:pPr>
                    <w:pStyle w:val="null3"/>
                  </w:pPr>
                  <w:r>
                    <w:rPr>
                      <w:rFonts w:ascii="仿宋_GB2312" w:hAnsi="仿宋_GB2312" w:cs="仿宋_GB2312" w:eastAsia="仿宋_GB2312"/>
                      <w:sz w:val="19"/>
                    </w:rPr>
                    <w:t>智慧黑板</w:t>
                  </w:r>
                </w:p>
              </w:tc>
              <w:tc>
                <w:tcPr>
                  <w:tcW w:type="dxa" w:w="510"/>
                </w:tcPr>
                <w:p>
                  <w:pPr>
                    <w:pStyle w:val="null3"/>
                  </w:pPr>
                  <w:r>
                    <w:rPr>
                      <w:rFonts w:ascii="仿宋_GB2312" w:hAnsi="仿宋_GB2312" w:cs="仿宋_GB2312" w:eastAsia="仿宋_GB2312"/>
                      <w:sz w:val="19"/>
                    </w:rPr>
                    <w:t>一、整体技术要求：</w:t>
                  </w:r>
                </w:p>
                <w:p>
                  <w:pPr>
                    <w:pStyle w:val="null3"/>
                  </w:pPr>
                  <w:r>
                    <w:rPr>
                      <w:rFonts w:ascii="仿宋_GB2312" w:hAnsi="仿宋_GB2312" w:cs="仿宋_GB2312" w:eastAsia="仿宋_GB2312"/>
                      <w:sz w:val="19"/>
                    </w:rPr>
                    <w:t>1.智慧黑板采用三拼结构，中间为≥86 英寸UHDLED 液晶显示屏，亮度≥400cd/㎡，分辨率≥3840*2160；两侧书写板采用金属材质纳米镀膜；四周采用弧形设计，支持磁性吸附功能，支持无尘粉笔、普通粉笔、液体粉笔等多种媒介书写；整机外观尺寸：宽度≥4200mm，高度≥1200mm，；</w:t>
                  </w:r>
                </w:p>
                <w:p>
                  <w:pPr>
                    <w:pStyle w:val="null3"/>
                  </w:pPr>
                  <w:r>
                    <w:rPr>
                      <w:rFonts w:ascii="仿宋_GB2312" w:hAnsi="仿宋_GB2312" w:cs="仿宋_GB2312" w:eastAsia="仿宋_GB2312"/>
                      <w:sz w:val="19"/>
                    </w:rPr>
                    <w:t>★2.副板书写板光泽度≤8光泽度，避免产生眩光；副板底部配备粉笔槽。（需提供证明材料，包括但不限于功能截图、检测报告等）</w:t>
                  </w:r>
                </w:p>
                <w:p>
                  <w:pPr>
                    <w:pStyle w:val="null3"/>
                  </w:pPr>
                  <w:r>
                    <w:rPr>
                      <w:rFonts w:ascii="仿宋_GB2312" w:hAnsi="仿宋_GB2312" w:cs="仿宋_GB2312" w:eastAsia="仿宋_GB2312"/>
                      <w:sz w:val="19"/>
                    </w:rPr>
                    <w:t>3.采用电容触控，支持≥20点触控；</w:t>
                  </w:r>
                </w:p>
                <w:p>
                  <w:pPr>
                    <w:pStyle w:val="null3"/>
                  </w:pPr>
                  <w:r>
                    <w:rPr>
                      <w:rFonts w:ascii="仿宋_GB2312" w:hAnsi="仿宋_GB2312" w:cs="仿宋_GB2312" w:eastAsia="仿宋_GB2312"/>
                      <w:sz w:val="19"/>
                    </w:rPr>
                    <w:t>★4.智慧黑板内置安卓系统版本≥14.0，RAM不低于4G,ROM不低于32G。（需提供证明材料，包括但不限于功能截图、检测报告等）</w:t>
                  </w:r>
                </w:p>
                <w:p>
                  <w:pPr>
                    <w:pStyle w:val="null3"/>
                  </w:pPr>
                  <w:r>
                    <w:rPr>
                      <w:rFonts w:ascii="仿宋_GB2312" w:hAnsi="仿宋_GB2312" w:cs="仿宋_GB2312" w:eastAsia="仿宋_GB2312"/>
                      <w:sz w:val="19"/>
                    </w:rPr>
                    <w:t>★5.具有触摸悬浮菜单，支持罗盘跟随功能，可通过手指调用此触摸悬浮菜单到屏幕任意位置。（需提供证明材料，包括但不限于功能截图、检测报告等）</w:t>
                  </w:r>
                </w:p>
                <w:p>
                  <w:pPr>
                    <w:pStyle w:val="null3"/>
                  </w:pPr>
                  <w:r>
                    <w:rPr>
                      <w:rFonts w:ascii="仿宋_GB2312" w:hAnsi="仿宋_GB2312" w:cs="仿宋_GB2312" w:eastAsia="仿宋_GB2312"/>
                      <w:sz w:val="19"/>
                    </w:rPr>
                    <w:t>6.设备在任意信号下，支持通过多指按压屏幕实现对屏幕的开关、黑板背光的关闭与开启，触控功能与传统书写功能瞬间切换，切换响应速度≤2s。支持物理按键、虚拟按键实现节能熄屏/唤醒，并可与多指熄屏功能互通互用。</w:t>
                  </w:r>
                </w:p>
                <w:p>
                  <w:pPr>
                    <w:pStyle w:val="null3"/>
                  </w:pPr>
                  <w:r>
                    <w:rPr>
                      <w:rFonts w:ascii="仿宋_GB2312" w:hAnsi="仿宋_GB2312" w:cs="仿宋_GB2312" w:eastAsia="仿宋_GB2312"/>
                      <w:sz w:val="19"/>
                    </w:rPr>
                    <w:t>7.前置物理按键数量≥8个，至少包含开关、音量+、音量-、信号源、护眼等，其中每个按键不少于两种功能。</w:t>
                  </w:r>
                </w:p>
                <w:p>
                  <w:pPr>
                    <w:pStyle w:val="null3"/>
                  </w:pPr>
                  <w:r>
                    <w:rPr>
                      <w:rFonts w:ascii="仿宋_GB2312" w:hAnsi="仿宋_GB2312" w:cs="仿宋_GB2312" w:eastAsia="仿宋_GB2312"/>
                      <w:sz w:val="19"/>
                    </w:rPr>
                    <w:t>8.支持前置≥1路HDMI输入接口、≥1路TYPE-C输入接口、≥2路USB输入接口（支持双通道），≥1路触摸接口TP-USB。其他接口：支持≥2路USB接口，≥2路HDMI输入接口,≥1路HDMI输出接口,≥1路MIC输入接口，≥1路RS232输入接口，≥1路网络接口，≥1路Coax 接口，≥1路3.5mm LIN out接口，≥1路Touch触控接口，1个TF扩展卡槽。</w:t>
                  </w:r>
                </w:p>
                <w:p>
                  <w:pPr>
                    <w:pStyle w:val="null3"/>
                  </w:pPr>
                  <w:r>
                    <w:rPr>
                      <w:rFonts w:ascii="仿宋_GB2312" w:hAnsi="仿宋_GB2312" w:cs="仿宋_GB2312" w:eastAsia="仿宋_GB2312"/>
                      <w:sz w:val="19"/>
                    </w:rPr>
                    <w:t>9.支持≥1300万高清摄像头，摄像头视场角≥118°.支持在Android和Windows系统下被调用，支持教师进行微课录制，同时摄像头可用于远程巡课和远程互动教学。</w:t>
                  </w:r>
                </w:p>
                <w:p>
                  <w:pPr>
                    <w:pStyle w:val="null3"/>
                  </w:pPr>
                  <w:r>
                    <w:rPr>
                      <w:rFonts w:ascii="仿宋_GB2312" w:hAnsi="仿宋_GB2312" w:cs="仿宋_GB2312" w:eastAsia="仿宋_GB2312"/>
                      <w:sz w:val="19"/>
                    </w:rPr>
                    <w:t>10.支持不少于8阵列麦克风，可用于对教室环境音频进行采集，拾音距离≥12m，在Android和Windows系统下均可被调用。</w:t>
                  </w:r>
                </w:p>
                <w:p>
                  <w:pPr>
                    <w:pStyle w:val="null3"/>
                  </w:pPr>
                  <w:r>
                    <w:rPr>
                      <w:rFonts w:ascii="仿宋_GB2312" w:hAnsi="仿宋_GB2312" w:cs="仿宋_GB2312" w:eastAsia="仿宋_GB2312"/>
                      <w:sz w:val="19"/>
                    </w:rPr>
                    <w:t>11.智慧黑板支持外接信号输入时自动唤醒功能，处于关机通电状态，外接电脑显示信号通过HDMI传输线连接至整机时，可智能识别并自动开机。</w:t>
                  </w:r>
                </w:p>
                <w:p>
                  <w:pPr>
                    <w:pStyle w:val="null3"/>
                  </w:pPr>
                  <w:r>
                    <w:rPr>
                      <w:rFonts w:ascii="仿宋_GB2312" w:hAnsi="仿宋_GB2312" w:cs="仿宋_GB2312" w:eastAsia="仿宋_GB2312"/>
                      <w:sz w:val="19"/>
                    </w:rPr>
                    <w:t>12.整机支持一键还原功能，至少具备2种进入还原模式的方法。</w:t>
                  </w:r>
                </w:p>
                <w:p>
                  <w:pPr>
                    <w:pStyle w:val="null3"/>
                  </w:pPr>
                  <w:r>
                    <w:rPr>
                      <w:rFonts w:ascii="仿宋_GB2312" w:hAnsi="仿宋_GB2312" w:cs="仿宋_GB2312" w:eastAsia="仿宋_GB2312"/>
                      <w:sz w:val="19"/>
                    </w:rPr>
                    <w:t>13.整机支持≥2.1声道音箱，总功率不低于60W,支持单独听功能，支持至少5种声音模式。</w:t>
                  </w:r>
                </w:p>
                <w:p>
                  <w:pPr>
                    <w:pStyle w:val="null3"/>
                  </w:pPr>
                  <w:r>
                    <w:rPr>
                      <w:rFonts w:ascii="仿宋_GB2312" w:hAnsi="仿宋_GB2312" w:cs="仿宋_GB2312" w:eastAsia="仿宋_GB2312"/>
                      <w:sz w:val="19"/>
                    </w:rPr>
                    <w:t>14.智慧黑板支持屏幕下方通过手势滑动调出菜单栏，调出的菜单栏跟随使用者所处的位置，点击菜单应用，不需要使用者移动到屏幕中间操作。（投标现场需提供视频文件演示）</w:t>
                  </w:r>
                </w:p>
                <w:p>
                  <w:pPr>
                    <w:pStyle w:val="null3"/>
                  </w:pPr>
                  <w:r>
                    <w:rPr>
                      <w:rFonts w:ascii="仿宋_GB2312" w:hAnsi="仿宋_GB2312" w:cs="仿宋_GB2312" w:eastAsia="仿宋_GB2312"/>
                      <w:sz w:val="19"/>
                    </w:rPr>
                    <w:t>15.智慧黑板支持设置USB锁、屏幕锁、应用锁，其中USB锁、屏幕锁、应用锁可以设置对应解锁的密码。</w:t>
                  </w:r>
                </w:p>
                <w:p>
                  <w:pPr>
                    <w:pStyle w:val="null3"/>
                  </w:pPr>
                  <w:r>
                    <w:rPr>
                      <w:rFonts w:ascii="仿宋_GB2312" w:hAnsi="仿宋_GB2312" w:cs="仿宋_GB2312" w:eastAsia="仿宋_GB2312"/>
                      <w:sz w:val="19"/>
                    </w:rPr>
                    <w:t>16.要求整机具有纸质护眼模式。</w:t>
                  </w:r>
                </w:p>
                <w:p>
                  <w:pPr>
                    <w:pStyle w:val="null3"/>
                  </w:pPr>
                  <w:r>
                    <w:rPr>
                      <w:rFonts w:ascii="仿宋_GB2312" w:hAnsi="仿宋_GB2312" w:cs="仿宋_GB2312" w:eastAsia="仿宋_GB2312"/>
                      <w:sz w:val="19"/>
                    </w:rPr>
                    <w:t>17.前置主页按键具有两种功能；可进入安卓系统界面后，无需任何操作，可在安卓主界面下看到信号源预览窗口。（投标现场需提供视频文件演示）</w:t>
                  </w:r>
                </w:p>
                <w:p>
                  <w:pPr>
                    <w:pStyle w:val="null3"/>
                  </w:pPr>
                  <w:r>
                    <w:rPr>
                      <w:rFonts w:ascii="仿宋_GB2312" w:hAnsi="仿宋_GB2312" w:cs="仿宋_GB2312" w:eastAsia="仿宋_GB2312"/>
                      <w:sz w:val="19"/>
                    </w:rPr>
                    <w:t>18.支持蓝牙≥5.0，支持与蓝牙设备连接，实现数据传输。</w:t>
                  </w:r>
                </w:p>
                <w:p>
                  <w:pPr>
                    <w:pStyle w:val="null3"/>
                  </w:pPr>
                  <w:r>
                    <w:rPr>
                      <w:rFonts w:ascii="仿宋_GB2312" w:hAnsi="仿宋_GB2312" w:cs="仿宋_GB2312" w:eastAsia="仿宋_GB2312"/>
                      <w:sz w:val="19"/>
                    </w:rPr>
                    <w:t>19．左右两侧具有≥10个快捷键，可以双侧显示，至少具有白板、批注、主页、截屏、放大镜、聚光灯、幕布、屏幕下移、返回等常用教学按键。</w:t>
                  </w:r>
                </w:p>
                <w:p>
                  <w:pPr>
                    <w:pStyle w:val="null3"/>
                  </w:pPr>
                  <w:r>
                    <w:rPr>
                      <w:rFonts w:ascii="仿宋_GB2312" w:hAnsi="仿宋_GB2312" w:cs="仿宋_GB2312" w:eastAsia="仿宋_GB2312"/>
                      <w:sz w:val="19"/>
                    </w:rPr>
                    <w:t>20.支持快传功能：扫码即可上传文字、图片到智慧黑板。</w:t>
                  </w:r>
                </w:p>
                <w:p>
                  <w:pPr>
                    <w:pStyle w:val="null3"/>
                  </w:pPr>
                  <w:r>
                    <w:rPr>
                      <w:rFonts w:ascii="仿宋_GB2312" w:hAnsi="仿宋_GB2312" w:cs="仿宋_GB2312" w:eastAsia="仿宋_GB2312"/>
                      <w:sz w:val="19"/>
                    </w:rPr>
                    <w:t>21.内置NFC 模块，支持刷卡控制开关机、锁屏、解锁、熄屏唤醒、触摸解锁等功能，并且支持授权管理具有NFC功能的设备、卡片，支持具有NFC功能的手机、平板电脑、智能手表、手环等移动终端。</w:t>
                  </w:r>
                </w:p>
                <w:p>
                  <w:pPr>
                    <w:pStyle w:val="null3"/>
                  </w:pPr>
                  <w:r>
                    <w:rPr>
                      <w:rFonts w:ascii="仿宋_GB2312" w:hAnsi="仿宋_GB2312" w:cs="仿宋_GB2312" w:eastAsia="仿宋_GB2312"/>
                      <w:sz w:val="19"/>
                    </w:rPr>
                    <w:t>22.支持NFC碰碰传功能：支持带有NFC功能的移动设备靠近NFC标签时可近场感应，能快速将其屏幕传至大屏，实现无线教学</w:t>
                  </w:r>
                </w:p>
                <w:p>
                  <w:pPr>
                    <w:pStyle w:val="null3"/>
                  </w:pPr>
                  <w:r>
                    <w:rPr>
                      <w:rFonts w:ascii="仿宋_GB2312" w:hAnsi="仿宋_GB2312" w:cs="仿宋_GB2312" w:eastAsia="仿宋_GB2312"/>
                      <w:sz w:val="19"/>
                    </w:rPr>
                    <w:t>二、系统功能要求：</w:t>
                  </w:r>
                </w:p>
                <w:p>
                  <w:pPr>
                    <w:pStyle w:val="null3"/>
                  </w:pPr>
                  <w:r>
                    <w:rPr>
                      <w:rFonts w:ascii="仿宋_GB2312" w:hAnsi="仿宋_GB2312" w:cs="仿宋_GB2312" w:eastAsia="仿宋_GB2312"/>
                      <w:sz w:val="19"/>
                    </w:rPr>
                    <w:t>1.触摸悬浮菜单支持快速开启与关闭，可自定义显示状态，在屏幕任意位置通过长按屏幕可调出悬浮菜单；</w:t>
                  </w:r>
                </w:p>
                <w:p>
                  <w:pPr>
                    <w:pStyle w:val="null3"/>
                  </w:pPr>
                  <w:r>
                    <w:rPr>
                      <w:rFonts w:ascii="仿宋_GB2312" w:hAnsi="仿宋_GB2312" w:cs="仿宋_GB2312" w:eastAsia="仿宋_GB2312"/>
                      <w:sz w:val="19"/>
                    </w:rPr>
                    <w:t>2.支持兼容第三方中控系统，通过RS232控制接口实现远程开关机功能。</w:t>
                  </w:r>
                </w:p>
                <w:p>
                  <w:pPr>
                    <w:pStyle w:val="null3"/>
                  </w:pPr>
                  <w:r>
                    <w:rPr>
                      <w:rFonts w:ascii="仿宋_GB2312" w:hAnsi="仿宋_GB2312" w:cs="仿宋_GB2312" w:eastAsia="仿宋_GB2312"/>
                      <w:sz w:val="19"/>
                    </w:rPr>
                    <w:t>3.支持快速完成欢迎界面和主题设置，全屏显示，支持不少于15种模板，可对欢迎文字的字体、大小，颜色进行编辑，支持签名功能，并可扫码带走签名及模板。</w:t>
                  </w:r>
                </w:p>
                <w:p>
                  <w:pPr>
                    <w:pStyle w:val="null3"/>
                  </w:pPr>
                  <w:r>
                    <w:rPr>
                      <w:rFonts w:ascii="仿宋_GB2312" w:hAnsi="仿宋_GB2312" w:cs="仿宋_GB2312" w:eastAsia="仿宋_GB2312"/>
                      <w:sz w:val="19"/>
                    </w:rPr>
                    <w:t>4.设备支持悬浮菜单功能，至少包含白板、截屏、下拉等功能，并可自定义功能菜单；支持任意通道下无需点击物理按键，可随时调用计算器、日历等小工具，并支持拖拽及关闭。</w:t>
                  </w:r>
                </w:p>
              </w:tc>
              <w:tc>
                <w:tcPr>
                  <w:tcW w:type="dxa" w:w="510"/>
                </w:tcPr>
                <w:p>
                  <w:pPr>
                    <w:pStyle w:val="null3"/>
                  </w:pPr>
                  <w:r>
                    <w:rPr>
                      <w:rFonts w:ascii="仿宋_GB2312" w:hAnsi="仿宋_GB2312" w:cs="仿宋_GB2312" w:eastAsia="仿宋_GB2312"/>
                      <w:sz w:val="19"/>
                    </w:rPr>
                    <w:t>28</w:t>
                  </w:r>
                </w:p>
              </w:tc>
              <w:tc>
                <w:tcPr>
                  <w:tcW w:type="dxa" w:w="510"/>
                </w:tcPr>
                <w:p>
                  <w:pPr>
                    <w:pStyle w:val="null3"/>
                  </w:pPr>
                  <w:r>
                    <w:rPr>
                      <w:rFonts w:ascii="仿宋_GB2312" w:hAnsi="仿宋_GB2312" w:cs="仿宋_GB2312" w:eastAsia="仿宋_GB2312"/>
                      <w:sz w:val="19"/>
                    </w:rPr>
                    <w:t>台</w:t>
                  </w:r>
                </w:p>
              </w:tc>
            </w:tr>
            <w:tr>
              <w:tc>
                <w:tcPr>
                  <w:tcW w:type="dxa" w:w="510"/>
                </w:tcPr>
                <w:p>
                  <w:pPr>
                    <w:pStyle w:val="null3"/>
                  </w:pPr>
                  <w:r>
                    <w:rPr>
                      <w:rFonts w:ascii="仿宋_GB2312" w:hAnsi="仿宋_GB2312" w:cs="仿宋_GB2312" w:eastAsia="仿宋_GB2312"/>
                      <w:sz w:val="19"/>
                    </w:rPr>
                    <w:t>2</w:t>
                  </w:r>
                </w:p>
              </w:tc>
              <w:tc>
                <w:tcPr>
                  <w:tcW w:type="dxa" w:w="510"/>
                </w:tcPr>
                <w:p>
                  <w:pPr>
                    <w:pStyle w:val="null3"/>
                  </w:pPr>
                  <w:r>
                    <w:rPr>
                      <w:rFonts w:ascii="仿宋_GB2312" w:hAnsi="仿宋_GB2312" w:cs="仿宋_GB2312" w:eastAsia="仿宋_GB2312"/>
                      <w:sz w:val="19"/>
                    </w:rPr>
                    <w:t>OPS电脑</w:t>
                  </w:r>
                </w:p>
              </w:tc>
              <w:tc>
                <w:tcPr>
                  <w:tcW w:type="dxa" w:w="510"/>
                </w:tcPr>
                <w:p>
                  <w:pPr>
                    <w:pStyle w:val="null3"/>
                  </w:pPr>
                  <w:r>
                    <w:rPr>
                      <w:rFonts w:ascii="仿宋_GB2312" w:hAnsi="仿宋_GB2312" w:cs="仿宋_GB2312" w:eastAsia="仿宋_GB2312"/>
                      <w:sz w:val="19"/>
                    </w:rPr>
                    <w:t>采用插拔式架构，针脚数≥80pin，屏体与插拔式电脑无单独接线；处理器配置不低于Intel Core i7；内存不低于16G；硬盘不低于512G-SSD 固态硬盘；具有独立非外扩展接口：HDMI out≥1个 、Mic in≥1个、 LINE-out≥1个、USB口≥6个，Rj45≥1个；内置有线网卡和无线网卡。</w:t>
                  </w:r>
                </w:p>
              </w:tc>
              <w:tc>
                <w:tcPr>
                  <w:tcW w:type="dxa" w:w="510"/>
                </w:tcPr>
                <w:p>
                  <w:pPr>
                    <w:pStyle w:val="null3"/>
                  </w:pPr>
                  <w:r>
                    <w:rPr>
                      <w:rFonts w:ascii="仿宋_GB2312" w:hAnsi="仿宋_GB2312" w:cs="仿宋_GB2312" w:eastAsia="仿宋_GB2312"/>
                      <w:sz w:val="19"/>
                    </w:rPr>
                    <w:t>28</w:t>
                  </w:r>
                </w:p>
              </w:tc>
              <w:tc>
                <w:tcPr>
                  <w:tcW w:type="dxa" w:w="510"/>
                </w:tcPr>
                <w:p>
                  <w:pPr>
                    <w:pStyle w:val="null3"/>
                  </w:pPr>
                  <w:r>
                    <w:rPr>
                      <w:rFonts w:ascii="仿宋_GB2312" w:hAnsi="仿宋_GB2312" w:cs="仿宋_GB2312" w:eastAsia="仿宋_GB2312"/>
                      <w:sz w:val="19"/>
                    </w:rPr>
                    <w:t>套</w:t>
                  </w:r>
                </w:p>
              </w:tc>
            </w:tr>
            <w:tr>
              <w:tc>
                <w:tcPr>
                  <w:tcW w:type="dxa" w:w="510"/>
                </w:tcPr>
                <w:p>
                  <w:pPr>
                    <w:pStyle w:val="null3"/>
                  </w:pPr>
                  <w:r>
                    <w:rPr>
                      <w:rFonts w:ascii="仿宋_GB2312" w:hAnsi="仿宋_GB2312" w:cs="仿宋_GB2312" w:eastAsia="仿宋_GB2312"/>
                      <w:sz w:val="19"/>
                    </w:rPr>
                    <w:t>3</w:t>
                  </w:r>
                </w:p>
              </w:tc>
              <w:tc>
                <w:tcPr>
                  <w:tcW w:type="dxa" w:w="510"/>
                </w:tcPr>
                <w:p>
                  <w:pPr>
                    <w:pStyle w:val="null3"/>
                  </w:pPr>
                  <w:r>
                    <w:rPr>
                      <w:rFonts w:ascii="仿宋_GB2312" w:hAnsi="仿宋_GB2312" w:cs="仿宋_GB2312" w:eastAsia="仿宋_GB2312"/>
                      <w:sz w:val="19"/>
                    </w:rPr>
                    <w:t>白板软件</w:t>
                  </w:r>
                </w:p>
              </w:tc>
              <w:tc>
                <w:tcPr>
                  <w:tcW w:type="dxa" w:w="510"/>
                </w:tcPr>
                <w:p>
                  <w:pPr>
                    <w:pStyle w:val="null3"/>
                  </w:pPr>
                  <w:r>
                    <w:rPr>
                      <w:rFonts w:ascii="仿宋_GB2312" w:hAnsi="仿宋_GB2312" w:cs="仿宋_GB2312" w:eastAsia="仿宋_GB2312"/>
                      <w:sz w:val="19"/>
                    </w:rPr>
                    <w:t>一、备课</w:t>
                  </w:r>
                </w:p>
                <w:p>
                  <w:pPr>
                    <w:pStyle w:val="null3"/>
                  </w:pPr>
                  <w:r>
                    <w:rPr>
                      <w:rFonts w:ascii="仿宋_GB2312" w:hAnsi="仿宋_GB2312" w:cs="仿宋_GB2312" w:eastAsia="仿宋_GB2312"/>
                      <w:sz w:val="19"/>
                    </w:rPr>
                    <w:t>1.备课支持插入本地PPT，并保持原有格式无变化，动效动画无丢失，支持批注，批注可保存；支持显示保存在云端的课件信息，可接收或忽略其他用户分享的课件。</w:t>
                  </w:r>
                </w:p>
                <w:p>
                  <w:pPr>
                    <w:pStyle w:val="null3"/>
                  </w:pPr>
                  <w:r>
                    <w:rPr>
                      <w:rFonts w:ascii="仿宋_GB2312" w:hAnsi="仿宋_GB2312" w:cs="仿宋_GB2312" w:eastAsia="仿宋_GB2312"/>
                      <w:sz w:val="19"/>
                    </w:rPr>
                    <w:t>2.支持对课件进行分享、下载、重命名、移动、删除操作。</w:t>
                  </w:r>
                </w:p>
                <w:p>
                  <w:pPr>
                    <w:pStyle w:val="null3"/>
                  </w:pPr>
                  <w:r>
                    <w:rPr>
                      <w:rFonts w:ascii="仿宋_GB2312" w:hAnsi="仿宋_GB2312" w:cs="仿宋_GB2312" w:eastAsia="仿宋_GB2312"/>
                      <w:sz w:val="19"/>
                    </w:rPr>
                    <w:t>3.课件支持自动同步至云端，支持设置课件自动保存时间。</w:t>
                  </w:r>
                </w:p>
                <w:p>
                  <w:pPr>
                    <w:pStyle w:val="null3"/>
                  </w:pPr>
                  <w:r>
                    <w:rPr>
                      <w:rFonts w:ascii="仿宋_GB2312" w:hAnsi="仿宋_GB2312" w:cs="仿宋_GB2312" w:eastAsia="仿宋_GB2312"/>
                      <w:sz w:val="19"/>
                    </w:rPr>
                    <w:t>4.新建课件支持选择课件主题，提供预设课件主题。</w:t>
                  </w:r>
                </w:p>
                <w:p>
                  <w:pPr>
                    <w:pStyle w:val="null3"/>
                  </w:pPr>
                  <w:r>
                    <w:rPr>
                      <w:rFonts w:ascii="仿宋_GB2312" w:hAnsi="仿宋_GB2312" w:cs="仿宋_GB2312" w:eastAsia="仿宋_GB2312"/>
                      <w:sz w:val="19"/>
                    </w:rPr>
                    <w:t>5.支持同时打开多个课件窗口，支持新建课件页面，支持课件页面切换，支持顺序调整，支持应用到全部。</w:t>
                  </w:r>
                </w:p>
                <w:p>
                  <w:pPr>
                    <w:pStyle w:val="null3"/>
                  </w:pPr>
                  <w:r>
                    <w:rPr>
                      <w:rFonts w:ascii="仿宋_GB2312" w:hAnsi="仿宋_GB2312" w:cs="仿宋_GB2312" w:eastAsia="仿宋_GB2312"/>
                      <w:sz w:val="19"/>
                    </w:rPr>
                    <w:t>6.支持对对象进行复制、剪切、粘贴、删除、锁定、设置蒙层等操作。</w:t>
                  </w:r>
                </w:p>
                <w:p>
                  <w:pPr>
                    <w:pStyle w:val="null3"/>
                  </w:pPr>
                  <w:r>
                    <w:rPr>
                      <w:rFonts w:ascii="仿宋_GB2312" w:hAnsi="仿宋_GB2312" w:cs="仿宋_GB2312" w:eastAsia="仿宋_GB2312"/>
                      <w:sz w:val="19"/>
                    </w:rPr>
                    <w:t>7.支持对对象设置元素动画和播放顺序。</w:t>
                  </w:r>
                </w:p>
                <w:p>
                  <w:pPr>
                    <w:pStyle w:val="null3"/>
                  </w:pPr>
                  <w:r>
                    <w:rPr>
                      <w:rFonts w:ascii="仿宋_GB2312" w:hAnsi="仿宋_GB2312" w:cs="仿宋_GB2312" w:eastAsia="仿宋_GB2312"/>
                      <w:sz w:val="19"/>
                    </w:rPr>
                    <w:t>8.支持插入和导出文件；支持插入文本，可对文本进行字体设置；支持插入本地素材，包括视频、音频、图片、文档等多种格式。</w:t>
                  </w:r>
                </w:p>
                <w:p>
                  <w:pPr>
                    <w:pStyle w:val="null3"/>
                  </w:pPr>
                  <w:r>
                    <w:rPr>
                      <w:rFonts w:ascii="仿宋_GB2312" w:hAnsi="仿宋_GB2312" w:cs="仿宋_GB2312" w:eastAsia="仿宋_GB2312"/>
                      <w:sz w:val="19"/>
                    </w:rPr>
                    <w:t>9.支持插入网页并可直接进入该网页进行浏览；支持插入表格和思维导图。</w:t>
                  </w:r>
                </w:p>
                <w:p>
                  <w:pPr>
                    <w:pStyle w:val="null3"/>
                  </w:pPr>
                  <w:r>
                    <w:rPr>
                      <w:rFonts w:ascii="仿宋_GB2312" w:hAnsi="仿宋_GB2312" w:cs="仿宋_GB2312" w:eastAsia="仿宋_GB2312"/>
                      <w:sz w:val="19"/>
                    </w:rPr>
                    <w:t>10.支持创建课堂活动，提供多种互动练习形式；支持通过模板制作个人活动，个人活动可保存至云端。</w:t>
                  </w:r>
                </w:p>
                <w:p>
                  <w:pPr>
                    <w:pStyle w:val="null3"/>
                  </w:pPr>
                  <w:r>
                    <w:rPr>
                      <w:rFonts w:ascii="仿宋_GB2312" w:hAnsi="仿宋_GB2312" w:cs="仿宋_GB2312" w:eastAsia="仿宋_GB2312"/>
                      <w:sz w:val="19"/>
                    </w:rPr>
                    <w:t>11.支持插入工具。</w:t>
                  </w:r>
                </w:p>
                <w:p>
                  <w:pPr>
                    <w:pStyle w:val="null3"/>
                  </w:pPr>
                  <w:r>
                    <w:rPr>
                      <w:rFonts w:ascii="仿宋_GB2312" w:hAnsi="仿宋_GB2312" w:cs="仿宋_GB2312" w:eastAsia="仿宋_GB2312"/>
                      <w:sz w:val="19"/>
                    </w:rPr>
                    <w:t>二、授课</w:t>
                  </w:r>
                </w:p>
                <w:p>
                  <w:pPr>
                    <w:pStyle w:val="null3"/>
                  </w:pPr>
                  <w:r>
                    <w:rPr>
                      <w:rFonts w:ascii="仿宋_GB2312" w:hAnsi="仿宋_GB2312" w:cs="仿宋_GB2312" w:eastAsia="仿宋_GB2312"/>
                      <w:sz w:val="19"/>
                    </w:rPr>
                    <w:t>1.支持从备课状态一键进入授课状态，并可快速返回备课状态；支持交换底部索引栏，支持将软件最小化。</w:t>
                  </w:r>
                </w:p>
                <w:p>
                  <w:pPr>
                    <w:pStyle w:val="null3"/>
                  </w:pPr>
                  <w:r>
                    <w:rPr>
                      <w:rFonts w:ascii="仿宋_GB2312" w:hAnsi="仿宋_GB2312" w:cs="仿宋_GB2312" w:eastAsia="仿宋_GB2312"/>
                      <w:sz w:val="19"/>
                    </w:rPr>
                    <w:t>2.工具栏包括菜单、选择、笔、橡皮、工具、学科等功能；云课件支持导出分享功能，支持生成二维码分享，可使用微信扫码可预览、保存课件。</w:t>
                  </w:r>
                </w:p>
                <w:p>
                  <w:pPr>
                    <w:pStyle w:val="null3"/>
                  </w:pPr>
                  <w:r>
                    <w:rPr>
                      <w:rFonts w:ascii="仿宋_GB2312" w:hAnsi="仿宋_GB2312" w:cs="仿宋_GB2312" w:eastAsia="仿宋_GB2312"/>
                      <w:sz w:val="19"/>
                    </w:rPr>
                    <w:t>3.支持对象选择功能，选中的对象可进行形状、角度的调整，可进行置顶、克隆、删除等操作；支持书写功能。</w:t>
                  </w:r>
                </w:p>
                <w:p>
                  <w:pPr>
                    <w:pStyle w:val="null3"/>
                  </w:pPr>
                  <w:r>
                    <w:rPr>
                      <w:rFonts w:ascii="仿宋_GB2312" w:hAnsi="仿宋_GB2312" w:cs="仿宋_GB2312" w:eastAsia="仿宋_GB2312"/>
                      <w:sz w:val="19"/>
                    </w:rPr>
                    <w:t>4.支持橡皮功能，可擦除书写的笔迹，可设置擦除的面积，可一键清空画布中的笔迹和形状。</w:t>
                  </w:r>
                </w:p>
                <w:p>
                  <w:pPr>
                    <w:pStyle w:val="null3"/>
                  </w:pPr>
                  <w:r>
                    <w:rPr>
                      <w:rFonts w:ascii="仿宋_GB2312" w:hAnsi="仿宋_GB2312" w:cs="仿宋_GB2312" w:eastAsia="仿宋_GB2312"/>
                      <w:sz w:val="19"/>
                    </w:rPr>
                    <w:t>5.提供小黑板、截图、录屏、撤销、还原、放大镜、计时器、形状、思维导图、幕布、分屏、漫游等通用工具。</w:t>
                  </w:r>
                </w:p>
                <w:p>
                  <w:pPr>
                    <w:pStyle w:val="null3"/>
                  </w:pPr>
                  <w:r>
                    <w:rPr>
                      <w:rFonts w:ascii="仿宋_GB2312" w:hAnsi="仿宋_GB2312" w:cs="仿宋_GB2312" w:eastAsia="仿宋_GB2312"/>
                      <w:sz w:val="19"/>
                    </w:rPr>
                    <w:t>6.支持不少于14种学科教学工具</w:t>
                  </w:r>
                </w:p>
                <w:p>
                  <w:pPr>
                    <w:pStyle w:val="null3"/>
                  </w:pPr>
                  <w:r>
                    <w:rPr>
                      <w:rFonts w:ascii="仿宋_GB2312" w:hAnsi="仿宋_GB2312" w:cs="仿宋_GB2312" w:eastAsia="仿宋_GB2312"/>
                      <w:sz w:val="19"/>
                    </w:rPr>
                    <w:t>7.支持语文提供汉字、拼音工具、数学工具、英语工具、化学工具等。</w:t>
                  </w:r>
                </w:p>
                <w:p>
                  <w:pPr>
                    <w:pStyle w:val="null3"/>
                  </w:pPr>
                  <w:r>
                    <w:rPr>
                      <w:rFonts w:ascii="仿宋_GB2312" w:hAnsi="仿宋_GB2312" w:cs="仿宋_GB2312" w:eastAsia="仿宋_GB2312"/>
                      <w:sz w:val="19"/>
                    </w:rPr>
                    <w:t>8.数学画板功能：能在白板中插入在线画板，授课时可以一键打开,方便老师配合课件内容进行讲解；提供不少于500个数学画板资源，覆盖小学、初中、高中学段数学学科主要知识点，并按照知识点分类。</w:t>
                  </w:r>
                </w:p>
                <w:p>
                  <w:pPr>
                    <w:pStyle w:val="null3"/>
                  </w:pPr>
                  <w:r>
                    <w:rPr>
                      <w:rFonts w:ascii="仿宋_GB2312" w:hAnsi="仿宋_GB2312" w:cs="仿宋_GB2312" w:eastAsia="仿宋_GB2312"/>
                      <w:sz w:val="19"/>
                    </w:rPr>
                    <w:t>9.支持课件自动上传到云存储，支持自动保存时间设置，可选择在1分钟、3分钟、5分钟、10分钟或30分钟等多个时间间隔后，课件将被自动保存至云端。</w:t>
                  </w:r>
                </w:p>
              </w:tc>
              <w:tc>
                <w:tcPr>
                  <w:tcW w:type="dxa" w:w="510"/>
                </w:tcPr>
                <w:p>
                  <w:pPr>
                    <w:pStyle w:val="null3"/>
                  </w:pPr>
                  <w:r>
                    <w:rPr>
                      <w:rFonts w:ascii="仿宋_GB2312" w:hAnsi="仿宋_GB2312" w:cs="仿宋_GB2312" w:eastAsia="仿宋_GB2312"/>
                      <w:sz w:val="19"/>
                    </w:rPr>
                    <w:t>28</w:t>
                  </w:r>
                </w:p>
              </w:tc>
              <w:tc>
                <w:tcPr>
                  <w:tcW w:type="dxa" w:w="510"/>
                </w:tcPr>
                <w:p>
                  <w:pPr>
                    <w:pStyle w:val="null3"/>
                  </w:pPr>
                  <w:r>
                    <w:rPr>
                      <w:rFonts w:ascii="仿宋_GB2312" w:hAnsi="仿宋_GB2312" w:cs="仿宋_GB2312" w:eastAsia="仿宋_GB2312"/>
                      <w:sz w:val="19"/>
                    </w:rPr>
                    <w:t>套</w:t>
                  </w:r>
                </w:p>
              </w:tc>
            </w:tr>
            <w:tr>
              <w:tc>
                <w:tcPr>
                  <w:tcW w:type="dxa" w:w="510"/>
                </w:tcPr>
                <w:p>
                  <w:pPr>
                    <w:pStyle w:val="null3"/>
                  </w:pPr>
                  <w:r>
                    <w:rPr>
                      <w:rFonts w:ascii="仿宋_GB2312" w:hAnsi="仿宋_GB2312" w:cs="仿宋_GB2312" w:eastAsia="仿宋_GB2312"/>
                      <w:sz w:val="19"/>
                    </w:rPr>
                    <w:t>4</w:t>
                  </w:r>
                </w:p>
              </w:tc>
              <w:tc>
                <w:tcPr>
                  <w:tcW w:type="dxa" w:w="510"/>
                </w:tcPr>
                <w:p>
                  <w:pPr>
                    <w:pStyle w:val="null3"/>
                  </w:pPr>
                  <w:r>
                    <w:rPr>
                      <w:rFonts w:ascii="仿宋_GB2312" w:hAnsi="仿宋_GB2312" w:cs="仿宋_GB2312" w:eastAsia="仿宋_GB2312"/>
                      <w:sz w:val="19"/>
                    </w:rPr>
                    <w:t>移动教学软件</w:t>
                  </w:r>
                </w:p>
              </w:tc>
              <w:tc>
                <w:tcPr>
                  <w:tcW w:type="dxa" w:w="510"/>
                </w:tcPr>
                <w:p>
                  <w:pPr>
                    <w:pStyle w:val="null3"/>
                  </w:pPr>
                  <w:r>
                    <w:rPr>
                      <w:rFonts w:ascii="仿宋_GB2312" w:hAnsi="仿宋_GB2312" w:cs="仿宋_GB2312" w:eastAsia="仿宋_GB2312"/>
                      <w:sz w:val="19"/>
                    </w:rPr>
                    <w:t>一、投屏软件</w:t>
                  </w:r>
                </w:p>
                <w:p>
                  <w:pPr>
                    <w:pStyle w:val="null3"/>
                  </w:pPr>
                  <w:r>
                    <w:rPr>
                      <w:rFonts w:ascii="仿宋_GB2312" w:hAnsi="仿宋_GB2312" w:cs="仿宋_GB2312" w:eastAsia="仿宋_GB2312"/>
                      <w:sz w:val="19"/>
                    </w:rPr>
                    <w:t>★1.支持不少于6个画面对比展示教学，在智慧黑板上可以反向控制操作笔记本电脑上的内容,支持单击、双击、右键控制。（需提供证明材料，包括但不限于功能截图、检测报告等）</w:t>
                  </w:r>
                </w:p>
                <w:p>
                  <w:pPr>
                    <w:pStyle w:val="null3"/>
                  </w:pPr>
                  <w:r>
                    <w:rPr>
                      <w:rFonts w:ascii="仿宋_GB2312" w:hAnsi="仿宋_GB2312" w:cs="仿宋_GB2312" w:eastAsia="仿宋_GB2312"/>
                      <w:sz w:val="19"/>
                    </w:rPr>
                    <w:t>2.投屏软件Windows客户端投屏至少支持桌面同步、镜像投屏和拓展投屏功能；Windows客户端进入控制页面，支持调节投屏清晰度。</w:t>
                  </w:r>
                </w:p>
                <w:p>
                  <w:pPr>
                    <w:pStyle w:val="null3"/>
                  </w:pPr>
                  <w:r>
                    <w:rPr>
                      <w:rFonts w:ascii="仿宋_GB2312" w:hAnsi="仿宋_GB2312" w:cs="仿宋_GB2312" w:eastAsia="仿宋_GB2312"/>
                      <w:sz w:val="19"/>
                    </w:rPr>
                    <w:t>3.支持将手机中的音视频文件无线推送至设备，并能进行播放和进行音量大小调节。</w:t>
                  </w:r>
                </w:p>
                <w:p>
                  <w:pPr>
                    <w:pStyle w:val="null3"/>
                  </w:pPr>
                  <w:r>
                    <w:rPr>
                      <w:rFonts w:ascii="仿宋_GB2312" w:hAnsi="仿宋_GB2312" w:cs="仿宋_GB2312" w:eastAsia="仿宋_GB2312"/>
                      <w:sz w:val="19"/>
                    </w:rPr>
                    <w:t>4.支持鼠标遥控器功能,通过软件一键进行鼠标左键、右键、上下滚轮滑动、触摸板操控等功能。</w:t>
                  </w:r>
                </w:p>
                <w:p>
                  <w:pPr>
                    <w:pStyle w:val="null3"/>
                  </w:pPr>
                  <w:r>
                    <w:rPr>
                      <w:rFonts w:ascii="仿宋_GB2312" w:hAnsi="仿宋_GB2312" w:cs="仿宋_GB2312" w:eastAsia="仿宋_GB2312"/>
                      <w:sz w:val="19"/>
                    </w:rPr>
                    <w:t>5.要求设备显示桌面可以实时同步到手机上，手机通过两个手指对设备桌面进行放大、缩小和漫游操作。</w:t>
                  </w:r>
                </w:p>
                <w:p>
                  <w:pPr>
                    <w:pStyle w:val="null3"/>
                  </w:pPr>
                  <w:r>
                    <w:rPr>
                      <w:rFonts w:ascii="仿宋_GB2312" w:hAnsi="仿宋_GB2312" w:cs="仿宋_GB2312" w:eastAsia="仿宋_GB2312"/>
                      <w:sz w:val="19"/>
                    </w:rPr>
                    <w:t>6.支持手机移动端通过自动搜索接收端、设备六位识别码、扫码三种方式无线连接到智慧黑板。连接后移动端支持选择个人中心、开始投屏、桌面同步、鼠标遥控器、图片、音视频、文档、摄像头、断开链接等功能。（投标现场需提供视频文件演示）</w:t>
                  </w:r>
                </w:p>
                <w:p>
                  <w:pPr>
                    <w:pStyle w:val="null3"/>
                  </w:pPr>
                  <w:r>
                    <w:rPr>
                      <w:rFonts w:ascii="仿宋_GB2312" w:hAnsi="仿宋_GB2312" w:cs="仿宋_GB2312" w:eastAsia="仿宋_GB2312"/>
                      <w:sz w:val="19"/>
                    </w:rPr>
                    <w:t>二、微课软件</w:t>
                  </w:r>
                </w:p>
                <w:p>
                  <w:pPr>
                    <w:pStyle w:val="null3"/>
                  </w:pPr>
                  <w:r>
                    <w:rPr>
                      <w:rFonts w:ascii="仿宋_GB2312" w:hAnsi="仿宋_GB2312" w:cs="仿宋_GB2312" w:eastAsia="仿宋_GB2312"/>
                      <w:sz w:val="19"/>
                    </w:rPr>
                    <w:t>1.支持对音源、分辨率、录制区域进行设置；录制音源至少支持三种模式。</w:t>
                  </w:r>
                </w:p>
                <w:p>
                  <w:pPr>
                    <w:pStyle w:val="null3"/>
                  </w:pPr>
                  <w:r>
                    <w:rPr>
                      <w:rFonts w:ascii="仿宋_GB2312" w:hAnsi="仿宋_GB2312" w:cs="仿宋_GB2312" w:eastAsia="仿宋_GB2312"/>
                      <w:sz w:val="19"/>
                    </w:rPr>
                    <w:t>2.支持打开录课列表窗口，查看文件列表；支持打开云微课窗口，查看云端存储的文件列表。</w:t>
                  </w:r>
                </w:p>
                <w:p>
                  <w:pPr>
                    <w:pStyle w:val="null3"/>
                  </w:pPr>
                  <w:r>
                    <w:rPr>
                      <w:rFonts w:ascii="仿宋_GB2312" w:hAnsi="仿宋_GB2312" w:cs="仿宋_GB2312" w:eastAsia="仿宋_GB2312"/>
                      <w:sz w:val="19"/>
                    </w:rPr>
                    <w:t>3.支持倒计时功能；支持录制过程中，录制工具条不影响录制画面。</w:t>
                  </w:r>
                </w:p>
                <w:p>
                  <w:pPr>
                    <w:pStyle w:val="null3"/>
                  </w:pPr>
                  <w:r>
                    <w:rPr>
                      <w:rFonts w:ascii="仿宋_GB2312" w:hAnsi="仿宋_GB2312" w:cs="仿宋_GB2312" w:eastAsia="仿宋_GB2312"/>
                      <w:sz w:val="19"/>
                    </w:rPr>
                    <w:t>4.录制结束后，支持弹出视频预览画面，可调整音量大小，全屏播放。</w:t>
                  </w:r>
                </w:p>
                <w:p>
                  <w:pPr>
                    <w:pStyle w:val="null3"/>
                  </w:pPr>
                  <w:r>
                    <w:rPr>
                      <w:rFonts w:ascii="仿宋_GB2312" w:hAnsi="仿宋_GB2312" w:cs="仿宋_GB2312" w:eastAsia="仿宋_GB2312"/>
                      <w:sz w:val="19"/>
                    </w:rPr>
                    <w:t>5.支持将录制的视频内容保存至本地硬盘；</w:t>
                  </w:r>
                </w:p>
                <w:p>
                  <w:pPr>
                    <w:pStyle w:val="null3"/>
                  </w:pPr>
                  <w:r>
                    <w:rPr>
                      <w:rFonts w:ascii="仿宋_GB2312" w:hAnsi="仿宋_GB2312" w:cs="仿宋_GB2312" w:eastAsia="仿宋_GB2312"/>
                      <w:sz w:val="19"/>
                    </w:rPr>
                    <w:t>6.支持对录制后的视频进行剪辑；剪辑功能支持添加至少25字文字水印。</w:t>
                  </w:r>
                </w:p>
                <w:p>
                  <w:pPr>
                    <w:pStyle w:val="null3"/>
                  </w:pPr>
                  <w:r>
                    <w:rPr>
                      <w:rFonts w:ascii="仿宋_GB2312" w:hAnsi="仿宋_GB2312" w:cs="仿宋_GB2312" w:eastAsia="仿宋_GB2312"/>
                      <w:sz w:val="19"/>
                    </w:rPr>
                    <w:t>7.支持打开录课列表窗口查看文件列表。</w:t>
                  </w:r>
                </w:p>
                <w:p>
                  <w:pPr>
                    <w:pStyle w:val="null3"/>
                  </w:pPr>
                  <w:r>
                    <w:rPr>
                      <w:rFonts w:ascii="仿宋_GB2312" w:hAnsi="仿宋_GB2312" w:cs="仿宋_GB2312" w:eastAsia="仿宋_GB2312"/>
                      <w:sz w:val="19"/>
                    </w:rPr>
                    <w:t>8.支持将视频文件上传至云端存储；</w:t>
                  </w:r>
                </w:p>
                <w:p>
                  <w:pPr>
                    <w:pStyle w:val="null3"/>
                  </w:pPr>
                  <w:r>
                    <w:rPr>
                      <w:rFonts w:ascii="仿宋_GB2312" w:hAnsi="仿宋_GB2312" w:cs="仿宋_GB2312" w:eastAsia="仿宋_GB2312"/>
                      <w:sz w:val="19"/>
                    </w:rPr>
                    <w:t>9.支持点击录课列表中的视频文件可预览播放；</w:t>
                  </w:r>
                </w:p>
                <w:p>
                  <w:pPr>
                    <w:pStyle w:val="null3"/>
                  </w:pPr>
                  <w:r>
                    <w:rPr>
                      <w:rFonts w:ascii="仿宋_GB2312" w:hAnsi="仿宋_GB2312" w:cs="仿宋_GB2312" w:eastAsia="仿宋_GB2312"/>
                      <w:sz w:val="19"/>
                    </w:rPr>
                    <w:t>10.支持将云微课中的视频文件或文件夹下载至本地。</w:t>
                  </w:r>
                </w:p>
              </w:tc>
              <w:tc>
                <w:tcPr>
                  <w:tcW w:type="dxa" w:w="510"/>
                </w:tcPr>
                <w:p>
                  <w:pPr>
                    <w:pStyle w:val="null3"/>
                  </w:pPr>
                  <w:r>
                    <w:rPr>
                      <w:rFonts w:ascii="仿宋_GB2312" w:hAnsi="仿宋_GB2312" w:cs="仿宋_GB2312" w:eastAsia="仿宋_GB2312"/>
                      <w:sz w:val="19"/>
                    </w:rPr>
                    <w:t>28</w:t>
                  </w:r>
                </w:p>
              </w:tc>
              <w:tc>
                <w:tcPr>
                  <w:tcW w:type="dxa" w:w="510"/>
                </w:tcPr>
                <w:p>
                  <w:pPr>
                    <w:pStyle w:val="null3"/>
                  </w:pPr>
                  <w:r>
                    <w:rPr>
                      <w:rFonts w:ascii="仿宋_GB2312" w:hAnsi="仿宋_GB2312" w:cs="仿宋_GB2312" w:eastAsia="仿宋_GB2312"/>
                      <w:sz w:val="19"/>
                    </w:rPr>
                    <w:t>套</w:t>
                  </w:r>
                </w:p>
              </w:tc>
            </w:tr>
            <w:tr>
              <w:tc>
                <w:tcPr>
                  <w:tcW w:type="dxa" w:w="510"/>
                </w:tcPr>
                <w:p>
                  <w:pPr>
                    <w:pStyle w:val="null3"/>
                  </w:pPr>
                  <w:r>
                    <w:rPr>
                      <w:rFonts w:ascii="仿宋_GB2312" w:hAnsi="仿宋_GB2312" w:cs="仿宋_GB2312" w:eastAsia="仿宋_GB2312"/>
                      <w:sz w:val="19"/>
                    </w:rPr>
                    <w:t>5</w:t>
                  </w:r>
                </w:p>
              </w:tc>
              <w:tc>
                <w:tcPr>
                  <w:tcW w:type="dxa" w:w="510"/>
                </w:tcPr>
                <w:p>
                  <w:pPr>
                    <w:pStyle w:val="null3"/>
                  </w:pPr>
                  <w:r>
                    <w:rPr>
                      <w:rFonts w:ascii="仿宋_GB2312" w:hAnsi="仿宋_GB2312" w:cs="仿宋_GB2312" w:eastAsia="仿宋_GB2312"/>
                      <w:sz w:val="19"/>
                    </w:rPr>
                    <w:t>智慧教学桌面</w:t>
                  </w:r>
                </w:p>
              </w:tc>
              <w:tc>
                <w:tcPr>
                  <w:tcW w:type="dxa" w:w="510"/>
                </w:tcPr>
                <w:p>
                  <w:pPr>
                    <w:pStyle w:val="null3"/>
                  </w:pPr>
                  <w:r>
                    <w:rPr>
                      <w:rFonts w:ascii="仿宋_GB2312" w:hAnsi="仿宋_GB2312" w:cs="仿宋_GB2312" w:eastAsia="仿宋_GB2312"/>
                      <w:sz w:val="19"/>
                    </w:rPr>
                    <w:t>1.支持组件及应用，至少显示我的电脑、白板、传屏、展台、我的云盘、天气等；支持快速调起白板、传屏、展台等应用；支持将任意路径下的文件一键发送至教学桌面。</w:t>
                  </w:r>
                </w:p>
                <w:p>
                  <w:pPr>
                    <w:pStyle w:val="null3"/>
                  </w:pPr>
                  <w:r>
                    <w:rPr>
                      <w:rFonts w:ascii="仿宋_GB2312" w:hAnsi="仿宋_GB2312" w:cs="仿宋_GB2312" w:eastAsia="仿宋_GB2312"/>
                      <w:sz w:val="19"/>
                    </w:rPr>
                    <w:t>2.支持打开、查看资源中心及个人云盘；不少于50G个人云存储空间，支持查看、上传、下载。</w:t>
                  </w:r>
                </w:p>
                <w:p>
                  <w:pPr>
                    <w:pStyle w:val="null3"/>
                  </w:pPr>
                  <w:r>
                    <w:rPr>
                      <w:rFonts w:ascii="仿宋_GB2312" w:hAnsi="仿宋_GB2312" w:cs="仿宋_GB2312" w:eastAsia="仿宋_GB2312"/>
                      <w:sz w:val="19"/>
                    </w:rPr>
                    <w:t>3.支持查看课程列表，至少包括常规课程、互动课程、直播课程。</w:t>
                  </w:r>
                </w:p>
                <w:p>
                  <w:pPr>
                    <w:pStyle w:val="null3"/>
                  </w:pPr>
                  <w:r>
                    <w:rPr>
                      <w:rFonts w:ascii="仿宋_GB2312" w:hAnsi="仿宋_GB2312" w:cs="仿宋_GB2312" w:eastAsia="仿宋_GB2312"/>
                      <w:sz w:val="19"/>
                    </w:rPr>
                    <w:t>★4.支持移动端和大屏端之间的文件互传，支持通过扫码来选择上传文件。支持在大屏端选择要下发的文件，可以通过扫码将文件带走，实现文件共享。（需提供证明材料，包括但不限于功能截图、检测报告等）</w:t>
                  </w:r>
                </w:p>
                <w:p>
                  <w:pPr>
                    <w:pStyle w:val="null3"/>
                  </w:pPr>
                  <w:r>
                    <w:rPr>
                      <w:rFonts w:ascii="仿宋_GB2312" w:hAnsi="仿宋_GB2312" w:cs="仿宋_GB2312" w:eastAsia="仿宋_GB2312"/>
                      <w:sz w:val="19"/>
                    </w:rPr>
                    <w:t>5.支持个人定制化教学桌面，并自动同步到云端存储,支持跨大屏端实时同步数据应用</w:t>
                  </w:r>
                </w:p>
                <w:p>
                  <w:pPr>
                    <w:pStyle w:val="null3"/>
                  </w:pPr>
                  <w:r>
                    <w:rPr>
                      <w:rFonts w:ascii="仿宋_GB2312" w:hAnsi="仿宋_GB2312" w:cs="仿宋_GB2312" w:eastAsia="仿宋_GB2312"/>
                      <w:sz w:val="19"/>
                    </w:rPr>
                    <w:t>6.支持设置开启/关闭数据同步，支持设置开启/关闭开机自启</w:t>
                  </w:r>
                </w:p>
              </w:tc>
              <w:tc>
                <w:tcPr>
                  <w:tcW w:type="dxa" w:w="510"/>
                </w:tcPr>
                <w:p>
                  <w:pPr>
                    <w:pStyle w:val="null3"/>
                  </w:pPr>
                  <w:r>
                    <w:rPr>
                      <w:rFonts w:ascii="仿宋_GB2312" w:hAnsi="仿宋_GB2312" w:cs="仿宋_GB2312" w:eastAsia="仿宋_GB2312"/>
                      <w:sz w:val="19"/>
                    </w:rPr>
                    <w:t>28</w:t>
                  </w:r>
                </w:p>
              </w:tc>
              <w:tc>
                <w:tcPr>
                  <w:tcW w:type="dxa" w:w="510"/>
                </w:tcPr>
                <w:p>
                  <w:pPr>
                    <w:pStyle w:val="null3"/>
                  </w:pPr>
                  <w:r>
                    <w:rPr>
                      <w:rFonts w:ascii="仿宋_GB2312" w:hAnsi="仿宋_GB2312" w:cs="仿宋_GB2312" w:eastAsia="仿宋_GB2312"/>
                      <w:sz w:val="19"/>
                    </w:rPr>
                    <w:t>套</w:t>
                  </w:r>
                </w:p>
              </w:tc>
            </w:tr>
            <w:tr>
              <w:tc>
                <w:tcPr>
                  <w:tcW w:type="dxa" w:w="510"/>
                </w:tcPr>
                <w:p>
                  <w:pPr>
                    <w:pStyle w:val="null3"/>
                  </w:pPr>
                  <w:r>
                    <w:rPr>
                      <w:rFonts w:ascii="仿宋_GB2312" w:hAnsi="仿宋_GB2312" w:cs="仿宋_GB2312" w:eastAsia="仿宋_GB2312"/>
                      <w:sz w:val="19"/>
                    </w:rPr>
                    <w:t>6</w:t>
                  </w:r>
                </w:p>
              </w:tc>
              <w:tc>
                <w:tcPr>
                  <w:tcW w:type="dxa" w:w="510"/>
                </w:tcPr>
                <w:p>
                  <w:pPr>
                    <w:pStyle w:val="null3"/>
                  </w:pPr>
                  <w:r>
                    <w:rPr>
                      <w:rFonts w:ascii="仿宋_GB2312" w:hAnsi="仿宋_GB2312" w:cs="仿宋_GB2312" w:eastAsia="仿宋_GB2312"/>
                      <w:sz w:val="19"/>
                    </w:rPr>
                    <w:t>壁挂展台</w:t>
                  </w:r>
                </w:p>
              </w:tc>
              <w:tc>
                <w:tcPr>
                  <w:tcW w:type="dxa" w:w="510"/>
                </w:tcPr>
                <w:p>
                  <w:pPr>
                    <w:pStyle w:val="null3"/>
                  </w:pPr>
                  <w:r>
                    <w:rPr>
                      <w:rFonts w:ascii="仿宋_GB2312" w:hAnsi="仿宋_GB2312" w:cs="仿宋_GB2312" w:eastAsia="仿宋_GB2312"/>
                      <w:sz w:val="19"/>
                    </w:rPr>
                    <w:t>一、硬件参数：</w:t>
                  </w:r>
                  <w:r>
                    <w:br/>
                  </w:r>
                  <w:r>
                    <w:rPr>
                      <w:rFonts w:ascii="仿宋_GB2312" w:hAnsi="仿宋_GB2312" w:cs="仿宋_GB2312" w:eastAsia="仿宋_GB2312"/>
                      <w:sz w:val="19"/>
                    </w:rPr>
                    <w:t xml:space="preserve"> 1.箱体环保材质，耐磨防锈，整机无锐角无利边设计。</w:t>
                  </w:r>
                  <w:r>
                    <w:br/>
                  </w:r>
                  <w:r>
                    <w:rPr>
                      <w:rFonts w:ascii="仿宋_GB2312" w:hAnsi="仿宋_GB2312" w:cs="仿宋_GB2312" w:eastAsia="仿宋_GB2312"/>
                      <w:sz w:val="19"/>
                    </w:rPr>
                    <w:t xml:space="preserve"> 2.文稿展示区域采用折叠式开合托板，非气压杆联动；</w:t>
                  </w:r>
                  <w:r>
                    <w:br/>
                  </w:r>
                  <w:r>
                    <w:rPr>
                      <w:rFonts w:ascii="仿宋_GB2312" w:hAnsi="仿宋_GB2312" w:cs="仿宋_GB2312" w:eastAsia="仿宋_GB2312"/>
                      <w:sz w:val="19"/>
                    </w:rPr>
                    <w:t xml:space="preserve"> 3.1600万像素，影像区域A4面积，支持白平衡自动调节，传输速度30帧率/秒。</w:t>
                  </w:r>
                  <w:r>
                    <w:br/>
                  </w:r>
                  <w:r>
                    <w:rPr>
                      <w:rFonts w:ascii="仿宋_GB2312" w:hAnsi="仿宋_GB2312" w:cs="仿宋_GB2312" w:eastAsia="仿宋_GB2312"/>
                      <w:sz w:val="19"/>
                    </w:rPr>
                    <w:t xml:space="preserve"> 4.采用USB高速接口，单根USB线实现数据传输和供电。</w:t>
                  </w:r>
                  <w:r>
                    <w:br/>
                  </w:r>
                  <w:r>
                    <w:rPr>
                      <w:rFonts w:ascii="仿宋_GB2312" w:hAnsi="仿宋_GB2312" w:cs="仿宋_GB2312" w:eastAsia="仿宋_GB2312"/>
                      <w:sz w:val="19"/>
                    </w:rPr>
                    <w:t xml:space="preserve"> 二、软件功能：</w:t>
                  </w:r>
                  <w:r>
                    <w:br/>
                  </w:r>
                  <w:r>
                    <w:rPr>
                      <w:rFonts w:ascii="仿宋_GB2312" w:hAnsi="仿宋_GB2312" w:cs="仿宋_GB2312" w:eastAsia="仿宋_GB2312"/>
                      <w:sz w:val="19"/>
                    </w:rPr>
                    <w:t xml:space="preserve"> 1.界面与功能图标采用中文标识。</w:t>
                  </w:r>
                  <w:r>
                    <w:br/>
                  </w:r>
                  <w:r>
                    <w:rPr>
                      <w:rFonts w:ascii="仿宋_GB2312" w:hAnsi="仿宋_GB2312" w:cs="仿宋_GB2312" w:eastAsia="仿宋_GB2312"/>
                      <w:sz w:val="19"/>
                    </w:rPr>
                    <w:t xml:space="preserve"> 2.支持预设选择、批注、橡皮等工具，提供笔的粗细及多种颜色选择，可调整橡皮大小，手动擦除或一键清除笔迹；支持对实物展示画面进行批注，画面与批注内容可同步放缩、移动、旋转、保存。</w:t>
                  </w:r>
                  <w:r>
                    <w:br/>
                  </w:r>
                  <w:r>
                    <w:rPr>
                      <w:rFonts w:ascii="仿宋_GB2312" w:hAnsi="仿宋_GB2312" w:cs="仿宋_GB2312" w:eastAsia="仿宋_GB2312"/>
                      <w:sz w:val="19"/>
                    </w:rPr>
                    <w:t xml:space="preserve"> 3.支持对实物展示画面做以下操作：拍照、锁定、黑白、增强锐化、镜像、清空、保存、删除、右旋、放大/缩小。</w:t>
                  </w:r>
                  <w:r>
                    <w:br/>
                  </w:r>
                  <w:r>
                    <w:rPr>
                      <w:rFonts w:ascii="仿宋_GB2312" w:hAnsi="仿宋_GB2312" w:cs="仿宋_GB2312" w:eastAsia="仿宋_GB2312"/>
                      <w:sz w:val="19"/>
                    </w:rPr>
                    <w:t xml:space="preserve"> 4.支持普通拍照、连续拍照、延迟拍照三种拍照模式；可任意设置拍照模式，支持设置连续拍照的时间间隔。</w:t>
                  </w:r>
                  <w:r>
                    <w:br/>
                  </w:r>
                  <w:r>
                    <w:rPr>
                      <w:rFonts w:ascii="仿宋_GB2312" w:hAnsi="仿宋_GB2312" w:cs="仿宋_GB2312" w:eastAsia="仿宋_GB2312"/>
                      <w:sz w:val="19"/>
                    </w:rPr>
                    <w:t xml:space="preserve"> 5.软件自带虚拟黑板功能，可截取实物展示的某些重点内容进行单独批注讲解；批注后的内容支持保存和二次打开。</w:t>
                  </w:r>
                  <w:r>
                    <w:br/>
                  </w:r>
                  <w:r>
                    <w:rPr>
                      <w:rFonts w:ascii="仿宋_GB2312" w:hAnsi="仿宋_GB2312" w:cs="仿宋_GB2312" w:eastAsia="仿宋_GB2312"/>
                      <w:sz w:val="19"/>
                    </w:rPr>
                    <w:t xml:space="preserve"> 6.支持画面调节，可调整实物展示画面的亮度、饱和度、对比度和分辨率。</w:t>
                  </w:r>
                  <w:r>
                    <w:br/>
                  </w:r>
                  <w:r>
                    <w:rPr>
                      <w:rFonts w:ascii="仿宋_GB2312" w:hAnsi="仿宋_GB2312" w:cs="仿宋_GB2312" w:eastAsia="仿宋_GB2312"/>
                      <w:sz w:val="19"/>
                    </w:rPr>
                    <w:t xml:space="preserve"> 7.支持同屏对比，可将实物展示画面、照片及本地导入的图片进行对比，同时可支持最多9个画面。</w:t>
                  </w:r>
                  <w:r>
                    <w:br/>
                  </w:r>
                  <w:r>
                    <w:rPr>
                      <w:rFonts w:ascii="仿宋_GB2312" w:hAnsi="仿宋_GB2312" w:cs="仿宋_GB2312" w:eastAsia="仿宋_GB2312"/>
                      <w:sz w:val="19"/>
                    </w:rPr>
                    <w:t xml:space="preserve"> 8.支持多种图像特效：增强锐化、黑白、镜像、锁定、多屏对比、缩放、屏幕录制等。</w:t>
                  </w:r>
                </w:p>
              </w:tc>
              <w:tc>
                <w:tcPr>
                  <w:tcW w:type="dxa" w:w="510"/>
                </w:tcPr>
                <w:p>
                  <w:pPr>
                    <w:pStyle w:val="null3"/>
                  </w:pPr>
                  <w:r>
                    <w:rPr>
                      <w:rFonts w:ascii="仿宋_GB2312" w:hAnsi="仿宋_GB2312" w:cs="仿宋_GB2312" w:eastAsia="仿宋_GB2312"/>
                      <w:sz w:val="19"/>
                    </w:rPr>
                    <w:t>28</w:t>
                  </w:r>
                </w:p>
              </w:tc>
              <w:tc>
                <w:tcPr>
                  <w:tcW w:type="dxa" w:w="510"/>
                </w:tcPr>
                <w:p>
                  <w:pPr>
                    <w:pStyle w:val="null3"/>
                  </w:pPr>
                  <w:r>
                    <w:rPr>
                      <w:rFonts w:ascii="仿宋_GB2312" w:hAnsi="仿宋_GB2312" w:cs="仿宋_GB2312" w:eastAsia="仿宋_GB2312"/>
                      <w:sz w:val="19"/>
                    </w:rPr>
                    <w:t>套</w:t>
                  </w:r>
                </w:p>
              </w:tc>
            </w:tr>
            <w:tr>
              <w:tc>
                <w:tcPr>
                  <w:tcW w:type="dxa" w:w="510"/>
                </w:tcPr>
                <w:p>
                  <w:pPr>
                    <w:pStyle w:val="null3"/>
                  </w:pPr>
                  <w:r>
                    <w:rPr>
                      <w:rFonts w:ascii="仿宋_GB2312" w:hAnsi="仿宋_GB2312" w:cs="仿宋_GB2312" w:eastAsia="仿宋_GB2312"/>
                      <w:sz w:val="19"/>
                    </w:rPr>
                    <w:t>7</w:t>
                  </w:r>
                </w:p>
              </w:tc>
              <w:tc>
                <w:tcPr>
                  <w:tcW w:type="dxa" w:w="510"/>
                </w:tcPr>
                <w:p>
                  <w:pPr>
                    <w:pStyle w:val="null3"/>
                  </w:pPr>
                  <w:r>
                    <w:rPr>
                      <w:rFonts w:ascii="仿宋_GB2312" w:hAnsi="仿宋_GB2312" w:cs="仿宋_GB2312" w:eastAsia="仿宋_GB2312"/>
                      <w:sz w:val="19"/>
                    </w:rPr>
                    <w:t>安装调试</w:t>
                  </w:r>
                </w:p>
              </w:tc>
              <w:tc>
                <w:tcPr>
                  <w:tcW w:type="dxa" w:w="510"/>
                </w:tcPr>
                <w:p>
                  <w:pPr>
                    <w:pStyle w:val="null3"/>
                  </w:pPr>
                  <w:r>
                    <w:rPr>
                      <w:rFonts w:ascii="仿宋_GB2312" w:hAnsi="仿宋_GB2312" w:cs="仿宋_GB2312" w:eastAsia="仿宋_GB2312"/>
                      <w:sz w:val="19"/>
                    </w:rPr>
                    <w:t>设备安装调试到位，达到使用要求。</w:t>
                  </w:r>
                </w:p>
              </w:tc>
              <w:tc>
                <w:tcPr>
                  <w:tcW w:type="dxa" w:w="510"/>
                </w:tcPr>
                <w:p>
                  <w:pPr>
                    <w:pStyle w:val="null3"/>
                  </w:pPr>
                  <w:r>
                    <w:rPr>
                      <w:rFonts w:ascii="仿宋_GB2312" w:hAnsi="仿宋_GB2312" w:cs="仿宋_GB2312" w:eastAsia="仿宋_GB2312"/>
                      <w:sz w:val="19"/>
                    </w:rPr>
                    <w:t>28</w:t>
                  </w:r>
                </w:p>
              </w:tc>
              <w:tc>
                <w:tcPr>
                  <w:tcW w:type="dxa" w:w="510"/>
                </w:tcPr>
                <w:p>
                  <w:pPr>
                    <w:pStyle w:val="null3"/>
                  </w:pPr>
                  <w:r>
                    <w:rPr>
                      <w:rFonts w:ascii="仿宋_GB2312" w:hAnsi="仿宋_GB2312" w:cs="仿宋_GB2312" w:eastAsia="仿宋_GB2312"/>
                      <w:sz w:val="19"/>
                    </w:rPr>
                    <w:t>套</w:t>
                  </w:r>
                </w:p>
              </w:tc>
            </w:tr>
            <w:tr>
              <w:tc>
                <w:tcPr>
                  <w:tcW w:type="dxa" w:w="510"/>
                </w:tcPr>
                <w:p>
                  <w:pPr>
                    <w:pStyle w:val="null3"/>
                  </w:pPr>
                  <w:r>
                    <w:rPr>
                      <w:rFonts w:ascii="仿宋_GB2312" w:hAnsi="仿宋_GB2312" w:cs="仿宋_GB2312" w:eastAsia="仿宋_GB2312"/>
                      <w:sz w:val="19"/>
                    </w:rPr>
                    <w:t>8</w:t>
                  </w:r>
                </w:p>
              </w:tc>
              <w:tc>
                <w:tcPr>
                  <w:tcW w:type="dxa" w:w="510"/>
                </w:tcPr>
                <w:p>
                  <w:pPr>
                    <w:pStyle w:val="null3"/>
                  </w:pPr>
                  <w:r>
                    <w:rPr>
                      <w:rFonts w:ascii="仿宋_GB2312" w:hAnsi="仿宋_GB2312" w:cs="仿宋_GB2312" w:eastAsia="仿宋_GB2312"/>
                      <w:sz w:val="19"/>
                    </w:rPr>
                    <w:t>讲桌</w:t>
                  </w:r>
                </w:p>
              </w:tc>
              <w:tc>
                <w:tcPr>
                  <w:tcW w:type="dxa" w:w="510"/>
                </w:tcPr>
                <w:p>
                  <w:pPr>
                    <w:pStyle w:val="null3"/>
                  </w:pPr>
                  <w:r>
                    <w:rPr>
                      <w:rFonts w:ascii="仿宋_GB2312" w:hAnsi="仿宋_GB2312" w:cs="仿宋_GB2312" w:eastAsia="仿宋_GB2312"/>
                      <w:sz w:val="19"/>
                    </w:rPr>
                    <w:t>1.尺寸：长、宽、高，约800mm*515mm*900mm。</w:t>
                  </w:r>
                  <w:r>
                    <w:br/>
                  </w:r>
                  <w:r>
                    <w:rPr>
                      <w:rFonts w:ascii="仿宋_GB2312" w:hAnsi="仿宋_GB2312" w:cs="仿宋_GB2312" w:eastAsia="仿宋_GB2312"/>
                      <w:sz w:val="19"/>
                    </w:rPr>
                    <w:t xml:space="preserve"> 2.材料：整体采用≥1.0mm优质冷轧钢板，无接缝，边缘及拐角均采用圆弧设计；</w:t>
                  </w:r>
                  <w:r>
                    <w:br/>
                  </w:r>
                  <w:r>
                    <w:rPr>
                      <w:rFonts w:ascii="仿宋_GB2312" w:hAnsi="仿宋_GB2312" w:cs="仿宋_GB2312" w:eastAsia="仿宋_GB2312"/>
                      <w:sz w:val="19"/>
                    </w:rPr>
                    <w:t xml:space="preserve"> 3.颜色选用哑光灰白色，桌面板及木扶手采用优质木板加工成型，表面进行低温物理工艺处理；前门采用木纹色，表面经脱脂磷化工艺处理后选用优质塑粉静电喷涂而成；</w:t>
                  </w:r>
                  <w:r>
                    <w:br/>
                  </w:r>
                  <w:r>
                    <w:rPr>
                      <w:rFonts w:ascii="仿宋_GB2312" w:hAnsi="仿宋_GB2312" w:cs="仿宋_GB2312" w:eastAsia="仿宋_GB2312"/>
                      <w:sz w:val="19"/>
                    </w:rPr>
                    <w:t xml:space="preserve"> 4.讲桌桌体上部分留有储物抽屉，抽拉式开关方式，可放置教学工具；桌体下部分大空间放置教学教具；一把钥匙通开；桌面预留接线走线孔；</w:t>
                  </w:r>
                </w:p>
              </w:tc>
              <w:tc>
                <w:tcPr>
                  <w:tcW w:type="dxa" w:w="510"/>
                </w:tcPr>
                <w:p>
                  <w:pPr>
                    <w:pStyle w:val="null3"/>
                  </w:pPr>
                  <w:r>
                    <w:rPr>
                      <w:rFonts w:ascii="仿宋_GB2312" w:hAnsi="仿宋_GB2312" w:cs="仿宋_GB2312" w:eastAsia="仿宋_GB2312"/>
                      <w:sz w:val="19"/>
                    </w:rPr>
                    <w:t>28</w:t>
                  </w:r>
                </w:p>
              </w:tc>
              <w:tc>
                <w:tcPr>
                  <w:tcW w:type="dxa" w:w="510"/>
                </w:tcPr>
                <w:p>
                  <w:pPr>
                    <w:pStyle w:val="null3"/>
                  </w:pPr>
                  <w:r>
                    <w:rPr>
                      <w:rFonts w:ascii="仿宋_GB2312" w:hAnsi="仿宋_GB2312" w:cs="仿宋_GB2312" w:eastAsia="仿宋_GB2312"/>
                      <w:sz w:val="19"/>
                    </w:rPr>
                    <w:t>个</w:t>
                  </w:r>
                </w:p>
              </w:tc>
            </w:tr>
            <w:tr>
              <w:tc>
                <w:tcPr>
                  <w:tcW w:type="dxa" w:w="510"/>
                </w:tcPr>
                <w:p>
                  <w:pPr>
                    <w:pStyle w:val="null3"/>
                  </w:pPr>
                  <w:r>
                    <w:rPr>
                      <w:rFonts w:ascii="仿宋_GB2312" w:hAnsi="仿宋_GB2312" w:cs="仿宋_GB2312" w:eastAsia="仿宋_GB2312"/>
                      <w:sz w:val="19"/>
                    </w:rPr>
                    <w:t>9</w:t>
                  </w:r>
                </w:p>
              </w:tc>
              <w:tc>
                <w:tcPr>
                  <w:tcW w:type="dxa" w:w="510"/>
                </w:tcPr>
                <w:p>
                  <w:pPr>
                    <w:pStyle w:val="null3"/>
                  </w:pPr>
                  <w:r>
                    <w:rPr>
                      <w:rFonts w:ascii="仿宋_GB2312" w:hAnsi="仿宋_GB2312" w:cs="仿宋_GB2312" w:eastAsia="仿宋_GB2312"/>
                      <w:sz w:val="19"/>
                    </w:rPr>
                    <w:t>空调</w:t>
                  </w:r>
                </w:p>
              </w:tc>
              <w:tc>
                <w:tcPr>
                  <w:tcW w:type="dxa" w:w="510"/>
                </w:tcPr>
                <w:p>
                  <w:pPr>
                    <w:pStyle w:val="null3"/>
                  </w:pPr>
                  <w:r>
                    <w:rPr>
                      <w:rFonts w:ascii="仿宋_GB2312" w:hAnsi="仿宋_GB2312" w:cs="仿宋_GB2312" w:eastAsia="仿宋_GB2312"/>
                      <w:sz w:val="19"/>
                    </w:rPr>
                    <w:t>2匹一级</w:t>
                  </w:r>
                  <w:r>
                    <w:br/>
                  </w:r>
                  <w:r>
                    <w:rPr>
                      <w:rFonts w:ascii="仿宋_GB2312" w:hAnsi="仿宋_GB2312" w:cs="仿宋_GB2312" w:eastAsia="仿宋_GB2312"/>
                      <w:sz w:val="19"/>
                    </w:rPr>
                    <w:t xml:space="preserve"> 冷暖类型：冷暖型</w:t>
                  </w:r>
                  <w:r>
                    <w:br/>
                  </w:r>
                  <w:r>
                    <w:rPr>
                      <w:rFonts w:ascii="仿宋_GB2312" w:hAnsi="仿宋_GB2312" w:cs="仿宋_GB2312" w:eastAsia="仿宋_GB2312"/>
                      <w:sz w:val="19"/>
                    </w:rPr>
                    <w:t xml:space="preserve"> 空调技术：变频</w:t>
                  </w:r>
                  <w:r>
                    <w:br/>
                  </w:r>
                  <w:r>
                    <w:rPr>
                      <w:rFonts w:ascii="仿宋_GB2312" w:hAnsi="仿宋_GB2312" w:cs="仿宋_GB2312" w:eastAsia="仿宋_GB2312"/>
                      <w:sz w:val="19"/>
                    </w:rPr>
                    <w:t xml:space="preserve"> 能效等级：1级</w:t>
                  </w:r>
                  <w:r>
                    <w:br/>
                  </w:r>
                  <w:r>
                    <w:rPr>
                      <w:rFonts w:ascii="仿宋_GB2312" w:hAnsi="仿宋_GB2312" w:cs="仿宋_GB2312" w:eastAsia="仿宋_GB2312"/>
                      <w:sz w:val="19"/>
                    </w:rPr>
                    <w:t xml:space="preserve"> 额定制冷量：5050W</w:t>
                  </w:r>
                </w:p>
                <w:p>
                  <w:pPr>
                    <w:pStyle w:val="null3"/>
                  </w:pPr>
                  <w:r>
                    <w:rPr>
                      <w:rFonts w:ascii="仿宋_GB2312" w:hAnsi="仿宋_GB2312" w:cs="仿宋_GB2312" w:eastAsia="仿宋_GB2312"/>
                      <w:sz w:val="19"/>
                    </w:rPr>
                    <w:t>额定制热量：7220W</w:t>
                  </w:r>
                </w:p>
                <w:p>
                  <w:pPr>
                    <w:pStyle w:val="null3"/>
                  </w:pPr>
                  <w:r>
                    <w:rPr>
                      <w:rFonts w:ascii="仿宋_GB2312" w:hAnsi="仿宋_GB2312" w:cs="仿宋_GB2312" w:eastAsia="仿宋_GB2312"/>
                      <w:sz w:val="19"/>
                    </w:rPr>
                    <w:t>额定制冷功率：1260W</w:t>
                  </w:r>
                  <w:r>
                    <w:br/>
                  </w:r>
                  <w:r>
                    <w:rPr>
                      <w:rFonts w:ascii="仿宋_GB2312" w:hAnsi="仿宋_GB2312" w:cs="仿宋_GB2312" w:eastAsia="仿宋_GB2312"/>
                      <w:sz w:val="19"/>
                    </w:rPr>
                    <w:t xml:space="preserve"> 额定制热功率：1960W</w:t>
                  </w:r>
                  <w:r>
                    <w:br/>
                  </w:r>
                  <w:r>
                    <w:rPr>
                      <w:rFonts w:ascii="仿宋_GB2312" w:hAnsi="仿宋_GB2312" w:cs="仿宋_GB2312" w:eastAsia="仿宋_GB2312"/>
                      <w:sz w:val="19"/>
                    </w:rPr>
                    <w:t xml:space="preserve"> 能效比（APF）：4.81</w:t>
                  </w:r>
                </w:p>
                <w:p>
                  <w:pPr>
                    <w:pStyle w:val="null3"/>
                  </w:pPr>
                  <w:r>
                    <w:rPr>
                      <w:rFonts w:ascii="仿宋_GB2312" w:hAnsi="仿宋_GB2312" w:cs="仿宋_GB2312" w:eastAsia="仿宋_GB2312"/>
                      <w:sz w:val="19"/>
                    </w:rPr>
                    <w:t>电辅热：≥1200W</w:t>
                  </w:r>
                  <w:r>
                    <w:br/>
                  </w:r>
                  <w:r>
                    <w:rPr>
                      <w:rFonts w:ascii="仿宋_GB2312" w:hAnsi="仿宋_GB2312" w:cs="仿宋_GB2312" w:eastAsia="仿宋_GB2312"/>
                      <w:sz w:val="19"/>
                    </w:rPr>
                    <w:t xml:space="preserve"> 循环风量：≥900m³/h</w:t>
                  </w:r>
                </w:p>
              </w:tc>
              <w:tc>
                <w:tcPr>
                  <w:tcW w:type="dxa" w:w="510"/>
                </w:tcPr>
                <w:p>
                  <w:pPr>
                    <w:pStyle w:val="null3"/>
                  </w:pPr>
                  <w:r>
                    <w:rPr>
                      <w:rFonts w:ascii="仿宋_GB2312" w:hAnsi="仿宋_GB2312" w:cs="仿宋_GB2312" w:eastAsia="仿宋_GB2312"/>
                      <w:sz w:val="19"/>
                    </w:rPr>
                    <w:t>94</w:t>
                  </w:r>
                </w:p>
              </w:tc>
              <w:tc>
                <w:tcPr>
                  <w:tcW w:type="dxa" w:w="510"/>
                </w:tcPr>
                <w:p>
                  <w:pPr>
                    <w:pStyle w:val="null3"/>
                  </w:pPr>
                  <w:r>
                    <w:rPr>
                      <w:rFonts w:ascii="仿宋_GB2312" w:hAnsi="仿宋_GB2312" w:cs="仿宋_GB2312" w:eastAsia="仿宋_GB2312"/>
                      <w:sz w:val="19"/>
                    </w:rPr>
                    <w:t>台</w:t>
                  </w:r>
                </w:p>
              </w:tc>
            </w:tr>
            <w:tr>
              <w:tc>
                <w:tcPr>
                  <w:tcW w:type="dxa" w:w="510"/>
                </w:tcPr>
                <w:p>
                  <w:pPr>
                    <w:pStyle w:val="null3"/>
                  </w:pPr>
                  <w:r>
                    <w:rPr>
                      <w:rFonts w:ascii="仿宋_GB2312" w:hAnsi="仿宋_GB2312" w:cs="仿宋_GB2312" w:eastAsia="仿宋_GB2312"/>
                      <w:sz w:val="19"/>
                    </w:rPr>
                    <w:t>10</w:t>
                  </w:r>
                </w:p>
              </w:tc>
              <w:tc>
                <w:tcPr>
                  <w:tcW w:type="dxa" w:w="510"/>
                </w:tcPr>
                <w:p>
                  <w:pPr>
                    <w:pStyle w:val="null3"/>
                  </w:pPr>
                  <w:r>
                    <w:rPr>
                      <w:rFonts w:ascii="仿宋_GB2312" w:hAnsi="仿宋_GB2312" w:cs="仿宋_GB2312" w:eastAsia="仿宋_GB2312"/>
                      <w:sz w:val="19"/>
                    </w:rPr>
                    <w:t>电缆</w:t>
                  </w:r>
                </w:p>
              </w:tc>
              <w:tc>
                <w:tcPr>
                  <w:tcW w:type="dxa" w:w="510"/>
                </w:tcPr>
                <w:p>
                  <w:pPr>
                    <w:pStyle w:val="null3"/>
                  </w:pPr>
                  <w:r>
                    <w:rPr>
                      <w:rFonts w:ascii="仿宋_GB2312" w:hAnsi="仿宋_GB2312" w:cs="仿宋_GB2312" w:eastAsia="仿宋_GB2312"/>
                      <w:sz w:val="19"/>
                    </w:rPr>
                    <w:t>护套线，阻燃，耐磨，耐腐蚀，芯数5芯，导体材质：铜。需支持负载60KW功率设备安全运行。</w:t>
                  </w:r>
                </w:p>
              </w:tc>
              <w:tc>
                <w:tcPr>
                  <w:tcW w:type="dxa" w:w="510"/>
                </w:tcPr>
                <w:p>
                  <w:pPr>
                    <w:pStyle w:val="null3"/>
                  </w:pPr>
                  <w:r>
                    <w:rPr>
                      <w:rFonts w:ascii="仿宋_GB2312" w:hAnsi="仿宋_GB2312" w:cs="仿宋_GB2312" w:eastAsia="仿宋_GB2312"/>
                      <w:sz w:val="19"/>
                    </w:rPr>
                    <w:t>60</w:t>
                  </w:r>
                </w:p>
              </w:tc>
              <w:tc>
                <w:tcPr>
                  <w:tcW w:type="dxa" w:w="510"/>
                </w:tcPr>
                <w:p>
                  <w:pPr>
                    <w:pStyle w:val="null3"/>
                  </w:pPr>
                  <w:r>
                    <w:rPr>
                      <w:rFonts w:ascii="仿宋_GB2312" w:hAnsi="仿宋_GB2312" w:cs="仿宋_GB2312" w:eastAsia="仿宋_GB2312"/>
                      <w:sz w:val="19"/>
                    </w:rPr>
                    <w:t>米</w:t>
                  </w:r>
                </w:p>
              </w:tc>
            </w:tr>
            <w:tr>
              <w:tc>
                <w:tcPr>
                  <w:tcW w:type="dxa" w:w="510"/>
                </w:tcPr>
                <w:p>
                  <w:pPr>
                    <w:pStyle w:val="null3"/>
                  </w:pPr>
                  <w:r>
                    <w:rPr>
                      <w:rFonts w:ascii="仿宋_GB2312" w:hAnsi="仿宋_GB2312" w:cs="仿宋_GB2312" w:eastAsia="仿宋_GB2312"/>
                      <w:sz w:val="19"/>
                    </w:rPr>
                    <w:t>11</w:t>
                  </w:r>
                </w:p>
              </w:tc>
              <w:tc>
                <w:tcPr>
                  <w:tcW w:type="dxa" w:w="510"/>
                </w:tcPr>
                <w:p>
                  <w:pPr>
                    <w:pStyle w:val="null3"/>
                  </w:pPr>
                  <w:r>
                    <w:rPr>
                      <w:rFonts w:ascii="仿宋_GB2312" w:hAnsi="仿宋_GB2312" w:cs="仿宋_GB2312" w:eastAsia="仿宋_GB2312"/>
                      <w:sz w:val="19"/>
                    </w:rPr>
                    <w:t>电源线</w:t>
                  </w:r>
                </w:p>
              </w:tc>
              <w:tc>
                <w:tcPr>
                  <w:tcW w:type="dxa" w:w="510"/>
                </w:tcPr>
                <w:p>
                  <w:pPr>
                    <w:pStyle w:val="null3"/>
                  </w:pPr>
                  <w:r>
                    <w:rPr>
                      <w:rFonts w:ascii="仿宋_GB2312" w:hAnsi="仿宋_GB2312" w:cs="仿宋_GB2312" w:eastAsia="仿宋_GB2312"/>
                      <w:sz w:val="19"/>
                    </w:rPr>
                    <w:t>BV6平方非裸线，阻燃，阻燃，耐磨，耐腐蚀，芯数单芯，导体材质：铜。</w:t>
                  </w:r>
                </w:p>
              </w:tc>
              <w:tc>
                <w:tcPr>
                  <w:tcW w:type="dxa" w:w="510"/>
                </w:tcPr>
                <w:p>
                  <w:pPr>
                    <w:pStyle w:val="null3"/>
                  </w:pPr>
                  <w:r>
                    <w:rPr>
                      <w:rFonts w:ascii="仿宋_GB2312" w:hAnsi="仿宋_GB2312" w:cs="仿宋_GB2312" w:eastAsia="仿宋_GB2312"/>
                      <w:sz w:val="19"/>
                    </w:rPr>
                    <w:t>3130</w:t>
                  </w:r>
                </w:p>
              </w:tc>
              <w:tc>
                <w:tcPr>
                  <w:tcW w:type="dxa" w:w="510"/>
                </w:tcPr>
                <w:p>
                  <w:pPr>
                    <w:pStyle w:val="null3"/>
                  </w:pPr>
                  <w:r>
                    <w:rPr>
                      <w:rFonts w:ascii="仿宋_GB2312" w:hAnsi="仿宋_GB2312" w:cs="仿宋_GB2312" w:eastAsia="仿宋_GB2312"/>
                      <w:sz w:val="19"/>
                    </w:rPr>
                    <w:t>米</w:t>
                  </w:r>
                </w:p>
              </w:tc>
            </w:tr>
            <w:tr>
              <w:tc>
                <w:tcPr>
                  <w:tcW w:type="dxa" w:w="510"/>
                </w:tcPr>
                <w:p>
                  <w:pPr>
                    <w:pStyle w:val="null3"/>
                  </w:pPr>
                  <w:r>
                    <w:rPr>
                      <w:rFonts w:ascii="仿宋_GB2312" w:hAnsi="仿宋_GB2312" w:cs="仿宋_GB2312" w:eastAsia="仿宋_GB2312"/>
                      <w:sz w:val="19"/>
                    </w:rPr>
                    <w:t>12</w:t>
                  </w:r>
                </w:p>
              </w:tc>
              <w:tc>
                <w:tcPr>
                  <w:tcW w:type="dxa" w:w="510"/>
                </w:tcPr>
                <w:p>
                  <w:pPr>
                    <w:pStyle w:val="null3"/>
                  </w:pPr>
                  <w:r>
                    <w:rPr>
                      <w:rFonts w:ascii="仿宋_GB2312" w:hAnsi="仿宋_GB2312" w:cs="仿宋_GB2312" w:eastAsia="仿宋_GB2312"/>
                      <w:sz w:val="19"/>
                    </w:rPr>
                    <w:t>电源线</w:t>
                  </w:r>
                </w:p>
              </w:tc>
              <w:tc>
                <w:tcPr>
                  <w:tcW w:type="dxa" w:w="510"/>
                </w:tcPr>
                <w:p>
                  <w:pPr>
                    <w:pStyle w:val="null3"/>
                  </w:pPr>
                  <w:r>
                    <w:rPr>
                      <w:rFonts w:ascii="仿宋_GB2312" w:hAnsi="仿宋_GB2312" w:cs="仿宋_GB2312" w:eastAsia="仿宋_GB2312"/>
                      <w:sz w:val="19"/>
                    </w:rPr>
                    <w:t>BV4平方非裸线，阻燃，阻燃，耐磨，耐腐蚀，芯数单芯，导体材质：铜。</w:t>
                  </w:r>
                </w:p>
              </w:tc>
              <w:tc>
                <w:tcPr>
                  <w:tcW w:type="dxa" w:w="510"/>
                </w:tcPr>
                <w:p>
                  <w:pPr>
                    <w:pStyle w:val="null3"/>
                  </w:pPr>
                  <w:r>
                    <w:rPr>
                      <w:rFonts w:ascii="仿宋_GB2312" w:hAnsi="仿宋_GB2312" w:cs="仿宋_GB2312" w:eastAsia="仿宋_GB2312"/>
                      <w:sz w:val="19"/>
                    </w:rPr>
                    <w:t>4190</w:t>
                  </w:r>
                </w:p>
              </w:tc>
              <w:tc>
                <w:tcPr>
                  <w:tcW w:type="dxa" w:w="510"/>
                </w:tcPr>
                <w:p>
                  <w:pPr>
                    <w:pStyle w:val="null3"/>
                  </w:pPr>
                  <w:r>
                    <w:rPr>
                      <w:rFonts w:ascii="仿宋_GB2312" w:hAnsi="仿宋_GB2312" w:cs="仿宋_GB2312" w:eastAsia="仿宋_GB2312"/>
                      <w:sz w:val="19"/>
                    </w:rPr>
                    <w:t>米</w:t>
                  </w:r>
                </w:p>
              </w:tc>
            </w:tr>
            <w:tr>
              <w:tc>
                <w:tcPr>
                  <w:tcW w:type="dxa" w:w="510"/>
                </w:tcPr>
                <w:p>
                  <w:pPr>
                    <w:pStyle w:val="null3"/>
                  </w:pPr>
                  <w:r>
                    <w:rPr>
                      <w:rFonts w:ascii="仿宋_GB2312" w:hAnsi="仿宋_GB2312" w:cs="仿宋_GB2312" w:eastAsia="仿宋_GB2312"/>
                      <w:sz w:val="19"/>
                    </w:rPr>
                    <w:t>13</w:t>
                  </w:r>
                </w:p>
              </w:tc>
              <w:tc>
                <w:tcPr>
                  <w:tcW w:type="dxa" w:w="510"/>
                </w:tcPr>
                <w:p>
                  <w:pPr>
                    <w:pStyle w:val="null3"/>
                  </w:pPr>
                  <w:r>
                    <w:rPr>
                      <w:rFonts w:ascii="仿宋_GB2312" w:hAnsi="仿宋_GB2312" w:cs="仿宋_GB2312" w:eastAsia="仿宋_GB2312"/>
                      <w:sz w:val="19"/>
                    </w:rPr>
                    <w:t>电源线</w:t>
                  </w:r>
                </w:p>
              </w:tc>
              <w:tc>
                <w:tcPr>
                  <w:tcW w:type="dxa" w:w="510"/>
                </w:tcPr>
                <w:p>
                  <w:pPr>
                    <w:pStyle w:val="null3"/>
                  </w:pPr>
                  <w:r>
                    <w:rPr>
                      <w:rFonts w:ascii="仿宋_GB2312" w:hAnsi="仿宋_GB2312" w:cs="仿宋_GB2312" w:eastAsia="仿宋_GB2312"/>
                      <w:sz w:val="19"/>
                    </w:rPr>
                    <w:t>BV2.5平方非裸线，阻燃，阻燃，耐磨，耐腐蚀，芯数单芯，导体材质：铜。</w:t>
                  </w:r>
                </w:p>
              </w:tc>
              <w:tc>
                <w:tcPr>
                  <w:tcW w:type="dxa" w:w="510"/>
                </w:tcPr>
                <w:p>
                  <w:pPr>
                    <w:pStyle w:val="null3"/>
                  </w:pPr>
                  <w:r>
                    <w:rPr>
                      <w:rFonts w:ascii="仿宋_GB2312" w:hAnsi="仿宋_GB2312" w:cs="仿宋_GB2312" w:eastAsia="仿宋_GB2312"/>
                      <w:sz w:val="19"/>
                    </w:rPr>
                    <w:t>1350</w:t>
                  </w:r>
                </w:p>
              </w:tc>
              <w:tc>
                <w:tcPr>
                  <w:tcW w:type="dxa" w:w="510"/>
                </w:tcPr>
                <w:p>
                  <w:pPr>
                    <w:pStyle w:val="null3"/>
                  </w:pPr>
                  <w:r>
                    <w:rPr>
                      <w:rFonts w:ascii="仿宋_GB2312" w:hAnsi="仿宋_GB2312" w:cs="仿宋_GB2312" w:eastAsia="仿宋_GB2312"/>
                      <w:sz w:val="19"/>
                    </w:rPr>
                    <w:t>米</w:t>
                  </w:r>
                </w:p>
              </w:tc>
            </w:tr>
            <w:tr>
              <w:tc>
                <w:tcPr>
                  <w:tcW w:type="dxa" w:w="510"/>
                </w:tcPr>
                <w:p>
                  <w:pPr>
                    <w:pStyle w:val="null3"/>
                  </w:pPr>
                  <w:r>
                    <w:rPr>
                      <w:rFonts w:ascii="仿宋_GB2312" w:hAnsi="仿宋_GB2312" w:cs="仿宋_GB2312" w:eastAsia="仿宋_GB2312"/>
                      <w:sz w:val="19"/>
                    </w:rPr>
                    <w:t>14</w:t>
                  </w:r>
                </w:p>
              </w:tc>
              <w:tc>
                <w:tcPr>
                  <w:tcW w:type="dxa" w:w="510"/>
                </w:tcPr>
                <w:p>
                  <w:pPr>
                    <w:pStyle w:val="null3"/>
                  </w:pPr>
                  <w:r>
                    <w:rPr>
                      <w:rFonts w:ascii="仿宋_GB2312" w:hAnsi="仿宋_GB2312" w:cs="仿宋_GB2312" w:eastAsia="仿宋_GB2312"/>
                      <w:sz w:val="19"/>
                    </w:rPr>
                    <w:t>漏电保护开关</w:t>
                  </w:r>
                </w:p>
              </w:tc>
              <w:tc>
                <w:tcPr>
                  <w:tcW w:type="dxa" w:w="510"/>
                </w:tcPr>
                <w:p>
                  <w:pPr>
                    <w:pStyle w:val="null3"/>
                  </w:pPr>
                  <w:r>
                    <w:rPr>
                      <w:rFonts w:ascii="仿宋_GB2312" w:hAnsi="仿宋_GB2312" w:cs="仿宋_GB2312" w:eastAsia="仿宋_GB2312"/>
                      <w:sz w:val="19"/>
                    </w:rPr>
                    <w:t>额定电压：220V</w:t>
                  </w:r>
                  <w:r>
                    <w:br/>
                  </w:r>
                  <w:r>
                    <w:rPr>
                      <w:rFonts w:ascii="仿宋_GB2312" w:hAnsi="仿宋_GB2312" w:cs="仿宋_GB2312" w:eastAsia="仿宋_GB2312"/>
                      <w:sz w:val="19"/>
                    </w:rPr>
                    <w:t xml:space="preserve"> 操控方式：手动</w:t>
                  </w:r>
                  <w:r>
                    <w:br/>
                  </w:r>
                  <w:r>
                    <w:rPr>
                      <w:rFonts w:ascii="仿宋_GB2312" w:hAnsi="仿宋_GB2312" w:cs="仿宋_GB2312" w:eastAsia="仿宋_GB2312"/>
                      <w:sz w:val="19"/>
                    </w:rPr>
                    <w:t xml:space="preserve"> 接线方式：上进下出</w:t>
                  </w:r>
                  <w:r>
                    <w:br/>
                  </w:r>
                  <w:r>
                    <w:rPr>
                      <w:rFonts w:ascii="仿宋_GB2312" w:hAnsi="仿宋_GB2312" w:cs="仿宋_GB2312" w:eastAsia="仿宋_GB2312"/>
                      <w:sz w:val="19"/>
                    </w:rPr>
                    <w:t xml:space="preserve"> 支持0.1秒极速断电，1对1保护，高温阻燃，支持2P挂式空调使用。</w:t>
                  </w:r>
                </w:p>
              </w:tc>
              <w:tc>
                <w:tcPr>
                  <w:tcW w:type="dxa" w:w="510"/>
                </w:tcPr>
                <w:p>
                  <w:pPr>
                    <w:pStyle w:val="null3"/>
                  </w:pPr>
                  <w:r>
                    <w:rPr>
                      <w:rFonts w:ascii="仿宋_GB2312" w:hAnsi="仿宋_GB2312" w:cs="仿宋_GB2312" w:eastAsia="仿宋_GB2312"/>
                      <w:sz w:val="19"/>
                    </w:rPr>
                    <w:t>72</w:t>
                  </w:r>
                </w:p>
              </w:tc>
              <w:tc>
                <w:tcPr>
                  <w:tcW w:type="dxa" w:w="510"/>
                </w:tcPr>
                <w:p>
                  <w:pPr>
                    <w:pStyle w:val="null3"/>
                  </w:pPr>
                  <w:r>
                    <w:rPr>
                      <w:rFonts w:ascii="仿宋_GB2312" w:hAnsi="仿宋_GB2312" w:cs="仿宋_GB2312" w:eastAsia="仿宋_GB2312"/>
                      <w:sz w:val="19"/>
                    </w:rPr>
                    <w:t>个</w:t>
                  </w:r>
                </w:p>
              </w:tc>
            </w:tr>
            <w:tr>
              <w:tc>
                <w:tcPr>
                  <w:tcW w:type="dxa" w:w="510"/>
                </w:tcPr>
                <w:p>
                  <w:pPr>
                    <w:pStyle w:val="null3"/>
                  </w:pPr>
                  <w:r>
                    <w:rPr>
                      <w:rFonts w:ascii="仿宋_GB2312" w:hAnsi="仿宋_GB2312" w:cs="仿宋_GB2312" w:eastAsia="仿宋_GB2312"/>
                      <w:sz w:val="19"/>
                    </w:rPr>
                    <w:t>15</w:t>
                  </w:r>
                </w:p>
              </w:tc>
              <w:tc>
                <w:tcPr>
                  <w:tcW w:type="dxa" w:w="510"/>
                </w:tcPr>
                <w:p>
                  <w:pPr>
                    <w:pStyle w:val="null3"/>
                  </w:pPr>
                  <w:r>
                    <w:rPr>
                      <w:rFonts w:ascii="仿宋_GB2312" w:hAnsi="仿宋_GB2312" w:cs="仿宋_GB2312" w:eastAsia="仿宋_GB2312"/>
                      <w:sz w:val="19"/>
                    </w:rPr>
                    <w:t>明装底盒</w:t>
                  </w:r>
                </w:p>
              </w:tc>
              <w:tc>
                <w:tcPr>
                  <w:tcW w:type="dxa" w:w="510"/>
                </w:tcPr>
                <w:p>
                  <w:pPr>
                    <w:pStyle w:val="null3"/>
                  </w:pPr>
                  <w:r>
                    <w:rPr>
                      <w:rFonts w:ascii="仿宋_GB2312" w:hAnsi="仿宋_GB2312" w:cs="仿宋_GB2312" w:eastAsia="仿宋_GB2312"/>
                      <w:sz w:val="19"/>
                    </w:rPr>
                    <w:t>颜色：白色</w:t>
                  </w:r>
                  <w:r>
                    <w:br/>
                  </w:r>
                  <w:r>
                    <w:rPr>
                      <w:rFonts w:ascii="仿宋_GB2312" w:hAnsi="仿宋_GB2312" w:cs="仿宋_GB2312" w:eastAsia="仿宋_GB2312"/>
                      <w:sz w:val="19"/>
                    </w:rPr>
                    <w:t xml:space="preserve"> 电缆进线孔：敲落孔</w:t>
                  </w:r>
                  <w:r>
                    <w:br/>
                  </w:r>
                  <w:r>
                    <w:rPr>
                      <w:rFonts w:ascii="仿宋_GB2312" w:hAnsi="仿宋_GB2312" w:cs="仿宋_GB2312" w:eastAsia="仿宋_GB2312"/>
                      <w:sz w:val="19"/>
                    </w:rPr>
                    <w:t xml:space="preserve"> 材质：PVC</w:t>
                  </w:r>
                  <w:r>
                    <w:br/>
                  </w:r>
                  <w:r>
                    <w:rPr>
                      <w:rFonts w:ascii="仿宋_GB2312" w:hAnsi="仿宋_GB2312" w:cs="仿宋_GB2312" w:eastAsia="仿宋_GB2312"/>
                      <w:sz w:val="19"/>
                    </w:rPr>
                    <w:t xml:space="preserve"> 尺寸：约86*86*35mm</w:t>
                  </w:r>
                </w:p>
              </w:tc>
              <w:tc>
                <w:tcPr>
                  <w:tcW w:type="dxa" w:w="510"/>
                </w:tcPr>
                <w:p>
                  <w:pPr>
                    <w:pStyle w:val="null3"/>
                  </w:pPr>
                  <w:r>
                    <w:rPr>
                      <w:rFonts w:ascii="仿宋_GB2312" w:hAnsi="仿宋_GB2312" w:cs="仿宋_GB2312" w:eastAsia="仿宋_GB2312"/>
                      <w:sz w:val="19"/>
                    </w:rPr>
                    <w:t>72</w:t>
                  </w:r>
                </w:p>
              </w:tc>
              <w:tc>
                <w:tcPr>
                  <w:tcW w:type="dxa" w:w="510"/>
                </w:tcPr>
                <w:p>
                  <w:pPr>
                    <w:pStyle w:val="null3"/>
                  </w:pPr>
                  <w:r>
                    <w:rPr>
                      <w:rFonts w:ascii="仿宋_GB2312" w:hAnsi="仿宋_GB2312" w:cs="仿宋_GB2312" w:eastAsia="仿宋_GB2312"/>
                      <w:sz w:val="19"/>
                    </w:rPr>
                    <w:t>个</w:t>
                  </w:r>
                </w:p>
              </w:tc>
            </w:tr>
            <w:tr>
              <w:tc>
                <w:tcPr>
                  <w:tcW w:type="dxa" w:w="510"/>
                </w:tcPr>
                <w:p>
                  <w:pPr>
                    <w:pStyle w:val="null3"/>
                  </w:pPr>
                  <w:r>
                    <w:rPr>
                      <w:rFonts w:ascii="仿宋_GB2312" w:hAnsi="仿宋_GB2312" w:cs="仿宋_GB2312" w:eastAsia="仿宋_GB2312"/>
                      <w:sz w:val="19"/>
                    </w:rPr>
                    <w:t>16</w:t>
                  </w:r>
                </w:p>
              </w:tc>
              <w:tc>
                <w:tcPr>
                  <w:tcW w:type="dxa" w:w="510"/>
                </w:tcPr>
                <w:p>
                  <w:pPr>
                    <w:pStyle w:val="null3"/>
                  </w:pPr>
                  <w:r>
                    <w:rPr>
                      <w:rFonts w:ascii="仿宋_GB2312" w:hAnsi="仿宋_GB2312" w:cs="仿宋_GB2312" w:eastAsia="仿宋_GB2312"/>
                      <w:sz w:val="19"/>
                    </w:rPr>
                    <w:t>线槽</w:t>
                  </w:r>
                </w:p>
              </w:tc>
              <w:tc>
                <w:tcPr>
                  <w:tcW w:type="dxa" w:w="510"/>
                </w:tcPr>
                <w:p>
                  <w:pPr>
                    <w:pStyle w:val="null3"/>
                  </w:pPr>
                  <w:r>
                    <w:rPr>
                      <w:rFonts w:ascii="仿宋_GB2312" w:hAnsi="仿宋_GB2312" w:cs="仿宋_GB2312" w:eastAsia="仿宋_GB2312"/>
                      <w:sz w:val="19"/>
                    </w:rPr>
                    <w:t>耐压加厚工程线槽，绝缘阻燃</w:t>
                  </w:r>
                  <w:r>
                    <w:br/>
                  </w:r>
                  <w:r>
                    <w:rPr>
                      <w:rFonts w:ascii="仿宋_GB2312" w:hAnsi="仿宋_GB2312" w:cs="仿宋_GB2312" w:eastAsia="仿宋_GB2312"/>
                      <w:sz w:val="19"/>
                    </w:rPr>
                    <w:t xml:space="preserve"> 表面颜色：白色</w:t>
                  </w:r>
                  <w:r>
                    <w:br/>
                  </w:r>
                  <w:r>
                    <w:rPr>
                      <w:rFonts w:ascii="仿宋_GB2312" w:hAnsi="仿宋_GB2312" w:cs="仿宋_GB2312" w:eastAsia="仿宋_GB2312"/>
                      <w:sz w:val="19"/>
                    </w:rPr>
                    <w:t xml:space="preserve"> 材质：PVC</w:t>
                  </w:r>
                  <w:r>
                    <w:br/>
                  </w:r>
                  <w:r>
                    <w:rPr>
                      <w:rFonts w:ascii="仿宋_GB2312" w:hAnsi="仿宋_GB2312" w:cs="仿宋_GB2312" w:eastAsia="仿宋_GB2312"/>
                      <w:sz w:val="19"/>
                    </w:rPr>
                    <w:t xml:space="preserve"> 规格：约100*60mm</w:t>
                  </w:r>
                </w:p>
              </w:tc>
              <w:tc>
                <w:tcPr>
                  <w:tcW w:type="dxa" w:w="510"/>
                </w:tcPr>
                <w:p>
                  <w:pPr>
                    <w:pStyle w:val="null3"/>
                  </w:pPr>
                  <w:r>
                    <w:rPr>
                      <w:rFonts w:ascii="仿宋_GB2312" w:hAnsi="仿宋_GB2312" w:cs="仿宋_GB2312" w:eastAsia="仿宋_GB2312"/>
                      <w:sz w:val="19"/>
                    </w:rPr>
                    <w:t>200</w:t>
                  </w:r>
                </w:p>
              </w:tc>
              <w:tc>
                <w:tcPr>
                  <w:tcW w:type="dxa" w:w="510"/>
                </w:tcPr>
                <w:p>
                  <w:pPr>
                    <w:pStyle w:val="null3"/>
                  </w:pPr>
                  <w:r>
                    <w:rPr>
                      <w:rFonts w:ascii="仿宋_GB2312" w:hAnsi="仿宋_GB2312" w:cs="仿宋_GB2312" w:eastAsia="仿宋_GB2312"/>
                      <w:sz w:val="19"/>
                    </w:rPr>
                    <w:t>米</w:t>
                  </w:r>
                </w:p>
              </w:tc>
            </w:tr>
            <w:tr>
              <w:tc>
                <w:tcPr>
                  <w:tcW w:type="dxa" w:w="510"/>
                </w:tcPr>
                <w:p>
                  <w:pPr>
                    <w:pStyle w:val="null3"/>
                  </w:pPr>
                  <w:r>
                    <w:rPr>
                      <w:rFonts w:ascii="仿宋_GB2312" w:hAnsi="仿宋_GB2312" w:cs="仿宋_GB2312" w:eastAsia="仿宋_GB2312"/>
                      <w:sz w:val="19"/>
                    </w:rPr>
                    <w:t>17</w:t>
                  </w:r>
                </w:p>
              </w:tc>
              <w:tc>
                <w:tcPr>
                  <w:tcW w:type="dxa" w:w="510"/>
                </w:tcPr>
                <w:p>
                  <w:pPr>
                    <w:pStyle w:val="null3"/>
                  </w:pPr>
                  <w:r>
                    <w:rPr>
                      <w:rFonts w:ascii="仿宋_GB2312" w:hAnsi="仿宋_GB2312" w:cs="仿宋_GB2312" w:eastAsia="仿宋_GB2312"/>
                      <w:sz w:val="19"/>
                    </w:rPr>
                    <w:t>线槽</w:t>
                  </w:r>
                </w:p>
              </w:tc>
              <w:tc>
                <w:tcPr>
                  <w:tcW w:type="dxa" w:w="510"/>
                </w:tcPr>
                <w:p>
                  <w:pPr>
                    <w:pStyle w:val="null3"/>
                  </w:pPr>
                  <w:r>
                    <w:rPr>
                      <w:rFonts w:ascii="仿宋_GB2312" w:hAnsi="仿宋_GB2312" w:cs="仿宋_GB2312" w:eastAsia="仿宋_GB2312"/>
                      <w:sz w:val="19"/>
                    </w:rPr>
                    <w:t>耐压加厚工程线槽，绝缘阻燃</w:t>
                  </w:r>
                  <w:r>
                    <w:br/>
                  </w:r>
                  <w:r>
                    <w:rPr>
                      <w:rFonts w:ascii="仿宋_GB2312" w:hAnsi="仿宋_GB2312" w:cs="仿宋_GB2312" w:eastAsia="仿宋_GB2312"/>
                      <w:sz w:val="19"/>
                    </w:rPr>
                    <w:t xml:space="preserve"> 表面颜色：白色</w:t>
                  </w:r>
                  <w:r>
                    <w:br/>
                  </w:r>
                  <w:r>
                    <w:rPr>
                      <w:rFonts w:ascii="仿宋_GB2312" w:hAnsi="仿宋_GB2312" w:cs="仿宋_GB2312" w:eastAsia="仿宋_GB2312"/>
                      <w:sz w:val="19"/>
                    </w:rPr>
                    <w:t xml:space="preserve"> 材质：PVC</w:t>
                  </w:r>
                  <w:r>
                    <w:br/>
                  </w:r>
                  <w:r>
                    <w:rPr>
                      <w:rFonts w:ascii="仿宋_GB2312" w:hAnsi="仿宋_GB2312" w:cs="仿宋_GB2312" w:eastAsia="仿宋_GB2312"/>
                      <w:sz w:val="19"/>
                    </w:rPr>
                    <w:t xml:space="preserve"> 规格：约39*18mm</w:t>
                  </w:r>
                </w:p>
              </w:tc>
              <w:tc>
                <w:tcPr>
                  <w:tcW w:type="dxa" w:w="510"/>
                </w:tcPr>
                <w:p>
                  <w:pPr>
                    <w:pStyle w:val="null3"/>
                  </w:pPr>
                  <w:r>
                    <w:rPr>
                      <w:rFonts w:ascii="仿宋_GB2312" w:hAnsi="仿宋_GB2312" w:cs="仿宋_GB2312" w:eastAsia="仿宋_GB2312"/>
                      <w:sz w:val="19"/>
                    </w:rPr>
                    <w:t>1300</w:t>
                  </w:r>
                </w:p>
              </w:tc>
              <w:tc>
                <w:tcPr>
                  <w:tcW w:type="dxa" w:w="510"/>
                </w:tcPr>
                <w:p>
                  <w:pPr>
                    <w:pStyle w:val="null3"/>
                  </w:pPr>
                  <w:r>
                    <w:rPr>
                      <w:rFonts w:ascii="仿宋_GB2312" w:hAnsi="仿宋_GB2312" w:cs="仿宋_GB2312" w:eastAsia="仿宋_GB2312"/>
                      <w:sz w:val="19"/>
                    </w:rPr>
                    <w:t>米</w:t>
                  </w:r>
                </w:p>
              </w:tc>
            </w:tr>
            <w:tr>
              <w:tc>
                <w:tcPr>
                  <w:tcW w:type="dxa" w:w="510"/>
                </w:tcPr>
                <w:p>
                  <w:pPr>
                    <w:pStyle w:val="null3"/>
                  </w:pPr>
                  <w:r>
                    <w:rPr>
                      <w:rFonts w:ascii="仿宋_GB2312" w:hAnsi="仿宋_GB2312" w:cs="仿宋_GB2312" w:eastAsia="仿宋_GB2312"/>
                      <w:sz w:val="19"/>
                    </w:rPr>
                    <w:t>18</w:t>
                  </w:r>
                </w:p>
              </w:tc>
              <w:tc>
                <w:tcPr>
                  <w:tcW w:type="dxa" w:w="510"/>
                </w:tcPr>
                <w:p>
                  <w:pPr>
                    <w:pStyle w:val="null3"/>
                  </w:pPr>
                  <w:r>
                    <w:rPr>
                      <w:rFonts w:ascii="仿宋_GB2312" w:hAnsi="仿宋_GB2312" w:cs="仿宋_GB2312" w:eastAsia="仿宋_GB2312"/>
                      <w:sz w:val="19"/>
                    </w:rPr>
                    <w:t>桥架</w:t>
                  </w:r>
                </w:p>
              </w:tc>
              <w:tc>
                <w:tcPr>
                  <w:tcW w:type="dxa" w:w="510"/>
                </w:tcPr>
                <w:p>
                  <w:pPr>
                    <w:pStyle w:val="null3"/>
                  </w:pPr>
                  <w:r>
                    <w:rPr>
                      <w:rFonts w:ascii="仿宋_GB2312" w:hAnsi="仿宋_GB2312" w:cs="仿宋_GB2312" w:eastAsia="仿宋_GB2312"/>
                      <w:sz w:val="19"/>
                    </w:rPr>
                    <w:t>明线走线槽金属桥架</w:t>
                  </w:r>
                  <w:r>
                    <w:br/>
                  </w:r>
                  <w:r>
                    <w:rPr>
                      <w:rFonts w:ascii="仿宋_GB2312" w:hAnsi="仿宋_GB2312" w:cs="仿宋_GB2312" w:eastAsia="仿宋_GB2312"/>
                      <w:sz w:val="19"/>
                    </w:rPr>
                    <w:t xml:space="preserve"> 颜色：黑色</w:t>
                  </w:r>
                  <w:r>
                    <w:br/>
                  </w:r>
                  <w:r>
                    <w:rPr>
                      <w:rFonts w:ascii="仿宋_GB2312" w:hAnsi="仿宋_GB2312" w:cs="仿宋_GB2312" w:eastAsia="仿宋_GB2312"/>
                      <w:sz w:val="19"/>
                    </w:rPr>
                    <w:t xml:space="preserve"> 规格：约300*100*1.0mm</w:t>
                  </w:r>
                </w:p>
              </w:tc>
              <w:tc>
                <w:tcPr>
                  <w:tcW w:type="dxa" w:w="510"/>
                </w:tcPr>
                <w:p>
                  <w:pPr>
                    <w:pStyle w:val="null3"/>
                  </w:pPr>
                  <w:r>
                    <w:rPr>
                      <w:rFonts w:ascii="仿宋_GB2312" w:hAnsi="仿宋_GB2312" w:cs="仿宋_GB2312" w:eastAsia="仿宋_GB2312"/>
                      <w:sz w:val="19"/>
                    </w:rPr>
                    <w:t>60</w:t>
                  </w:r>
                </w:p>
              </w:tc>
              <w:tc>
                <w:tcPr>
                  <w:tcW w:type="dxa" w:w="510"/>
                </w:tcPr>
                <w:p>
                  <w:pPr>
                    <w:pStyle w:val="null3"/>
                  </w:pPr>
                  <w:r>
                    <w:rPr>
                      <w:rFonts w:ascii="仿宋_GB2312" w:hAnsi="仿宋_GB2312" w:cs="仿宋_GB2312" w:eastAsia="仿宋_GB2312"/>
                      <w:sz w:val="19"/>
                    </w:rPr>
                    <w:t>米</w:t>
                  </w:r>
                </w:p>
              </w:tc>
            </w:tr>
            <w:tr>
              <w:tc>
                <w:tcPr>
                  <w:tcW w:type="dxa" w:w="510"/>
                </w:tcPr>
                <w:p>
                  <w:pPr>
                    <w:pStyle w:val="null3"/>
                  </w:pPr>
                  <w:r>
                    <w:rPr>
                      <w:rFonts w:ascii="仿宋_GB2312" w:hAnsi="仿宋_GB2312" w:cs="仿宋_GB2312" w:eastAsia="仿宋_GB2312"/>
                      <w:sz w:val="19"/>
                    </w:rPr>
                    <w:t>19</w:t>
                  </w:r>
                </w:p>
              </w:tc>
              <w:tc>
                <w:tcPr>
                  <w:tcW w:type="dxa" w:w="510"/>
                </w:tcPr>
                <w:p>
                  <w:pPr>
                    <w:pStyle w:val="null3"/>
                  </w:pPr>
                  <w:r>
                    <w:rPr>
                      <w:rFonts w:ascii="仿宋_GB2312" w:hAnsi="仿宋_GB2312" w:cs="仿宋_GB2312" w:eastAsia="仿宋_GB2312"/>
                      <w:sz w:val="19"/>
                    </w:rPr>
                    <w:t>强电箱</w:t>
                  </w:r>
                </w:p>
              </w:tc>
              <w:tc>
                <w:tcPr>
                  <w:tcW w:type="dxa" w:w="510"/>
                </w:tcPr>
                <w:p>
                  <w:pPr>
                    <w:pStyle w:val="null3"/>
                  </w:pPr>
                  <w:r>
                    <w:rPr>
                      <w:rFonts w:ascii="仿宋_GB2312" w:hAnsi="仿宋_GB2312" w:cs="仿宋_GB2312" w:eastAsia="仿宋_GB2312"/>
                      <w:sz w:val="19"/>
                    </w:rPr>
                    <w:t>防腐防锈，安全防护，带零地排及接线，需支持所有空开可全部接入。</w:t>
                  </w:r>
                  <w:r>
                    <w:br/>
                  </w:r>
                  <w:r>
                    <w:rPr>
                      <w:rFonts w:ascii="仿宋_GB2312" w:hAnsi="仿宋_GB2312" w:cs="仿宋_GB2312" w:eastAsia="仿宋_GB2312"/>
                      <w:sz w:val="19"/>
                    </w:rPr>
                    <w:t xml:space="preserve"> 规格：明装</w:t>
                  </w:r>
                </w:p>
              </w:tc>
              <w:tc>
                <w:tcPr>
                  <w:tcW w:type="dxa" w:w="510"/>
                </w:tcPr>
                <w:p>
                  <w:pPr>
                    <w:pStyle w:val="null3"/>
                  </w:pPr>
                  <w:r>
                    <w:rPr>
                      <w:rFonts w:ascii="仿宋_GB2312" w:hAnsi="仿宋_GB2312" w:cs="仿宋_GB2312" w:eastAsia="仿宋_GB2312"/>
                      <w:sz w:val="19"/>
                    </w:rPr>
                    <w:t>4</w:t>
                  </w:r>
                </w:p>
              </w:tc>
              <w:tc>
                <w:tcPr>
                  <w:tcW w:type="dxa" w:w="510"/>
                </w:tcPr>
                <w:p>
                  <w:pPr>
                    <w:pStyle w:val="null3"/>
                  </w:pPr>
                  <w:r>
                    <w:rPr>
                      <w:rFonts w:ascii="仿宋_GB2312" w:hAnsi="仿宋_GB2312" w:cs="仿宋_GB2312" w:eastAsia="仿宋_GB2312"/>
                      <w:sz w:val="19"/>
                    </w:rPr>
                    <w:t>个</w:t>
                  </w:r>
                </w:p>
              </w:tc>
            </w:tr>
            <w:tr>
              <w:tc>
                <w:tcPr>
                  <w:tcW w:type="dxa" w:w="510"/>
                </w:tcPr>
                <w:p>
                  <w:pPr>
                    <w:pStyle w:val="null3"/>
                  </w:pPr>
                  <w:r>
                    <w:rPr>
                      <w:rFonts w:ascii="仿宋_GB2312" w:hAnsi="仿宋_GB2312" w:cs="仿宋_GB2312" w:eastAsia="仿宋_GB2312"/>
                      <w:sz w:val="19"/>
                    </w:rPr>
                    <w:t>20</w:t>
                  </w:r>
                </w:p>
              </w:tc>
              <w:tc>
                <w:tcPr>
                  <w:tcW w:type="dxa" w:w="510"/>
                </w:tcPr>
                <w:p>
                  <w:pPr>
                    <w:pStyle w:val="null3"/>
                  </w:pPr>
                  <w:r>
                    <w:rPr>
                      <w:rFonts w:ascii="仿宋_GB2312" w:hAnsi="仿宋_GB2312" w:cs="仿宋_GB2312" w:eastAsia="仿宋_GB2312"/>
                      <w:sz w:val="19"/>
                    </w:rPr>
                    <w:t>160A空气开关</w:t>
                  </w:r>
                </w:p>
              </w:tc>
              <w:tc>
                <w:tcPr>
                  <w:tcW w:type="dxa" w:w="510"/>
                </w:tcPr>
                <w:p>
                  <w:pPr>
                    <w:pStyle w:val="null3"/>
                  </w:pPr>
                  <w:r>
                    <w:rPr>
                      <w:rFonts w:ascii="仿宋_GB2312" w:hAnsi="仿宋_GB2312" w:cs="仿宋_GB2312" w:eastAsia="仿宋_GB2312"/>
                      <w:sz w:val="19"/>
                    </w:rPr>
                    <w:t>操控方式：手动</w:t>
                  </w:r>
                  <w:r>
                    <w:br/>
                  </w:r>
                  <w:r>
                    <w:rPr>
                      <w:rFonts w:ascii="仿宋_GB2312" w:hAnsi="仿宋_GB2312" w:cs="仿宋_GB2312" w:eastAsia="仿宋_GB2312"/>
                      <w:sz w:val="19"/>
                    </w:rPr>
                    <w:t xml:space="preserve"> 级数：3P</w:t>
                  </w:r>
                  <w:r>
                    <w:br/>
                  </w:r>
                  <w:r>
                    <w:rPr>
                      <w:rFonts w:ascii="仿宋_GB2312" w:hAnsi="仿宋_GB2312" w:cs="仿宋_GB2312" w:eastAsia="仿宋_GB2312"/>
                      <w:sz w:val="19"/>
                    </w:rPr>
                    <w:t xml:space="preserve"> 电流：160A</w:t>
                  </w:r>
                </w:p>
              </w:tc>
              <w:tc>
                <w:tcPr>
                  <w:tcW w:type="dxa" w:w="510"/>
                </w:tcPr>
                <w:p>
                  <w:pPr>
                    <w:pStyle w:val="null3"/>
                  </w:pPr>
                  <w:r>
                    <w:rPr>
                      <w:rFonts w:ascii="仿宋_GB2312" w:hAnsi="仿宋_GB2312" w:cs="仿宋_GB2312" w:eastAsia="仿宋_GB2312"/>
                      <w:sz w:val="19"/>
                    </w:rPr>
                    <w:t>4</w:t>
                  </w:r>
                </w:p>
              </w:tc>
              <w:tc>
                <w:tcPr>
                  <w:tcW w:type="dxa" w:w="510"/>
                </w:tcPr>
                <w:p>
                  <w:pPr>
                    <w:pStyle w:val="null3"/>
                  </w:pPr>
                  <w:r>
                    <w:rPr>
                      <w:rFonts w:ascii="仿宋_GB2312" w:hAnsi="仿宋_GB2312" w:cs="仿宋_GB2312" w:eastAsia="仿宋_GB2312"/>
                      <w:sz w:val="19"/>
                    </w:rPr>
                    <w:t>个</w:t>
                  </w:r>
                </w:p>
              </w:tc>
            </w:tr>
            <w:tr>
              <w:tc>
                <w:tcPr>
                  <w:tcW w:type="dxa" w:w="510"/>
                </w:tcPr>
                <w:p>
                  <w:pPr>
                    <w:pStyle w:val="null3"/>
                  </w:pPr>
                  <w:r>
                    <w:rPr>
                      <w:rFonts w:ascii="仿宋_GB2312" w:hAnsi="仿宋_GB2312" w:cs="仿宋_GB2312" w:eastAsia="仿宋_GB2312"/>
                      <w:sz w:val="19"/>
                    </w:rPr>
                    <w:t>21</w:t>
                  </w:r>
                </w:p>
              </w:tc>
              <w:tc>
                <w:tcPr>
                  <w:tcW w:type="dxa" w:w="510"/>
                </w:tcPr>
                <w:p>
                  <w:pPr>
                    <w:pStyle w:val="null3"/>
                  </w:pPr>
                  <w:r>
                    <w:rPr>
                      <w:rFonts w:ascii="仿宋_GB2312" w:hAnsi="仿宋_GB2312" w:cs="仿宋_GB2312" w:eastAsia="仿宋_GB2312"/>
                      <w:sz w:val="19"/>
                    </w:rPr>
                    <w:t>63A空气开关</w:t>
                  </w:r>
                </w:p>
              </w:tc>
              <w:tc>
                <w:tcPr>
                  <w:tcW w:type="dxa" w:w="510"/>
                </w:tcPr>
                <w:p>
                  <w:pPr>
                    <w:pStyle w:val="null3"/>
                  </w:pPr>
                  <w:r>
                    <w:rPr>
                      <w:rFonts w:ascii="仿宋_GB2312" w:hAnsi="仿宋_GB2312" w:cs="仿宋_GB2312" w:eastAsia="仿宋_GB2312"/>
                      <w:sz w:val="19"/>
                    </w:rPr>
                    <w:t>操控方式：手动</w:t>
                  </w:r>
                  <w:r>
                    <w:br/>
                  </w:r>
                  <w:r>
                    <w:rPr>
                      <w:rFonts w:ascii="仿宋_GB2312" w:hAnsi="仿宋_GB2312" w:cs="仿宋_GB2312" w:eastAsia="仿宋_GB2312"/>
                      <w:sz w:val="19"/>
                    </w:rPr>
                    <w:t xml:space="preserve"> 级数：3P</w:t>
                  </w:r>
                  <w:r>
                    <w:br/>
                  </w:r>
                  <w:r>
                    <w:rPr>
                      <w:rFonts w:ascii="仿宋_GB2312" w:hAnsi="仿宋_GB2312" w:cs="仿宋_GB2312" w:eastAsia="仿宋_GB2312"/>
                      <w:sz w:val="19"/>
                    </w:rPr>
                    <w:t xml:space="preserve"> 电流：63A</w:t>
                  </w:r>
                </w:p>
              </w:tc>
              <w:tc>
                <w:tcPr>
                  <w:tcW w:type="dxa" w:w="510"/>
                </w:tcPr>
                <w:p>
                  <w:pPr>
                    <w:pStyle w:val="null3"/>
                  </w:pPr>
                  <w:r>
                    <w:rPr>
                      <w:rFonts w:ascii="仿宋_GB2312" w:hAnsi="仿宋_GB2312" w:cs="仿宋_GB2312" w:eastAsia="仿宋_GB2312"/>
                      <w:sz w:val="19"/>
                    </w:rPr>
                    <w:t>44</w:t>
                  </w:r>
                </w:p>
              </w:tc>
              <w:tc>
                <w:tcPr>
                  <w:tcW w:type="dxa" w:w="510"/>
                </w:tcPr>
                <w:p>
                  <w:pPr>
                    <w:pStyle w:val="null3"/>
                  </w:pPr>
                  <w:r>
                    <w:rPr>
                      <w:rFonts w:ascii="仿宋_GB2312" w:hAnsi="仿宋_GB2312" w:cs="仿宋_GB2312" w:eastAsia="仿宋_GB2312"/>
                      <w:sz w:val="19"/>
                    </w:rPr>
                    <w:t>个</w:t>
                  </w:r>
                </w:p>
              </w:tc>
            </w:tr>
            <w:tr>
              <w:tc>
                <w:tcPr>
                  <w:tcW w:type="dxa" w:w="510"/>
                </w:tcPr>
                <w:p>
                  <w:pPr>
                    <w:pStyle w:val="null3"/>
                  </w:pPr>
                  <w:r>
                    <w:rPr>
                      <w:rFonts w:ascii="仿宋_GB2312" w:hAnsi="仿宋_GB2312" w:cs="仿宋_GB2312" w:eastAsia="仿宋_GB2312"/>
                      <w:sz w:val="19"/>
                    </w:rPr>
                    <w:t>22</w:t>
                  </w:r>
                </w:p>
              </w:tc>
              <w:tc>
                <w:tcPr>
                  <w:tcW w:type="dxa" w:w="510"/>
                </w:tcPr>
                <w:p>
                  <w:pPr>
                    <w:pStyle w:val="null3"/>
                  </w:pPr>
                  <w:r>
                    <w:rPr>
                      <w:rFonts w:ascii="仿宋_GB2312" w:hAnsi="仿宋_GB2312" w:cs="仿宋_GB2312" w:eastAsia="仿宋_GB2312"/>
                      <w:sz w:val="19"/>
                    </w:rPr>
                    <w:t>接线端子</w:t>
                  </w:r>
                </w:p>
              </w:tc>
              <w:tc>
                <w:tcPr>
                  <w:tcW w:type="dxa" w:w="510"/>
                </w:tcPr>
                <w:p>
                  <w:pPr>
                    <w:pStyle w:val="null3"/>
                  </w:pPr>
                  <w:r>
                    <w:rPr>
                      <w:rFonts w:ascii="仿宋_GB2312" w:hAnsi="仿宋_GB2312" w:cs="仿宋_GB2312" w:eastAsia="仿宋_GB2312"/>
                      <w:sz w:val="19"/>
                    </w:rPr>
                    <w:t>优质铜，导电性能好，高效阻燃，使用寿命长。</w:t>
                  </w:r>
                  <w:r>
                    <w:br/>
                  </w:r>
                  <w:r>
                    <w:rPr>
                      <w:rFonts w:ascii="仿宋_GB2312" w:hAnsi="仿宋_GB2312" w:cs="仿宋_GB2312" w:eastAsia="仿宋_GB2312"/>
                      <w:sz w:val="19"/>
                    </w:rPr>
                    <w:t xml:space="preserve"> 工作环境：-55℃~121℃</w:t>
                  </w:r>
                </w:p>
              </w:tc>
              <w:tc>
                <w:tcPr>
                  <w:tcW w:type="dxa" w:w="510"/>
                </w:tcPr>
                <w:p>
                  <w:pPr>
                    <w:pStyle w:val="null3"/>
                  </w:pPr>
                  <w:r>
                    <w:rPr>
                      <w:rFonts w:ascii="仿宋_GB2312" w:hAnsi="仿宋_GB2312" w:cs="仿宋_GB2312" w:eastAsia="仿宋_GB2312"/>
                      <w:sz w:val="19"/>
                    </w:rPr>
                    <w:t>40</w:t>
                  </w:r>
                </w:p>
              </w:tc>
              <w:tc>
                <w:tcPr>
                  <w:tcW w:type="dxa" w:w="510"/>
                </w:tcPr>
                <w:p>
                  <w:pPr>
                    <w:pStyle w:val="null3"/>
                  </w:pPr>
                  <w:r>
                    <w:rPr>
                      <w:rFonts w:ascii="仿宋_GB2312" w:hAnsi="仿宋_GB2312" w:cs="仿宋_GB2312" w:eastAsia="仿宋_GB2312"/>
                      <w:sz w:val="19"/>
                    </w:rPr>
                    <w:t>个</w:t>
                  </w:r>
                </w:p>
              </w:tc>
            </w:tr>
            <w:tr>
              <w:tc>
                <w:tcPr>
                  <w:tcW w:type="dxa" w:w="510"/>
                </w:tcPr>
                <w:p>
                  <w:pPr>
                    <w:pStyle w:val="null3"/>
                  </w:pPr>
                  <w:r>
                    <w:rPr>
                      <w:rFonts w:ascii="仿宋_GB2312" w:hAnsi="仿宋_GB2312" w:cs="仿宋_GB2312" w:eastAsia="仿宋_GB2312"/>
                      <w:sz w:val="19"/>
                    </w:rPr>
                    <w:t>23</w:t>
                  </w:r>
                </w:p>
              </w:tc>
              <w:tc>
                <w:tcPr>
                  <w:tcW w:type="dxa" w:w="510"/>
                </w:tcPr>
                <w:p>
                  <w:pPr>
                    <w:pStyle w:val="null3"/>
                  </w:pPr>
                  <w:r>
                    <w:rPr>
                      <w:rFonts w:ascii="仿宋_GB2312" w:hAnsi="仿宋_GB2312" w:cs="仿宋_GB2312" w:eastAsia="仿宋_GB2312"/>
                      <w:sz w:val="19"/>
                    </w:rPr>
                    <w:t>楼层控制电箱改造施工</w:t>
                  </w:r>
                </w:p>
              </w:tc>
              <w:tc>
                <w:tcPr>
                  <w:tcW w:type="dxa" w:w="510"/>
                </w:tcPr>
                <w:p>
                  <w:pPr>
                    <w:pStyle w:val="null3"/>
                  </w:pPr>
                  <w:r>
                    <w:rPr>
                      <w:rFonts w:ascii="仿宋_GB2312" w:hAnsi="仿宋_GB2312" w:cs="仿宋_GB2312" w:eastAsia="仿宋_GB2312"/>
                      <w:sz w:val="19"/>
                    </w:rPr>
                    <w:t>教学楼整体380V线路改造及桥架改造施工放线。</w:t>
                  </w:r>
                </w:p>
              </w:tc>
              <w:tc>
                <w:tcPr>
                  <w:tcW w:type="dxa" w:w="510"/>
                </w:tcPr>
                <w:p>
                  <w:pPr>
                    <w:pStyle w:val="null3"/>
                  </w:pPr>
                  <w:r>
                    <w:rPr>
                      <w:rFonts w:ascii="仿宋_GB2312" w:hAnsi="仿宋_GB2312" w:cs="仿宋_GB2312" w:eastAsia="仿宋_GB2312"/>
                      <w:sz w:val="19"/>
                    </w:rPr>
                    <w:t>60</w:t>
                  </w:r>
                </w:p>
              </w:tc>
              <w:tc>
                <w:tcPr>
                  <w:tcW w:type="dxa" w:w="510"/>
                </w:tcPr>
                <w:p>
                  <w:pPr>
                    <w:pStyle w:val="null3"/>
                  </w:pPr>
                  <w:r>
                    <w:rPr>
                      <w:rFonts w:ascii="仿宋_GB2312" w:hAnsi="仿宋_GB2312" w:cs="仿宋_GB2312" w:eastAsia="仿宋_GB2312"/>
                      <w:sz w:val="19"/>
                    </w:rPr>
                    <w:t>米</w:t>
                  </w:r>
                </w:p>
              </w:tc>
            </w:tr>
            <w:tr>
              <w:tc>
                <w:tcPr>
                  <w:tcW w:type="dxa" w:w="510"/>
                </w:tcPr>
                <w:p>
                  <w:pPr>
                    <w:pStyle w:val="null3"/>
                  </w:pPr>
                  <w:r>
                    <w:rPr>
                      <w:rFonts w:ascii="仿宋_GB2312" w:hAnsi="仿宋_GB2312" w:cs="仿宋_GB2312" w:eastAsia="仿宋_GB2312"/>
                      <w:sz w:val="19"/>
                    </w:rPr>
                    <w:t>24</w:t>
                  </w:r>
                </w:p>
              </w:tc>
              <w:tc>
                <w:tcPr>
                  <w:tcW w:type="dxa" w:w="510"/>
                </w:tcPr>
                <w:p>
                  <w:pPr>
                    <w:pStyle w:val="null3"/>
                  </w:pPr>
                  <w:r>
                    <w:rPr>
                      <w:rFonts w:ascii="仿宋_GB2312" w:hAnsi="仿宋_GB2312" w:cs="仿宋_GB2312" w:eastAsia="仿宋_GB2312"/>
                      <w:sz w:val="19"/>
                    </w:rPr>
                    <w:t>空调电路改造施工</w:t>
                  </w:r>
                </w:p>
              </w:tc>
              <w:tc>
                <w:tcPr>
                  <w:tcW w:type="dxa" w:w="510"/>
                </w:tcPr>
                <w:p>
                  <w:pPr>
                    <w:pStyle w:val="null3"/>
                  </w:pPr>
                  <w:r>
                    <w:rPr>
                      <w:rFonts w:ascii="仿宋_GB2312" w:hAnsi="仿宋_GB2312" w:cs="仿宋_GB2312" w:eastAsia="仿宋_GB2312"/>
                      <w:sz w:val="19"/>
                    </w:rPr>
                    <w:t>空调配套电路改造及线槽放线、安装等。</w:t>
                  </w:r>
                </w:p>
              </w:tc>
              <w:tc>
                <w:tcPr>
                  <w:tcW w:type="dxa" w:w="510"/>
                </w:tcPr>
                <w:p>
                  <w:pPr>
                    <w:pStyle w:val="null3"/>
                  </w:pPr>
                  <w:r>
                    <w:rPr>
                      <w:rFonts w:ascii="仿宋_GB2312" w:hAnsi="仿宋_GB2312" w:cs="仿宋_GB2312" w:eastAsia="仿宋_GB2312"/>
                      <w:sz w:val="19"/>
                    </w:rPr>
                    <w:t>2890</w:t>
                  </w:r>
                </w:p>
              </w:tc>
              <w:tc>
                <w:tcPr>
                  <w:tcW w:type="dxa" w:w="510"/>
                </w:tcPr>
                <w:p>
                  <w:pPr>
                    <w:pStyle w:val="null3"/>
                  </w:pPr>
                  <w:r>
                    <w:rPr>
                      <w:rFonts w:ascii="仿宋_GB2312" w:hAnsi="仿宋_GB2312" w:cs="仿宋_GB2312" w:eastAsia="仿宋_GB2312"/>
                      <w:sz w:val="19"/>
                    </w:rPr>
                    <w:t>米</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备注：</w:t>
            </w:r>
          </w:p>
          <w:p>
            <w:pPr>
              <w:pStyle w:val="null3"/>
            </w:pPr>
            <w:r>
              <w:rPr>
                <w:rFonts w:ascii="仿宋_GB2312" w:hAnsi="仿宋_GB2312" w:cs="仿宋_GB2312" w:eastAsia="仿宋_GB2312"/>
              </w:rPr>
              <w:t>各供应商开标现场需通过播放视频演示以下内容：</w:t>
            </w:r>
          </w:p>
          <w:p>
            <w:pPr>
              <w:pStyle w:val="null3"/>
            </w:pPr>
            <w:r>
              <w:rPr>
                <w:rFonts w:ascii="仿宋_GB2312" w:hAnsi="仿宋_GB2312" w:cs="仿宋_GB2312" w:eastAsia="仿宋_GB2312"/>
              </w:rPr>
              <w:t>智慧黑板：</w:t>
            </w:r>
          </w:p>
          <w:p>
            <w:pPr>
              <w:pStyle w:val="null3"/>
            </w:pPr>
            <w:r>
              <w:rPr>
                <w:rFonts w:ascii="仿宋_GB2312" w:hAnsi="仿宋_GB2312" w:cs="仿宋_GB2312" w:eastAsia="仿宋_GB2312"/>
              </w:rPr>
              <w:t>（1）智慧黑板支持屏幕下方通过手势滑动调出菜单栏，调出的菜单栏跟随使用者所处的位置，点击菜单应用，不需要使用者移动到屏幕中间操作。</w:t>
            </w:r>
          </w:p>
          <w:p>
            <w:pPr>
              <w:pStyle w:val="null3"/>
            </w:pPr>
            <w:r>
              <w:rPr>
                <w:rFonts w:ascii="仿宋_GB2312" w:hAnsi="仿宋_GB2312" w:cs="仿宋_GB2312" w:eastAsia="仿宋_GB2312"/>
              </w:rPr>
              <w:t>（2）前置主页按键具有两种功能；可进入安卓系统界面后，无需任何操作，可在安卓主界面下看到信号源预览窗口。</w:t>
            </w:r>
          </w:p>
          <w:p>
            <w:pPr>
              <w:pStyle w:val="null3"/>
            </w:pPr>
            <w:r>
              <w:rPr>
                <w:rFonts w:ascii="仿宋_GB2312" w:hAnsi="仿宋_GB2312" w:cs="仿宋_GB2312" w:eastAsia="仿宋_GB2312"/>
              </w:rPr>
              <w:t>移动教学软件：</w:t>
            </w:r>
          </w:p>
          <w:p>
            <w:pPr>
              <w:pStyle w:val="null3"/>
            </w:pPr>
            <w:r>
              <w:rPr>
                <w:rFonts w:ascii="仿宋_GB2312" w:hAnsi="仿宋_GB2312" w:cs="仿宋_GB2312" w:eastAsia="仿宋_GB2312"/>
              </w:rPr>
              <w:t>（3）支持手机移动端通过自动搜索接收端、设备六位识别码、扫码三种方式无线连接到智慧黑板。连接后移动端支持选择个人中心、开始投屏、桌面同步、鼠标遥控器、图片、音视频、文档、摄像头、断开链接等功能。</w:t>
            </w:r>
          </w:p>
          <w:p>
            <w:pPr>
              <w:pStyle w:val="null3"/>
            </w:pPr>
            <w:r>
              <w:rPr>
                <w:rFonts w:ascii="仿宋_GB2312" w:hAnsi="仿宋_GB2312" w:cs="仿宋_GB2312" w:eastAsia="仿宋_GB2312"/>
              </w:rPr>
              <w:t>未演示、演示不全或不符合演示要求属于未实质响应文件要求。</w:t>
            </w:r>
          </w:p>
          <w:p>
            <w:pPr>
              <w:pStyle w:val="null3"/>
            </w:pPr>
            <w:r>
              <w:rPr>
                <w:rFonts w:ascii="仿宋_GB2312" w:hAnsi="仿宋_GB2312" w:cs="仿宋_GB2312" w:eastAsia="仿宋_GB2312"/>
              </w:rPr>
              <w:t>演示要求：供应商提前进入腾讯会议。</w:t>
            </w:r>
          </w:p>
          <w:p>
            <w:pPr>
              <w:pStyle w:val="null3"/>
            </w:pPr>
            <w:r>
              <w:rPr>
                <w:rFonts w:ascii="仿宋_GB2312" w:hAnsi="仿宋_GB2312" w:cs="仿宋_GB2312" w:eastAsia="仿宋_GB2312"/>
              </w:rPr>
              <w:t>（腾讯会议号：783 184 190，会议密码：111111）</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商务要求</w:t>
            </w:r>
          </w:p>
          <w:p>
            <w:pPr>
              <w:pStyle w:val="null3"/>
            </w:pPr>
            <w:r>
              <w:rPr>
                <w:rFonts w:ascii="仿宋_GB2312" w:hAnsi="仿宋_GB2312" w:cs="仿宋_GB2312" w:eastAsia="仿宋_GB2312"/>
              </w:rPr>
              <w:t>1.交货期：自合同签订之日起25个日历日完成全部项目内容，并交付采购人验收合格。</w:t>
            </w:r>
          </w:p>
          <w:p>
            <w:pPr>
              <w:pStyle w:val="null3"/>
            </w:pPr>
            <w:r>
              <w:rPr>
                <w:rFonts w:ascii="仿宋_GB2312" w:hAnsi="仿宋_GB2312" w:cs="仿宋_GB2312" w:eastAsia="仿宋_GB2312"/>
              </w:rPr>
              <w:t>2.交货地点：采购人指定地点；</w:t>
            </w:r>
          </w:p>
          <w:p>
            <w:pPr>
              <w:pStyle w:val="null3"/>
            </w:pPr>
            <w:r>
              <w:rPr>
                <w:rFonts w:ascii="仿宋_GB2312" w:hAnsi="仿宋_GB2312" w:cs="仿宋_GB2312" w:eastAsia="仿宋_GB2312"/>
              </w:rPr>
              <w:t>3.设备到货需要提供相应的产品合格证或质检报告。</w:t>
            </w:r>
          </w:p>
          <w:p>
            <w:pPr>
              <w:pStyle w:val="null3"/>
            </w:pPr>
            <w:r>
              <w:rPr>
                <w:rFonts w:ascii="仿宋_GB2312" w:hAnsi="仿宋_GB2312" w:cs="仿宋_GB2312" w:eastAsia="仿宋_GB2312"/>
              </w:rPr>
              <w:t>4.质保期：终验合格后36个月，另有约定、厂家或供应商另有承诺的除外。</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自合同签订之日起25个日历日完成全部项目内容，并交付采购人验收合格。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全部货物到达采购人指定地点安装并验收合格后，30个工作日内支付合同总价款的100％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1.设备到货后，项目使用方及厂家共同验收。在检查设备原产地、型号、规格、 配置符合合同要求后，由乙方负责安装调试、甲方负责技术验收（乙方协助），验收以国内行业标准或合同文本软件设备供货配置清单中描述的有关技术要求为准。 2.学校根据使用部门自身技术检验结果，组织有关专家进行设备的最终验收。最终验收结果作为付款依据，乙方填写验收单，并向甲方提交实施过程中的所有资料，以便甲方日后管理和维护。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质保期：终验合格后36个月，另有约定、厂家或供应商另有承诺的除外。</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1.本项目非专门面向中小企业采购。 2.本项目属性为货物。 3.本项目合同包1采购标的所属行业为：工业； 4.本项目是否属于信用担保试点范围：否。 5.本项目为固定总价合同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2025年2月至今已缴纳的至少一个月的纳税证明或完税证明（任意税种），依法免税的单位应提供相关证明材料；3.提供2025年2月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资格条件.docx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谈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谈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提供2025年2月至今已缴纳的至少一个月的纳税证明或完税证明（任意税种），依法免税的单位应提供相关证明材料；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提供2025年2月至今已缴存的至少一个月的社会保障资金缴存单据或社保机构开具的社会保险参保缴费情况证明，依法不需要缴纳社会保障资金的单位应提供相关证明材料；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法定代表人授权书（附法定代表人、被授权人身份证复印件），法定代表人直接参加谈判，须提供法定代表人身份证明；</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资格条件.docx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资格条件.docx 中小企业声明函 报价表 响应分项报价表.docx 响应文件封面 残疾人福利性单位声明函 其它说明.docx 标的清单 谈判方案.docx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应符合“谈判文件格式”要求</w:t>
            </w:r>
          </w:p>
        </w:tc>
        <w:tc>
          <w:tcPr>
            <w:tcW w:type="dxa" w:w="1661"/>
          </w:tcPr>
          <w:p>
            <w:pPr>
              <w:pStyle w:val="null3"/>
            </w:pPr>
            <w:r>
              <w:rPr>
                <w:rFonts w:ascii="仿宋_GB2312" w:hAnsi="仿宋_GB2312" w:cs="仿宋_GB2312" w:eastAsia="仿宋_GB2312"/>
              </w:rPr>
              <w:t>供应商参加政府采购活动承诺书.docx 资格条件.docx 中小企业声明函 报价表 响应分项报价表.docx 响应文件封面 残疾人福利性单位声明函 其它说明.docx 标的清单 谈判方案.docx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响应分项报价表.docx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应满足谈判文件中要求的交货期</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应满足谈判文件中要求的质保期</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技术要求</w:t>
            </w:r>
          </w:p>
        </w:tc>
        <w:tc>
          <w:tcPr>
            <w:tcW w:type="dxa" w:w="3322"/>
          </w:tcPr>
          <w:p>
            <w:pPr>
              <w:pStyle w:val="null3"/>
            </w:pPr>
            <w:r>
              <w:rPr>
                <w:rFonts w:ascii="仿宋_GB2312" w:hAnsi="仿宋_GB2312" w:cs="仿宋_GB2312" w:eastAsia="仿宋_GB2312"/>
              </w:rPr>
              <w:t>应满足采购技术要求</w:t>
            </w:r>
          </w:p>
        </w:tc>
        <w:tc>
          <w:tcPr>
            <w:tcW w:type="dxa" w:w="1661"/>
          </w:tcPr>
          <w:p>
            <w:pPr>
              <w:pStyle w:val="null3"/>
            </w:pPr>
            <w:r>
              <w:rPr>
                <w:rFonts w:ascii="仿宋_GB2312" w:hAnsi="仿宋_GB2312" w:cs="仿宋_GB2312" w:eastAsia="仿宋_GB2312"/>
              </w:rPr>
              <w:t>其它说明.docx 谈判方案.docx 响应函 商务条款偏离表.docx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详见附件：响应分项报价表.docx</w:t>
      </w:r>
    </w:p>
    <w:p>
      <w:pPr>
        <w:pStyle w:val="null3"/>
        <w:ind w:firstLine="960"/>
      </w:pPr>
      <w:r>
        <w:rPr>
          <w:rFonts w:ascii="仿宋_GB2312" w:hAnsi="仿宋_GB2312" w:cs="仿宋_GB2312" w:eastAsia="仿宋_GB2312"/>
        </w:rPr>
        <w:t>详见附件：资格条件.docx</w:t>
      </w:r>
    </w:p>
    <w:p>
      <w:pPr>
        <w:pStyle w:val="null3"/>
        <w:ind w:firstLine="960"/>
      </w:pPr>
      <w:r>
        <w:rPr>
          <w:rFonts w:ascii="仿宋_GB2312" w:hAnsi="仿宋_GB2312" w:cs="仿宋_GB2312" w:eastAsia="仿宋_GB2312"/>
        </w:rPr>
        <w:t>详见附件：谈判方案.docx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详见附件：西安市西电中学信息化建设项目合同.docx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