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版本号：XHZB-25-034.1B120250801001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全民健身园区建设项目(二次)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XHZB-25-034.1B1</w:t>
      </w:r>
      <w:r>
        <w:br/>
      </w:r>
      <w:r>
        <w:br/>
      </w:r>
      <w:r>
        <w:br/>
      </w:r>
    </w:p>
    <w:p>
      <w:pPr>
        <w:pStyle w:val="null3"/>
        <w:jc w:val="center"/>
        <w:outlineLvl w:val="2"/>
      </w:pPr>
      <w:r>
        <w:rPr>
          <w:rFonts w:ascii="仿宋_GB2312" w:hAnsi="仿宋_GB2312" w:cs="仿宋_GB2312" w:eastAsia="仿宋_GB2312"/>
          <w:sz w:val="28"/>
          <w:b/>
        </w:rPr>
        <w:t>西安市莲湖区文化和旅游体育局</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西安市莲湖区文化和旅游体育局</w:t>
      </w:r>
      <w:r>
        <w:rPr>
          <w:rFonts w:ascii="仿宋_GB2312" w:hAnsi="仿宋_GB2312" w:cs="仿宋_GB2312" w:eastAsia="仿宋_GB2312"/>
        </w:rPr>
        <w:t>委托，拟对</w:t>
      </w:r>
      <w:r>
        <w:rPr>
          <w:rFonts w:ascii="仿宋_GB2312" w:hAnsi="仿宋_GB2312" w:cs="仿宋_GB2312" w:eastAsia="仿宋_GB2312"/>
        </w:rPr>
        <w:t>全民健身园区建设项目(二次)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XHZB-25-034.1B1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全民健身园区建设项目(二次)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开展莲湖区丰庆公园全民健身园区建设，拟对原有过期健身器材进行全部更换，新建乒乓球广场一块；新建体育基础设施建设可带动群众进行健身活动，有利于提升辖区群众健康体质和体育素质，满足群众健身需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采购包1（全民健身园区建设项目）：属于专门面向中小企业采购。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谈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029-87295342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西安曲江新区雁塔南路金辉环球中心C座513室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2。支付方式：成交供应商应在领取通知书的同时，支付本项目代理服务费。收款账户如下：收款单位：信宏工程咨询有限公司陕西分公司；开户银行：招商银行股份有限公司西安神舟四路支行；银行账号：129919378410001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西安市莲湖区文化和旅游体育局</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西安市莲湖区文化和旅游体育局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信宏工程咨询有限公司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联系人：万仕彬、耿萍、黄菲、田丰原</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地址：西安曲江新区雁塔南路金辉环球中心C座513室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莲湖区丰庆公园全民健身园区建设，拟对原有过期健身器材进行全部更换，新建乒乓球广场一块；新建体育基础设施建设可带动群众进行健身活动，有利于提升辖区群众健康体质和体育素质，满足群众健身需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规格</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扭腰器</w:t>
                  </w:r>
                </w:p>
              </w:tc>
              <w:tc>
                <w:tcPr>
                  <w:tcW w:type="dxa" w:w="638"/>
                </w:tcPr>
                <w:p>
                  <w:pPr>
                    <w:pStyle w:val="null3"/>
                  </w:pPr>
                  <w:r>
                    <w:rPr>
                      <w:rFonts w:ascii="仿宋_GB2312" w:hAnsi="仿宋_GB2312" w:cs="仿宋_GB2312" w:eastAsia="仿宋_GB2312"/>
                    </w:rPr>
                    <w:t>2台</w:t>
                  </w:r>
                </w:p>
              </w:tc>
              <w:tc>
                <w:tcPr>
                  <w:tcW w:type="dxa" w:w="638"/>
                  <w:vMerge w:val="restart"/>
                </w:tcPr>
                <w:p>
                  <w:pPr>
                    <w:pStyle w:val="null3"/>
                  </w:pPr>
                  <w:r>
                    <w:rPr>
                      <w:rFonts w:ascii="仿宋_GB2312" w:hAnsi="仿宋_GB2312" w:cs="仿宋_GB2312" w:eastAsia="仿宋_GB2312"/>
                    </w:rPr>
                    <w:t>1.主要承载立柱材料钢管+塑木；</w:t>
                  </w:r>
                </w:p>
                <w:p>
                  <w:pPr>
                    <w:pStyle w:val="null3"/>
                  </w:pPr>
                  <w:r>
                    <w:rPr>
                      <w:rFonts w:ascii="仿宋_GB2312" w:hAnsi="仿宋_GB2312" w:cs="仿宋_GB2312" w:eastAsia="仿宋_GB2312"/>
                    </w:rPr>
                    <w:t>★2.所有器材需经过GB19272-2011《室外健身器材的安全通用要求》，所投设备均须投保</w:t>
                  </w:r>
                </w:p>
                <w:p>
                  <w:pPr>
                    <w:pStyle w:val="null3"/>
                  </w:pPr>
                  <w:r>
                    <w:rPr>
                      <w:rFonts w:ascii="仿宋_GB2312" w:hAnsi="仿宋_GB2312" w:cs="仿宋_GB2312" w:eastAsia="仿宋_GB2312"/>
                    </w:rPr>
                    <w:t>3.器材安全使用寿命≥8年。</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伸腰伸背器</w:t>
                  </w:r>
                </w:p>
              </w:tc>
              <w:tc>
                <w:tcPr>
                  <w:tcW w:type="dxa" w:w="638"/>
                </w:tcPr>
                <w:p>
                  <w:pPr>
                    <w:pStyle w:val="null3"/>
                  </w:pPr>
                  <w:r>
                    <w:rPr>
                      <w:rFonts w:ascii="仿宋_GB2312" w:hAnsi="仿宋_GB2312" w:cs="仿宋_GB2312" w:eastAsia="仿宋_GB2312"/>
                    </w:rPr>
                    <w:t>2台</w:t>
                  </w:r>
                </w:p>
              </w:tc>
              <w:tc>
                <w:tcPr>
                  <w:tcW w:type="dxa" w:w="638"/>
                  <w:vMerge/>
                </w:tcP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太空漫步机</w:t>
                  </w:r>
                </w:p>
              </w:tc>
              <w:tc>
                <w:tcPr>
                  <w:tcW w:type="dxa" w:w="638"/>
                </w:tcPr>
                <w:p>
                  <w:pPr>
                    <w:pStyle w:val="null3"/>
                  </w:pPr>
                  <w:r>
                    <w:rPr>
                      <w:rFonts w:ascii="仿宋_GB2312" w:hAnsi="仿宋_GB2312" w:cs="仿宋_GB2312" w:eastAsia="仿宋_GB2312"/>
                    </w:rPr>
                    <w:t>2台</w:t>
                  </w:r>
                </w:p>
              </w:tc>
              <w:tc>
                <w:tcPr>
                  <w:tcW w:type="dxa" w:w="638"/>
                  <w:vMerge/>
                </w:tcP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太极推揉器</w:t>
                  </w:r>
                </w:p>
              </w:tc>
              <w:tc>
                <w:tcPr>
                  <w:tcW w:type="dxa" w:w="638"/>
                </w:tcPr>
                <w:p>
                  <w:pPr>
                    <w:pStyle w:val="null3"/>
                  </w:pPr>
                  <w:r>
                    <w:rPr>
                      <w:rFonts w:ascii="仿宋_GB2312" w:hAnsi="仿宋_GB2312" w:cs="仿宋_GB2312" w:eastAsia="仿宋_GB2312"/>
                    </w:rPr>
                    <w:t>2台</w:t>
                  </w:r>
                </w:p>
              </w:tc>
              <w:tc>
                <w:tcPr>
                  <w:tcW w:type="dxa" w:w="638"/>
                  <w:vMerge/>
                </w:tcP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棋牌桌</w:t>
                  </w:r>
                </w:p>
              </w:tc>
              <w:tc>
                <w:tcPr>
                  <w:tcW w:type="dxa" w:w="638"/>
                </w:tcPr>
                <w:p>
                  <w:pPr>
                    <w:pStyle w:val="null3"/>
                  </w:pPr>
                  <w:r>
                    <w:rPr>
                      <w:rFonts w:ascii="仿宋_GB2312" w:hAnsi="仿宋_GB2312" w:cs="仿宋_GB2312" w:eastAsia="仿宋_GB2312"/>
                    </w:rPr>
                    <w:t>4台</w:t>
                  </w:r>
                </w:p>
              </w:tc>
              <w:tc>
                <w:tcPr>
                  <w:tcW w:type="dxa" w:w="638"/>
                  <w:vMerge/>
                </w:tcP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上肢牵引器</w:t>
                  </w:r>
                </w:p>
              </w:tc>
              <w:tc>
                <w:tcPr>
                  <w:tcW w:type="dxa" w:w="638"/>
                </w:tcPr>
                <w:p>
                  <w:pPr>
                    <w:pStyle w:val="null3"/>
                  </w:pPr>
                  <w:r>
                    <w:rPr>
                      <w:rFonts w:ascii="仿宋_GB2312" w:hAnsi="仿宋_GB2312" w:cs="仿宋_GB2312" w:eastAsia="仿宋_GB2312"/>
                    </w:rPr>
                    <w:t>2台</w:t>
                  </w:r>
                </w:p>
              </w:tc>
              <w:tc>
                <w:tcPr>
                  <w:tcW w:type="dxa" w:w="638"/>
                  <w:vMerge/>
                </w:tcP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蹬力器</w:t>
                  </w:r>
                </w:p>
              </w:tc>
              <w:tc>
                <w:tcPr>
                  <w:tcW w:type="dxa" w:w="638"/>
                </w:tcPr>
                <w:p>
                  <w:pPr>
                    <w:pStyle w:val="null3"/>
                  </w:pPr>
                  <w:r>
                    <w:rPr>
                      <w:rFonts w:ascii="仿宋_GB2312" w:hAnsi="仿宋_GB2312" w:cs="仿宋_GB2312" w:eastAsia="仿宋_GB2312"/>
                    </w:rPr>
                    <w:t>2台</w:t>
                  </w:r>
                </w:p>
              </w:tc>
              <w:tc>
                <w:tcPr>
                  <w:tcW w:type="dxa" w:w="638"/>
                  <w:vMerge/>
                </w:tcP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腰背按摩器</w:t>
                  </w:r>
                </w:p>
              </w:tc>
              <w:tc>
                <w:tcPr>
                  <w:tcW w:type="dxa" w:w="638"/>
                </w:tcPr>
                <w:p>
                  <w:pPr>
                    <w:pStyle w:val="null3"/>
                  </w:pPr>
                  <w:r>
                    <w:rPr>
                      <w:rFonts w:ascii="仿宋_GB2312" w:hAnsi="仿宋_GB2312" w:cs="仿宋_GB2312" w:eastAsia="仿宋_GB2312"/>
                    </w:rPr>
                    <w:t>2台</w:t>
                  </w:r>
                </w:p>
              </w:tc>
              <w:tc>
                <w:tcPr>
                  <w:tcW w:type="dxa" w:w="638"/>
                  <w:vMerge/>
                </w:tcP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多功能推揉器</w:t>
                  </w:r>
                </w:p>
              </w:tc>
              <w:tc>
                <w:tcPr>
                  <w:tcW w:type="dxa" w:w="638"/>
                </w:tcPr>
                <w:p>
                  <w:pPr>
                    <w:pStyle w:val="null3"/>
                  </w:pPr>
                  <w:r>
                    <w:rPr>
                      <w:rFonts w:ascii="仿宋_GB2312" w:hAnsi="仿宋_GB2312" w:cs="仿宋_GB2312" w:eastAsia="仿宋_GB2312"/>
                    </w:rPr>
                    <w:t>2台</w:t>
                  </w:r>
                </w:p>
              </w:tc>
              <w:tc>
                <w:tcPr>
                  <w:tcW w:type="dxa" w:w="638"/>
                  <w:vMerge/>
                </w:tcP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告示牌</w:t>
                  </w:r>
                </w:p>
              </w:tc>
              <w:tc>
                <w:tcPr>
                  <w:tcW w:type="dxa" w:w="638"/>
                </w:tcPr>
                <w:p>
                  <w:pPr>
                    <w:pStyle w:val="null3"/>
                  </w:pPr>
                  <w:r>
                    <w:rPr>
                      <w:rFonts w:ascii="仿宋_GB2312" w:hAnsi="仿宋_GB2312" w:cs="仿宋_GB2312" w:eastAsia="仿宋_GB2312"/>
                    </w:rPr>
                    <w:t>3台</w:t>
                  </w:r>
                </w:p>
              </w:tc>
              <w:tc>
                <w:tcPr>
                  <w:tcW w:type="dxa" w:w="638"/>
                  <w:vMerge/>
                </w:tcP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单杠</w:t>
                  </w:r>
                </w:p>
              </w:tc>
              <w:tc>
                <w:tcPr>
                  <w:tcW w:type="dxa" w:w="638"/>
                </w:tcPr>
                <w:p>
                  <w:pPr>
                    <w:pStyle w:val="null3"/>
                  </w:pPr>
                  <w:r>
                    <w:rPr>
                      <w:rFonts w:ascii="仿宋_GB2312" w:hAnsi="仿宋_GB2312" w:cs="仿宋_GB2312" w:eastAsia="仿宋_GB2312"/>
                    </w:rPr>
                    <w:t>2台</w:t>
                  </w:r>
                </w:p>
              </w:tc>
              <w:tc>
                <w:tcPr>
                  <w:tcW w:type="dxa" w:w="638"/>
                  <w:vMerge/>
                </w:tcP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双杠</w:t>
                  </w:r>
                </w:p>
              </w:tc>
              <w:tc>
                <w:tcPr>
                  <w:tcW w:type="dxa" w:w="638"/>
                </w:tcPr>
                <w:p>
                  <w:pPr>
                    <w:pStyle w:val="null3"/>
                  </w:pPr>
                  <w:r>
                    <w:rPr>
                      <w:rFonts w:ascii="仿宋_GB2312" w:hAnsi="仿宋_GB2312" w:cs="仿宋_GB2312" w:eastAsia="仿宋_GB2312"/>
                    </w:rPr>
                    <w:t>1台</w:t>
                  </w:r>
                </w:p>
              </w:tc>
              <w:tc>
                <w:tcPr>
                  <w:tcW w:type="dxa" w:w="638"/>
                  <w:vMerge/>
                </w:tcP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肋木架</w:t>
                  </w:r>
                </w:p>
              </w:tc>
              <w:tc>
                <w:tcPr>
                  <w:tcW w:type="dxa" w:w="638"/>
                </w:tcPr>
                <w:p>
                  <w:pPr>
                    <w:pStyle w:val="null3"/>
                  </w:pPr>
                  <w:r>
                    <w:rPr>
                      <w:rFonts w:ascii="仿宋_GB2312" w:hAnsi="仿宋_GB2312" w:cs="仿宋_GB2312" w:eastAsia="仿宋_GB2312"/>
                    </w:rPr>
                    <w:t>2台</w:t>
                  </w:r>
                </w:p>
              </w:tc>
              <w:tc>
                <w:tcPr>
                  <w:tcW w:type="dxa" w:w="638"/>
                  <w:vMerge/>
                </w:tcP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骑马机</w:t>
                  </w:r>
                </w:p>
              </w:tc>
              <w:tc>
                <w:tcPr>
                  <w:tcW w:type="dxa" w:w="638"/>
                </w:tcPr>
                <w:p>
                  <w:pPr>
                    <w:pStyle w:val="null3"/>
                  </w:pPr>
                  <w:r>
                    <w:rPr>
                      <w:rFonts w:ascii="仿宋_GB2312" w:hAnsi="仿宋_GB2312" w:cs="仿宋_GB2312" w:eastAsia="仿宋_GB2312"/>
                    </w:rPr>
                    <w:t>2台</w:t>
                  </w:r>
                </w:p>
              </w:tc>
              <w:tc>
                <w:tcPr>
                  <w:tcW w:type="dxa" w:w="638"/>
                  <w:vMerge/>
                </w:tcPr>
                <w:p/>
              </w:tc>
            </w:tr>
            <w:tr>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跷跷板</w:t>
                  </w:r>
                </w:p>
              </w:tc>
              <w:tc>
                <w:tcPr>
                  <w:tcW w:type="dxa" w:w="638"/>
                </w:tcPr>
                <w:p>
                  <w:pPr>
                    <w:pStyle w:val="null3"/>
                  </w:pPr>
                  <w:r>
                    <w:rPr>
                      <w:rFonts w:ascii="仿宋_GB2312" w:hAnsi="仿宋_GB2312" w:cs="仿宋_GB2312" w:eastAsia="仿宋_GB2312"/>
                    </w:rPr>
                    <w:t>2台</w:t>
                  </w:r>
                </w:p>
              </w:tc>
              <w:tc>
                <w:tcPr>
                  <w:tcW w:type="dxa" w:w="638"/>
                  <w:vMerge/>
                </w:tcPr>
                <w:p/>
              </w:tc>
            </w:tr>
            <w:tr>
              <w:tc>
                <w:tcPr>
                  <w:tcW w:type="dxa" w:w="638"/>
                </w:tcPr>
                <w:p>
                  <w:pPr>
                    <w:pStyle w:val="null3"/>
                  </w:pPr>
                  <w:r>
                    <w:rPr>
                      <w:rFonts w:ascii="仿宋_GB2312" w:hAnsi="仿宋_GB2312" w:cs="仿宋_GB2312" w:eastAsia="仿宋_GB2312"/>
                    </w:rPr>
                    <w:t>16</w:t>
                  </w:r>
                </w:p>
              </w:tc>
              <w:tc>
                <w:tcPr>
                  <w:tcW w:type="dxa" w:w="638"/>
                </w:tcPr>
                <w:p>
                  <w:pPr>
                    <w:pStyle w:val="null3"/>
                  </w:pPr>
                  <w:r>
                    <w:rPr>
                      <w:rFonts w:ascii="仿宋_GB2312" w:hAnsi="仿宋_GB2312" w:cs="仿宋_GB2312" w:eastAsia="仿宋_GB2312"/>
                    </w:rPr>
                    <w:t>天梯</w:t>
                  </w:r>
                </w:p>
              </w:tc>
              <w:tc>
                <w:tcPr>
                  <w:tcW w:type="dxa" w:w="638"/>
                </w:tcPr>
                <w:p>
                  <w:pPr>
                    <w:pStyle w:val="null3"/>
                  </w:pPr>
                  <w:r>
                    <w:rPr>
                      <w:rFonts w:ascii="仿宋_GB2312" w:hAnsi="仿宋_GB2312" w:cs="仿宋_GB2312" w:eastAsia="仿宋_GB2312"/>
                    </w:rPr>
                    <w:t>1台</w:t>
                  </w:r>
                </w:p>
              </w:tc>
              <w:tc>
                <w:tcPr>
                  <w:tcW w:type="dxa" w:w="638"/>
                  <w:vMerge/>
                </w:tcPr>
                <w:p/>
              </w:tc>
            </w:tr>
            <w:tr>
              <w:tc>
                <w:tcPr>
                  <w:tcW w:type="dxa" w:w="638"/>
                </w:tcPr>
                <w:p>
                  <w:pPr>
                    <w:pStyle w:val="null3"/>
                  </w:pPr>
                  <w:r>
                    <w:rPr>
                      <w:rFonts w:ascii="仿宋_GB2312" w:hAnsi="仿宋_GB2312" w:cs="仿宋_GB2312" w:eastAsia="仿宋_GB2312"/>
                    </w:rPr>
                    <w:t>17</w:t>
                  </w:r>
                </w:p>
              </w:tc>
              <w:tc>
                <w:tcPr>
                  <w:tcW w:type="dxa" w:w="638"/>
                </w:tcPr>
                <w:p>
                  <w:pPr>
                    <w:pStyle w:val="null3"/>
                  </w:pPr>
                  <w:r>
                    <w:rPr>
                      <w:rFonts w:ascii="仿宋_GB2312" w:hAnsi="仿宋_GB2312" w:cs="仿宋_GB2312" w:eastAsia="仿宋_GB2312"/>
                    </w:rPr>
                    <w:t>压腿训练器</w:t>
                  </w:r>
                </w:p>
              </w:tc>
              <w:tc>
                <w:tcPr>
                  <w:tcW w:type="dxa" w:w="638"/>
                </w:tcPr>
                <w:p>
                  <w:pPr>
                    <w:pStyle w:val="null3"/>
                  </w:pPr>
                  <w:r>
                    <w:rPr>
                      <w:rFonts w:ascii="仿宋_GB2312" w:hAnsi="仿宋_GB2312" w:cs="仿宋_GB2312" w:eastAsia="仿宋_GB2312"/>
                    </w:rPr>
                    <w:t>1台</w:t>
                  </w:r>
                </w:p>
              </w:tc>
              <w:tc>
                <w:tcPr>
                  <w:tcW w:type="dxa" w:w="638"/>
                  <w:vMerge/>
                </w:tcPr>
                <w:p/>
              </w:tc>
            </w:tr>
            <w:tr>
              <w:tc>
                <w:tcPr>
                  <w:tcW w:type="dxa" w:w="638"/>
                </w:tcPr>
                <w:p>
                  <w:pPr>
                    <w:pStyle w:val="null3"/>
                  </w:pPr>
                  <w:r>
                    <w:rPr>
                      <w:rFonts w:ascii="仿宋_GB2312" w:hAnsi="仿宋_GB2312" w:cs="仿宋_GB2312" w:eastAsia="仿宋_GB2312"/>
                    </w:rPr>
                    <w:t>18</w:t>
                  </w:r>
                </w:p>
              </w:tc>
              <w:tc>
                <w:tcPr>
                  <w:tcW w:type="dxa" w:w="638"/>
                </w:tcPr>
                <w:p>
                  <w:pPr>
                    <w:pStyle w:val="null3"/>
                  </w:pPr>
                  <w:r>
                    <w:rPr>
                      <w:rFonts w:ascii="仿宋_GB2312" w:hAnsi="仿宋_GB2312" w:cs="仿宋_GB2312" w:eastAsia="仿宋_GB2312"/>
                    </w:rPr>
                    <w:t>儿童滑梯</w:t>
                  </w:r>
                </w:p>
              </w:tc>
              <w:tc>
                <w:tcPr>
                  <w:tcW w:type="dxa" w:w="638"/>
                </w:tcPr>
                <w:p>
                  <w:pPr>
                    <w:pStyle w:val="null3"/>
                  </w:pPr>
                  <w:r>
                    <w:rPr>
                      <w:rFonts w:ascii="仿宋_GB2312" w:hAnsi="仿宋_GB2312" w:cs="仿宋_GB2312" w:eastAsia="仿宋_GB2312"/>
                    </w:rPr>
                    <w:t>1台</w:t>
                  </w:r>
                </w:p>
              </w:tc>
              <w:tc>
                <w:tcPr>
                  <w:tcW w:type="dxa" w:w="638"/>
                </w:tcPr>
                <w:p>
                  <w:pPr>
                    <w:pStyle w:val="null3"/>
                  </w:pPr>
                  <w:r>
                    <w:rPr>
                      <w:rFonts w:ascii="仿宋_GB2312" w:hAnsi="仿宋_GB2312" w:cs="仿宋_GB2312" w:eastAsia="仿宋_GB2312"/>
                    </w:rPr>
                    <w:t>1.规格：≥5200*4800*3800mm</w:t>
                  </w:r>
                </w:p>
                <w:p>
                  <w:pPr>
                    <w:pStyle w:val="null3"/>
                  </w:pPr>
                  <w:r>
                    <w:rPr>
                      <w:rFonts w:ascii="仿宋_GB2312" w:hAnsi="仿宋_GB2312" w:cs="仿宋_GB2312" w:eastAsia="仿宋_GB2312"/>
                    </w:rPr>
                    <w:t>包含但不限于以下部件：城堡尖顶1个，四方平台2块，S滑道1个，S滑道平台1块，立柱不少于6根，单滑1个，塑料几何攀爬1个，城墙围挡3块，座位挡板1块，铁制扶手及楼梯1套，配饰1个，音乐小鼓1组，玩具具有攀、滑、等功能。</w:t>
                  </w:r>
                </w:p>
                <w:p>
                  <w:pPr>
                    <w:pStyle w:val="null3"/>
                  </w:pPr>
                  <w:r>
                    <w:rPr>
                      <w:rFonts w:ascii="仿宋_GB2312" w:hAnsi="仿宋_GB2312" w:cs="仿宋_GB2312" w:eastAsia="仿宋_GB2312"/>
                    </w:rPr>
                    <w:t>立柱：材质：主支柱∮114mm*壁厚≥2.0mm镀锌钢管，整体加工后经特殊工艺除锈，抛沙处理。</w:t>
                  </w:r>
                </w:p>
                <w:p>
                  <w:pPr>
                    <w:pStyle w:val="null3"/>
                  </w:pPr>
                  <w:r>
                    <w:rPr>
                      <w:rFonts w:ascii="仿宋_GB2312" w:hAnsi="仿宋_GB2312" w:cs="仿宋_GB2312" w:eastAsia="仿宋_GB2312"/>
                    </w:rPr>
                    <w:t>表面处理：CO2保护焊、经喷丸技术处理、然后经过抛光处理、室外聚酯系树脂粉体涂装高温电磁烤漆、高温固化、表面光滑、抗紫外线、抗腐蚀、色彩鲜艳。</w:t>
                  </w:r>
                </w:p>
                <w:p>
                  <w:pPr>
                    <w:pStyle w:val="null3"/>
                  </w:pPr>
                  <w:r>
                    <w:rPr>
                      <w:rFonts w:ascii="仿宋_GB2312" w:hAnsi="仿宋_GB2312" w:cs="仿宋_GB2312" w:eastAsia="仿宋_GB2312"/>
                    </w:rPr>
                    <w:t>平台规格：约1160×1160×80mm材质：高强度冷轧钢板，厚度≥2.3mm。经特殊工艺包胶处理，冲孔防滑板，不积水。</w:t>
                  </w:r>
                </w:p>
                <w:p>
                  <w:pPr>
                    <w:pStyle w:val="null3"/>
                  </w:pPr>
                  <w:r>
                    <w:rPr>
                      <w:rFonts w:ascii="仿宋_GB2312" w:hAnsi="仿宋_GB2312" w:cs="仿宋_GB2312" w:eastAsia="仿宋_GB2312"/>
                    </w:rPr>
                    <w:t>表面处理：CO2 保护焊、经喷丸技术处理、然后经过抛光处理、包胶处理、高温固化、表面光滑、抗紫外线、抗腐蚀。</w:t>
                  </w:r>
                </w:p>
                <w:p>
                  <w:pPr>
                    <w:pStyle w:val="null3"/>
                  </w:pPr>
                  <w:r>
                    <w:rPr>
                      <w:rFonts w:ascii="仿宋_GB2312" w:hAnsi="仿宋_GB2312" w:cs="仿宋_GB2312" w:eastAsia="仿宋_GB2312"/>
                    </w:rPr>
                    <w:t>钢管配件：材质：外径25/28/32/38/48/60，镀锌钢管。</w:t>
                  </w:r>
                </w:p>
                <w:p>
                  <w:pPr>
                    <w:pStyle w:val="null3"/>
                  </w:pPr>
                  <w:r>
                    <w:rPr>
                      <w:rFonts w:ascii="仿宋_GB2312" w:hAnsi="仿宋_GB2312" w:cs="仿宋_GB2312" w:eastAsia="仿宋_GB2312"/>
                    </w:rPr>
                    <w:t>表面处理：CO2 保护焊、经喷丸技术处理、然后经过抛光处理、室外聚酯系树脂粉体涂装高温电磁烤漆、高温固化、表面光滑、抗紫外线、抗腐蚀。</w:t>
                  </w:r>
                </w:p>
                <w:p>
                  <w:pPr>
                    <w:pStyle w:val="null3"/>
                  </w:pPr>
                  <w:r>
                    <w:rPr>
                      <w:rFonts w:ascii="仿宋_GB2312" w:hAnsi="仿宋_GB2312" w:cs="仿宋_GB2312" w:eastAsia="仿宋_GB2312"/>
                    </w:rPr>
                    <w:t>塑料件：材质：塑料粒子为食品级，并添加抗紫外线稳定剂、静电防止剂及抗老化剂。</w:t>
                  </w:r>
                </w:p>
                <w:p>
                  <w:pPr>
                    <w:pStyle w:val="null3"/>
                  </w:pPr>
                  <w:r>
                    <w:rPr>
                      <w:rFonts w:ascii="仿宋_GB2312" w:hAnsi="仿宋_GB2312" w:cs="仿宋_GB2312" w:eastAsia="仿宋_GB2312"/>
                    </w:rPr>
                    <w:t>表面处理：模铸面、亚光处理。</w:t>
                  </w:r>
                </w:p>
                <w:p>
                  <w:pPr>
                    <w:pStyle w:val="null3"/>
                  </w:pPr>
                  <w:r>
                    <w:rPr>
                      <w:rFonts w:ascii="仿宋_GB2312" w:hAnsi="仿宋_GB2312" w:cs="仿宋_GB2312" w:eastAsia="仿宋_GB2312"/>
                    </w:rPr>
                    <w:t>柱盖底盘：材质：铸铝合金</w:t>
                  </w:r>
                </w:p>
                <w:p>
                  <w:pPr>
                    <w:pStyle w:val="null3"/>
                  </w:pPr>
                  <w:r>
                    <w:rPr>
                      <w:rFonts w:ascii="仿宋_GB2312" w:hAnsi="仿宋_GB2312" w:cs="仿宋_GB2312" w:eastAsia="仿宋_GB2312"/>
                    </w:rPr>
                    <w:t>表面处理：室外聚酯系树脂粉体涂装高温电磁烤漆。</w:t>
                  </w:r>
                </w:p>
                <w:p>
                  <w:pPr>
                    <w:pStyle w:val="null3"/>
                  </w:pPr>
                  <w:r>
                    <w:rPr>
                      <w:rFonts w:ascii="仿宋_GB2312" w:hAnsi="仿宋_GB2312" w:cs="仿宋_GB2312" w:eastAsia="仿宋_GB2312"/>
                    </w:rPr>
                    <w:t>五金零件：材质：不锈钢半圆头，防滑螺帽，T型平头螺丝。表面处理：机械抛光。</w:t>
                  </w:r>
                </w:p>
                <w:p>
                  <w:pPr>
                    <w:pStyle w:val="null3"/>
                  </w:pPr>
                  <w:r>
                    <w:rPr>
                      <w:rFonts w:ascii="仿宋_GB2312" w:hAnsi="仿宋_GB2312" w:cs="仿宋_GB2312" w:eastAsia="仿宋_GB2312"/>
                    </w:rPr>
                    <w:t>连接扣件：材质：铝合金并采用不锈钢螺丝连接，并对扣与柱接触点加橡胶垫块，及机密紧固螺丝。</w:t>
                  </w:r>
                </w:p>
                <w:p>
                  <w:pPr>
                    <w:pStyle w:val="null3"/>
                  </w:pPr>
                  <w:r>
                    <w:rPr>
                      <w:rFonts w:ascii="仿宋_GB2312" w:hAnsi="仿宋_GB2312" w:cs="仿宋_GB2312" w:eastAsia="仿宋_GB2312"/>
                    </w:rPr>
                    <w:t>表面处理：铸铝合金，机械抛光，室外聚酯系树脂粉体涂装高温电磁烤漆。</w:t>
                  </w:r>
                </w:p>
                <w:p>
                  <w:pPr>
                    <w:pStyle w:val="null3"/>
                  </w:pPr>
                  <w:r>
                    <w:rPr>
                      <w:rFonts w:ascii="仿宋_GB2312" w:hAnsi="仿宋_GB2312" w:cs="仿宋_GB2312" w:eastAsia="仿宋_GB2312"/>
                    </w:rPr>
                    <w:t>其    它：接触面之材料及结合角铁均经导圆角处理，以维护使用者的安全。</w:t>
                  </w:r>
                </w:p>
                <w:p>
                  <w:pPr>
                    <w:pStyle w:val="null3"/>
                  </w:pPr>
                  <w:r>
                    <w:rPr>
                      <w:rFonts w:ascii="仿宋_GB2312" w:hAnsi="仿宋_GB2312" w:cs="仿宋_GB2312" w:eastAsia="仿宋_GB2312"/>
                    </w:rPr>
                    <w:t>符    合：GB/T27689-2011《无动力游乐设施儿童滑梯》或GB6675-2003《国家玩具安全技术规范》</w:t>
                  </w:r>
                </w:p>
                <w:p>
                  <w:pPr>
                    <w:pStyle w:val="null3"/>
                    <w:jc w:val="both"/>
                  </w:pPr>
                  <w:r>
                    <w:rPr>
                      <w:rFonts w:ascii="仿宋_GB2312" w:hAnsi="仿宋_GB2312" w:cs="仿宋_GB2312" w:eastAsia="仿宋_GB2312"/>
                    </w:rPr>
                    <w:t>★所投设备须投保</w:t>
                  </w:r>
                </w:p>
              </w:tc>
            </w:tr>
            <w:tr>
              <w:tc>
                <w:tcPr>
                  <w:tcW w:type="dxa" w:w="638"/>
                </w:tcPr>
                <w:p>
                  <w:pPr>
                    <w:pStyle w:val="null3"/>
                  </w:pPr>
                  <w:r>
                    <w:rPr>
                      <w:rFonts w:ascii="仿宋_GB2312" w:hAnsi="仿宋_GB2312" w:cs="仿宋_GB2312" w:eastAsia="仿宋_GB2312"/>
                    </w:rPr>
                    <w:t>19</w:t>
                  </w:r>
                </w:p>
              </w:tc>
              <w:tc>
                <w:tcPr>
                  <w:tcW w:type="dxa" w:w="638"/>
                </w:tcPr>
                <w:p>
                  <w:pPr>
                    <w:pStyle w:val="null3"/>
                  </w:pPr>
                  <w:r>
                    <w:rPr>
                      <w:rFonts w:ascii="仿宋_GB2312" w:hAnsi="仿宋_GB2312" w:cs="仿宋_GB2312" w:eastAsia="仿宋_GB2312"/>
                    </w:rPr>
                    <w:t>悬浮地板</w:t>
                  </w:r>
                </w:p>
              </w:tc>
              <w:tc>
                <w:tcPr>
                  <w:tcW w:type="dxa" w:w="638"/>
                </w:tcPr>
                <w:p>
                  <w:pPr>
                    <w:pStyle w:val="null3"/>
                  </w:pPr>
                  <w:r>
                    <w:rPr>
                      <w:rFonts w:ascii="仿宋_GB2312" w:hAnsi="仿宋_GB2312" w:cs="仿宋_GB2312" w:eastAsia="仿宋_GB2312"/>
                    </w:rPr>
                    <w:t>约1040㎡</w:t>
                  </w:r>
                </w:p>
              </w:tc>
              <w:tc>
                <w:tcPr>
                  <w:tcW w:type="dxa" w:w="638"/>
                </w:tcPr>
                <w:p>
                  <w:pPr>
                    <w:pStyle w:val="null3"/>
                  </w:pPr>
                  <w:r>
                    <w:rPr>
                      <w:rFonts w:ascii="仿宋_GB2312" w:hAnsi="仿宋_GB2312" w:cs="仿宋_GB2312" w:eastAsia="仿宋_GB2312"/>
                    </w:rPr>
                    <w:t>1.冲击吸收≥20%，拉伸强度≥0.4MPa，阻燃性能Ⅰ级；拉断伸长率≥40%，符合GB36246-2018标准要求</w:t>
                  </w:r>
                </w:p>
                <w:p>
                  <w:pPr>
                    <w:pStyle w:val="null3"/>
                  </w:pPr>
                  <w:r>
                    <w:rPr>
                      <w:rFonts w:ascii="仿宋_GB2312" w:hAnsi="仿宋_GB2312" w:cs="仿宋_GB2312" w:eastAsia="仿宋_GB2312"/>
                    </w:rPr>
                    <w:t>2.为防止产品在潮湿环境滋生霉菌，需提供GB/T 24128-2018标准的防霉分析检测(黑曲霉、绿色木霉等10种以上霉菌)，防霉等级达到0级。</w:t>
                  </w:r>
                </w:p>
                <w:p>
                  <w:pPr>
                    <w:pStyle w:val="null3"/>
                  </w:pPr>
                  <w:r>
                    <w:rPr>
                      <w:rFonts w:ascii="仿宋_GB2312" w:hAnsi="仿宋_GB2312" w:cs="仿宋_GB2312" w:eastAsia="仿宋_GB2312"/>
                    </w:rPr>
                    <w:t>★3.拼装地板的弹性垫提供检测周期≥1000h（臭氧-高温-低温）循环处理，依据GB/T531.1-2008测试硬度ShoreA≤80，依据GB/T7757-2009测试压缩性能：10%应变下的压缩模量≥2MPa。</w:t>
                  </w:r>
                </w:p>
                <w:p>
                  <w:pPr>
                    <w:pStyle w:val="null3"/>
                  </w:pPr>
                  <w:r>
                    <w:rPr>
                      <w:rFonts w:ascii="仿宋_GB2312" w:hAnsi="仿宋_GB2312" w:cs="仿宋_GB2312" w:eastAsia="仿宋_GB2312"/>
                    </w:rPr>
                    <w:t>★4.色牢度≥8级。</w:t>
                  </w:r>
                </w:p>
                <w:p>
                  <w:pPr>
                    <w:pStyle w:val="null3"/>
                  </w:pPr>
                  <w:r>
                    <w:rPr>
                      <w:rFonts w:ascii="仿宋_GB2312" w:hAnsi="仿宋_GB2312" w:cs="仿宋_GB2312" w:eastAsia="仿宋_GB2312"/>
                    </w:rPr>
                    <w:t>★5.提供GB/T30314-2021标准测试耐磨性：0-1万转磨耗量≤0.05g；</w:t>
                  </w:r>
                </w:p>
                <w:p>
                  <w:pPr>
                    <w:pStyle w:val="null3"/>
                  </w:pPr>
                  <w:r>
                    <w:rPr>
                      <w:rFonts w:ascii="仿宋_GB2312" w:hAnsi="仿宋_GB2312" w:cs="仿宋_GB2312" w:eastAsia="仿宋_GB2312"/>
                    </w:rPr>
                    <w:t>★6.提供TVOC、甲醛等不少于160种有害物质3天、14天、28天释放量≤100μg/m³。</w:t>
                  </w:r>
                </w:p>
                <w:p>
                  <w:pPr>
                    <w:pStyle w:val="null3"/>
                  </w:pPr>
                  <w:r>
                    <w:rPr>
                      <w:rFonts w:ascii="仿宋_GB2312" w:hAnsi="仿宋_GB2312" w:cs="仿宋_GB2312" w:eastAsia="仿宋_GB2312"/>
                    </w:rPr>
                    <w:t>★7.提供检测周期≥7000h紫外线老化，外观无龟裂、局部无粉化、无鼓包，摩擦系数＞0.4，依据GB36246-2018标准：抗滑值（干测）平均值80-110。</w:t>
                  </w:r>
                </w:p>
                <w:p>
                  <w:pPr>
                    <w:pStyle w:val="null3"/>
                  </w:pPr>
                  <w:r>
                    <w:rPr>
                      <w:rFonts w:ascii="仿宋_GB2312" w:hAnsi="仿宋_GB2312" w:cs="仿宋_GB2312" w:eastAsia="仿宋_GB2312"/>
                    </w:rPr>
                    <w:t>★8.提供≥8000h耐人工气候老化，外观不起泡、不开裂、不粉化，依据GB/T 14833-2020标准，老化前后冲击吸收20%-50%，老化前后垂直变形≤3.0mm，老化前后摩擦系数0.4μ~0.7μ</w:t>
                  </w:r>
                </w:p>
                <w:p>
                  <w:pPr>
                    <w:pStyle w:val="null3"/>
                  </w:pPr>
                  <w:r>
                    <w:rPr>
                      <w:rFonts w:ascii="仿宋_GB2312" w:hAnsi="仿宋_GB2312" w:cs="仿宋_GB2312" w:eastAsia="仿宋_GB2312"/>
                    </w:rPr>
                    <w:t>★9.提供≥5000h雨水中浸泡，吸水率≤1%，依据GB36246-2018标准测试：抗滑值80-110，垂直变形≤3.0mm。</w:t>
                  </w:r>
                </w:p>
                <w:p>
                  <w:pPr>
                    <w:pStyle w:val="null3"/>
                  </w:pPr>
                  <w:r>
                    <w:rPr>
                      <w:rFonts w:ascii="仿宋_GB2312" w:hAnsi="仿宋_GB2312" w:cs="仿宋_GB2312" w:eastAsia="仿宋_GB2312"/>
                    </w:rPr>
                    <w:t>★10.提供模拟自然环境变化的检测周期≥6000h循环测试（高温-低温-湿热-盐雾）报告，外观无龟裂、无明显变色等不良现象，依据GB36246-2018标准：抗滑值80-110，甲醛≤0.4mg/（㎡.h）。</w:t>
                  </w:r>
                </w:p>
                <w:p>
                  <w:pPr>
                    <w:pStyle w:val="null3"/>
                  </w:pPr>
                  <w:r>
                    <w:rPr>
                      <w:rFonts w:ascii="仿宋_GB2312" w:hAnsi="仿宋_GB2312" w:cs="仿宋_GB2312" w:eastAsia="仿宋_GB2312"/>
                    </w:rPr>
                    <w:t>★11.所投设备须投保</w:t>
                  </w:r>
                </w:p>
                <w:p>
                  <w:pPr>
                    <w:pStyle w:val="null3"/>
                  </w:pPr>
                  <w:r>
                    <w:rPr>
                      <w:rFonts w:ascii="仿宋_GB2312" w:hAnsi="仿宋_GB2312" w:cs="仿宋_GB2312" w:eastAsia="仿宋_GB2312"/>
                    </w:rPr>
                    <w:t>上述★项为实质性响应内容，需提供包括但不限于检测报告、官网截图、设备彩页等证明材料。</w:t>
                  </w:r>
                </w:p>
              </w:tc>
            </w:tr>
            <w:tr>
              <w:tc>
                <w:tcPr>
                  <w:tcW w:type="dxa" w:w="638"/>
                </w:tcPr>
                <w:p>
                  <w:pPr>
                    <w:pStyle w:val="null3"/>
                  </w:pPr>
                  <w:r>
                    <w:rPr>
                      <w:rFonts w:ascii="仿宋_GB2312" w:hAnsi="仿宋_GB2312" w:cs="仿宋_GB2312" w:eastAsia="仿宋_GB2312"/>
                    </w:rPr>
                    <w:t>20</w:t>
                  </w:r>
                </w:p>
              </w:tc>
              <w:tc>
                <w:tcPr>
                  <w:tcW w:type="dxa" w:w="638"/>
                </w:tcPr>
                <w:p>
                  <w:pPr>
                    <w:pStyle w:val="null3"/>
                  </w:pPr>
                  <w:r>
                    <w:rPr>
                      <w:rFonts w:ascii="仿宋_GB2312" w:hAnsi="仿宋_GB2312" w:cs="仿宋_GB2312" w:eastAsia="仿宋_GB2312"/>
                    </w:rPr>
                    <w:t>乒乓球台</w:t>
                  </w:r>
                </w:p>
              </w:tc>
              <w:tc>
                <w:tcPr>
                  <w:tcW w:type="dxa" w:w="638"/>
                </w:tcPr>
                <w:p>
                  <w:pPr>
                    <w:pStyle w:val="null3"/>
                  </w:pPr>
                  <w:r>
                    <w:rPr>
                      <w:rFonts w:ascii="仿宋_GB2312" w:hAnsi="仿宋_GB2312" w:cs="仿宋_GB2312" w:eastAsia="仿宋_GB2312"/>
                    </w:rPr>
                    <w:t>14台</w:t>
                  </w:r>
                </w:p>
              </w:tc>
              <w:tc>
                <w:tcPr>
                  <w:tcW w:type="dxa" w:w="638"/>
                </w:tcPr>
                <w:p>
                  <w:pPr>
                    <w:pStyle w:val="null3"/>
                  </w:pPr>
                  <w:r>
                    <w:rPr>
                      <w:rFonts w:ascii="仿宋_GB2312" w:hAnsi="仿宋_GB2312" w:cs="仿宋_GB2312" w:eastAsia="仿宋_GB2312"/>
                    </w:rPr>
                    <w:t>1.主要承载立柱尺寸及材料：≥φ60mm×3mm钢管；</w:t>
                  </w:r>
                </w:p>
                <w:p>
                  <w:pPr>
                    <w:pStyle w:val="null3"/>
                  </w:pPr>
                  <w:r>
                    <w:rPr>
                      <w:rFonts w:ascii="仿宋_GB2312" w:hAnsi="仿宋_GB2312" w:cs="仿宋_GB2312" w:eastAsia="仿宋_GB2312"/>
                    </w:rPr>
                    <w:t>2.台面采用SMC片状模塑料，整体高温模压一次成型。</w:t>
                  </w:r>
                </w:p>
                <w:p>
                  <w:pPr>
                    <w:pStyle w:val="null3"/>
                  </w:pPr>
                  <w:r>
                    <w:rPr>
                      <w:rFonts w:ascii="仿宋_GB2312" w:hAnsi="仿宋_GB2312" w:cs="仿宋_GB2312" w:eastAsia="仿宋_GB2312"/>
                    </w:rPr>
                    <w:t>★3.所有器材需经过GB19272-2011《室外健身器材的安全通用要求》，所投设备须投保</w:t>
                  </w:r>
                </w:p>
                <w:p>
                  <w:pPr>
                    <w:pStyle w:val="null3"/>
                  </w:pPr>
                  <w:r>
                    <w:rPr>
                      <w:rFonts w:ascii="仿宋_GB2312" w:hAnsi="仿宋_GB2312" w:cs="仿宋_GB2312" w:eastAsia="仿宋_GB2312"/>
                    </w:rPr>
                    <w:t>4.器材安全使用寿命不少于8年。</w:t>
                  </w:r>
                </w:p>
              </w:tc>
            </w:tr>
            <w:tr>
              <w:tc>
                <w:tcPr>
                  <w:tcW w:type="dxa" w:w="638"/>
                </w:tcPr>
                <w:p>
                  <w:pPr>
                    <w:pStyle w:val="null3"/>
                  </w:pPr>
                  <w:r>
                    <w:rPr>
                      <w:rFonts w:ascii="仿宋_GB2312" w:hAnsi="仿宋_GB2312" w:cs="仿宋_GB2312" w:eastAsia="仿宋_GB2312"/>
                    </w:rPr>
                    <w:t>21</w:t>
                  </w:r>
                </w:p>
              </w:tc>
              <w:tc>
                <w:tcPr>
                  <w:tcW w:type="dxa" w:w="638"/>
                </w:tcPr>
                <w:p>
                  <w:pPr>
                    <w:pStyle w:val="null3"/>
                  </w:pPr>
                  <w:r>
                    <w:rPr>
                      <w:rFonts w:ascii="仿宋_GB2312" w:hAnsi="仿宋_GB2312" w:cs="仿宋_GB2312" w:eastAsia="仿宋_GB2312"/>
                    </w:rPr>
                    <w:t>组合式围网（2米高）</w:t>
                  </w:r>
                </w:p>
              </w:tc>
              <w:tc>
                <w:tcPr>
                  <w:tcW w:type="dxa" w:w="638"/>
                </w:tcPr>
                <w:p>
                  <w:pPr>
                    <w:pStyle w:val="null3"/>
                  </w:pPr>
                  <w:r>
                    <w:rPr>
                      <w:rFonts w:ascii="仿宋_GB2312" w:hAnsi="仿宋_GB2312" w:cs="仿宋_GB2312" w:eastAsia="仿宋_GB2312"/>
                    </w:rPr>
                    <w:t>220㎡</w:t>
                  </w:r>
                </w:p>
              </w:tc>
              <w:tc>
                <w:tcPr>
                  <w:tcW w:type="dxa" w:w="638"/>
                </w:tcPr>
                <w:p>
                  <w:pPr>
                    <w:pStyle w:val="null3"/>
                  </w:pPr>
                  <w:r>
                    <w:rPr>
                      <w:rFonts w:ascii="仿宋_GB2312" w:hAnsi="仿宋_GB2312" w:cs="仿宋_GB2312" w:eastAsia="仿宋_GB2312"/>
                    </w:rPr>
                    <w:t>1.围网：采用低碳镀锌铁丝，内径2.1±0.05mm,包塑后外径3.6±0.15mm，网孔尺寸为30×30±2mm，包塑层使用高密度PE原粒，并添加抗UV原料合成材料进行包裹，适合全天候环境使用。</w:t>
                  </w:r>
                </w:p>
                <w:p>
                  <w:pPr>
                    <w:pStyle w:val="null3"/>
                  </w:pPr>
                  <w:r>
                    <w:rPr>
                      <w:rFonts w:ascii="仿宋_GB2312" w:hAnsi="仿宋_GB2312" w:cs="仿宋_GB2312" w:eastAsia="仿宋_GB2312"/>
                    </w:rPr>
                    <w:t>2.管材：立柱与横杆采用一次成型无焊接的Q235热镀锌圆钢管，表面工艺采用聚酯静电粉末喷涂，整体外观光滑洁净。立柱镀锌钢管直径不小于76mm，壁厚不小于2mm，横杆直径不小于60mm，壁厚不小于2mm，与立柱形成口字型。</w:t>
                  </w:r>
                </w:p>
                <w:p>
                  <w:pPr>
                    <w:pStyle w:val="null3"/>
                  </w:pPr>
                  <w:r>
                    <w:rPr>
                      <w:rFonts w:ascii="仿宋_GB2312" w:hAnsi="仿宋_GB2312" w:cs="仿宋_GB2312" w:eastAsia="仿宋_GB2312"/>
                    </w:rPr>
                    <w:t>3.扣件：采用精钢型材质精密压铸而成，将立柱与横杆紧密连接，提高整体围网的安全性。</w:t>
                  </w:r>
                </w:p>
                <w:p>
                  <w:pPr>
                    <w:pStyle w:val="null3"/>
                  </w:pPr>
                  <w:r>
                    <w:rPr>
                      <w:rFonts w:ascii="仿宋_GB2312" w:hAnsi="仿宋_GB2312" w:cs="仿宋_GB2312" w:eastAsia="仿宋_GB2312"/>
                    </w:rPr>
                    <w:t>4.预埋件：全铝合金材质，底部配备有定位杆，使立柱不直接接触泥土，起到疏水作用，防止杂质腐蚀管材。</w:t>
                  </w:r>
                </w:p>
                <w:p>
                  <w:pPr>
                    <w:pStyle w:val="null3"/>
                  </w:pPr>
                  <w:r>
                    <w:rPr>
                      <w:rFonts w:ascii="仿宋_GB2312" w:hAnsi="仿宋_GB2312" w:cs="仿宋_GB2312" w:eastAsia="仿宋_GB2312"/>
                    </w:rPr>
                    <w:t>5.压网条：采用高密度规格≥18x3.8mm的实心扁铝，表面经超耐候聚酯粉末静电喷涂，无影响使用的缺陷。</w:t>
                  </w:r>
                </w:p>
                <w:p>
                  <w:pPr>
                    <w:pStyle w:val="null3"/>
                  </w:pPr>
                  <w:r>
                    <w:rPr>
                      <w:rFonts w:ascii="仿宋_GB2312" w:hAnsi="仿宋_GB2312" w:cs="仿宋_GB2312" w:eastAsia="仿宋_GB2312"/>
                    </w:rPr>
                    <w:t>6.包塑围网符合GB/T 16422.2-2022标准要求，通过氙灯老化试验1080h后，检测结果样品变色等级≤1级，粉化等级≤1级，开裂等级≤0级，起泡等级≤0级，生锈等级≤0级，剥落等级≤0级。</w:t>
                  </w:r>
                </w:p>
                <w:p>
                  <w:pPr>
                    <w:pStyle w:val="null3"/>
                  </w:pPr>
                  <w:r>
                    <w:rPr>
                      <w:rFonts w:ascii="仿宋_GB2312" w:hAnsi="仿宋_GB2312" w:cs="仿宋_GB2312" w:eastAsia="仿宋_GB2312"/>
                    </w:rPr>
                    <w:t>7.扣件依据《NB/T 47013.5-2015》检测标准，检测结果应无缺陷，质量分级不低于1级。</w:t>
                  </w:r>
                </w:p>
                <w:p>
                  <w:pPr>
                    <w:pStyle w:val="null3"/>
                  </w:pPr>
                  <w:r>
                    <w:rPr>
                      <w:rFonts w:ascii="仿宋_GB2312" w:hAnsi="仿宋_GB2312" w:cs="仿宋_GB2312" w:eastAsia="仿宋_GB2312"/>
                    </w:rPr>
                    <w:t>8.管材符合《GB/T 24179-2023》标准要求，通过产品残余应力试验，检测结果残余应力σy≤150MPa。</w:t>
                  </w:r>
                </w:p>
                <w:p>
                  <w:pPr>
                    <w:pStyle w:val="null3"/>
                  </w:pPr>
                  <w:r>
                    <w:rPr>
                      <w:rFonts w:ascii="仿宋_GB2312" w:hAnsi="仿宋_GB2312" w:cs="仿宋_GB2312" w:eastAsia="仿宋_GB2312"/>
                    </w:rPr>
                    <w:t>★所投设备须投保</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1.交货期：自合同签订之日起45个日历日完成全部项目内容，并交付采购人验收合格</w:t>
            </w:r>
          </w:p>
          <w:p>
            <w:pPr>
              <w:pStyle w:val="null3"/>
            </w:pPr>
            <w:r>
              <w:rPr>
                <w:rFonts w:ascii="仿宋_GB2312" w:hAnsi="仿宋_GB2312" w:cs="仿宋_GB2312" w:eastAsia="仿宋_GB2312"/>
              </w:rPr>
              <w:t>2.付款方式：</w:t>
            </w:r>
          </w:p>
          <w:p>
            <w:pPr>
              <w:pStyle w:val="null3"/>
            </w:pPr>
            <w:r>
              <w:rPr>
                <w:rFonts w:ascii="仿宋_GB2312" w:hAnsi="仿宋_GB2312" w:cs="仿宋_GB2312" w:eastAsia="仿宋_GB2312"/>
              </w:rPr>
              <w:t>（1）合同签订后10个工作日内支付合同总价款的40%作为预付款。</w:t>
            </w:r>
          </w:p>
          <w:p>
            <w:pPr>
              <w:pStyle w:val="null3"/>
            </w:pPr>
            <w:r>
              <w:rPr>
                <w:rFonts w:ascii="仿宋_GB2312" w:hAnsi="仿宋_GB2312" w:cs="仿宋_GB2312" w:eastAsia="仿宋_GB2312"/>
              </w:rPr>
              <w:t>（2）设备安装调试验收合格后支付剩余合同价款；</w:t>
            </w:r>
          </w:p>
          <w:p>
            <w:pPr>
              <w:pStyle w:val="null3"/>
            </w:pPr>
            <w:r>
              <w:rPr>
                <w:rFonts w:ascii="仿宋_GB2312" w:hAnsi="仿宋_GB2312" w:cs="仿宋_GB2312" w:eastAsia="仿宋_GB2312"/>
              </w:rPr>
              <w:t>（3）由成交单位按照谈判文件中约定的付款方式向使用单位提出申请，征得西安市莲湖区财政局同意后，待财政拨付到位后可按文件中规定的付款方式进行结算。</w:t>
            </w:r>
          </w:p>
          <w:p>
            <w:pPr>
              <w:pStyle w:val="null3"/>
            </w:pPr>
            <w:r>
              <w:rPr>
                <w:rFonts w:ascii="仿宋_GB2312" w:hAnsi="仿宋_GB2312" w:cs="仿宋_GB2312" w:eastAsia="仿宋_GB2312"/>
              </w:rPr>
              <w:t>3.质保期：验收合格后健身器材质保≥8年，使用寿命8≥年；儿童滑梯质保≥2年。</w:t>
            </w:r>
          </w:p>
          <w:p>
            <w:pPr>
              <w:pStyle w:val="null3"/>
            </w:pPr>
            <w:r>
              <w:rPr>
                <w:rFonts w:ascii="仿宋_GB2312" w:hAnsi="仿宋_GB2312" w:cs="仿宋_GB2312" w:eastAsia="仿宋_GB2312"/>
              </w:rPr>
              <w:t>4.其他要求：按照合同约定时间，按甲方指定地点提供货物，配合验收工作，提供的货物有质量保证，提交货物实施过程中的所有资料，以便甲方日后管理和维护。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合同签订后10个工作日内支付合同总价款的40%作为预付款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配置符合合同要求后，由乙方负责安装调试、甲方负责技术验收（乙方协助），验收以国内行业标准或合同文本软件设备供货配置清单中描述的有关技术要求为准。 2.采购人根据使用部门自身技术检验结果，组织有关专家进行设备的最终验收。最终验收结果作为付款依据，乙方填写验收单，并向甲方提交实施过程中的所有资料，以便甲方日后管理和维护。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验收合格后健身器材质保≥8年，使用寿命8≥年；儿童滑梯质保≥2年。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向西安仲裁委员会申请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1.本项目专门面向中小企业，供应商应为中小微企业或监狱企业或残疾人福利性单位。 2.本项目属性为货物。 3.本项目合同包1采购标的所属行业为：工业；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至今已缴纳的至少一个月的纳税证明或完税证明（任意税种），依法免税的单位应提供相关证明材料；3.提供2025年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应符合“谈判文件格式”要求。</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响应分项报价表.docx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应满足采购技术要求</w:t>
            </w:r>
          </w:p>
        </w:tc>
        <w:tc>
          <w:tcPr>
            <w:tcW w:type="dxa" w:w="1661"/>
          </w:tcPr>
          <w:p>
            <w:pPr>
              <w:pStyle w:val="null3"/>
            </w:pPr>
            <w:r>
              <w:rPr>
                <w:rFonts w:ascii="仿宋_GB2312" w:hAnsi="仿宋_GB2312" w:cs="仿宋_GB2312" w:eastAsia="仿宋_GB2312"/>
              </w:rPr>
              <w:t>其它说明.docx 谈判方案.docx 响应函 商务条款偏离表.docx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详见附件：响应分项报价表.docx</w:t>
      </w:r>
    </w:p>
    <w:p>
      <w:pPr>
        <w:pStyle w:val="null3"/>
        <w:ind w:firstLine="960"/>
      </w:pPr>
      <w:r>
        <w:rPr>
          <w:rFonts w:ascii="仿宋_GB2312" w:hAnsi="仿宋_GB2312" w:cs="仿宋_GB2312" w:eastAsia="仿宋_GB2312"/>
        </w:rPr>
        <w:t>详见附件：资格条件.docx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详见附件：西安市莲湖区文化和旅游体育局全民健身园区建设项目合同.docx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