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版本号：XHZX-25-04220250807001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其他垃圾转运站渗滤液及污水处置项目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XHZX-25-042</w:t>
      </w:r>
      <w:r>
        <w:br/>
      </w:r>
      <w:r>
        <w:br/>
      </w:r>
      <w:r>
        <w:br/>
      </w:r>
    </w:p>
    <w:p>
      <w:pPr>
        <w:pStyle w:val="null3"/>
        <w:jc w:val="center"/>
        <w:outlineLvl w:val="2"/>
      </w:pPr>
      <w:r>
        <w:rPr>
          <w:rFonts w:ascii="仿宋_GB2312" w:hAnsi="仿宋_GB2312" w:cs="仿宋_GB2312" w:eastAsia="仿宋_GB2312"/>
          <w:sz w:val="28"/>
          <w:b/>
        </w:rPr>
        <w:t>西安市莲湖区城市管理和综合执法局</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西安市莲湖区城市管理和综合执法局</w:t>
      </w:r>
      <w:r>
        <w:rPr>
          <w:rFonts w:ascii="仿宋_GB2312" w:hAnsi="仿宋_GB2312" w:cs="仿宋_GB2312" w:eastAsia="仿宋_GB2312"/>
        </w:rPr>
        <w:t>委托，拟对</w:t>
      </w:r>
      <w:r>
        <w:rPr>
          <w:rFonts w:ascii="仿宋_GB2312" w:hAnsi="仿宋_GB2312" w:cs="仿宋_GB2312" w:eastAsia="仿宋_GB2312"/>
        </w:rPr>
        <w:t>其他垃圾转运站渗滤液及污水处置项目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XHZX-25-042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其他垃圾转运站渗滤液及污水处置项目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lt;&lt;关于加快推进落实省生态环保督察反馈问题整改工作的通知&gt;&gt;以及&lt;&lt;进一步加强生活垃圾管理工作实施方案&gt;&gt;要求,为加强其他垃圾转运站渗滤液及污水处置,确保其他垃圾转运站渗滤液及污水达标排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采购包1（其他垃圾转运站渗滤液及污水处置项目）：属于专门面向小微企业采购。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西安市莲湖区北院门街道红埠街33号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029-87332933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成交供应商应在领取通知书的同时，支付本项目代理服务费。收款账户如下：收款单位：信宏工程咨询有限公司陕西分公司；开户银行：招商银行股份有限公司西安神舟四路支行；银行账号：129919378410001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西安市莲湖区城市管理和综合执法局</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lt;&lt;关于加快推进落实省生态环保督察反馈问题整改工作的通知&gt;&gt;以及&lt;&lt;进一步加强生活垃圾管理工作实施方案&gt;&gt;要求,为加强其他垃圾转运站渗滤液及污水处置,确保其他垃圾转运站渗滤液及污水达标排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其他垃圾转运站渗滤液及污水处置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标的名称：其他垃圾转运站渗滤液及污水处置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服务内容</w:t>
            </w:r>
          </w:p>
          <w:p>
            <w:pPr>
              <w:pStyle w:val="null3"/>
            </w:pPr>
            <w:r>
              <w:rPr>
                <w:rFonts w:ascii="仿宋_GB2312" w:hAnsi="仿宋_GB2312" w:cs="仿宋_GB2312" w:eastAsia="仿宋_GB2312"/>
              </w:rPr>
              <w:t>1.14座其他垃圾转运站渗滤液及污水的收运应采取密闭化收运。</w:t>
            </w:r>
          </w:p>
          <w:p>
            <w:pPr>
              <w:pStyle w:val="null3"/>
            </w:pPr>
            <w:r>
              <w:rPr>
                <w:rFonts w:ascii="仿宋_GB2312" w:hAnsi="仿宋_GB2312" w:cs="仿宋_GB2312" w:eastAsia="仿宋_GB2312"/>
              </w:rPr>
              <w:t>2.渗滤液及污水的处置应送达相应指定位置；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技术要求</w:t>
            </w:r>
          </w:p>
          <w:p>
            <w:pPr>
              <w:pStyle w:val="null3"/>
            </w:pPr>
            <w:r>
              <w:rPr>
                <w:rFonts w:ascii="仿宋_GB2312" w:hAnsi="仿宋_GB2312" w:cs="仿宋_GB2312" w:eastAsia="仿宋_GB2312"/>
              </w:rPr>
              <w:t>1.渗滤液及污水的收运应采取密闭化收运,不得出现滴洒现象。</w:t>
            </w:r>
          </w:p>
          <w:p>
            <w:pPr>
              <w:pStyle w:val="null3"/>
            </w:pPr>
            <w:r>
              <w:rPr>
                <w:rFonts w:ascii="仿宋_GB2312" w:hAnsi="仿宋_GB2312" w:cs="仿宋_GB2312" w:eastAsia="仿宋_GB2312"/>
              </w:rPr>
              <w:t>2.渗滤液收集应采用特殊容器进行收集和储存。</w:t>
            </w:r>
          </w:p>
          <w:p>
            <w:pPr>
              <w:pStyle w:val="null3"/>
            </w:pPr>
            <w:r>
              <w:rPr>
                <w:rFonts w:ascii="仿宋_GB2312" w:hAnsi="仿宋_GB2312" w:cs="仿宋_GB2312" w:eastAsia="仿宋_GB2312"/>
              </w:rPr>
              <w:t>3.必须采用专用车辆对垃圾转运站的渗滤液进行收集和运输。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服务要求</w:t>
            </w:r>
          </w:p>
          <w:p>
            <w:pPr>
              <w:pStyle w:val="null3"/>
            </w:pPr>
            <w:r>
              <w:rPr>
                <w:rFonts w:ascii="仿宋_GB2312" w:hAnsi="仿宋_GB2312" w:cs="仿宋_GB2312" w:eastAsia="仿宋_GB2312"/>
              </w:rPr>
              <w:t>1.每天对垃圾转运站进行检查,发现渗滤液及污水,及时进行处置。</w:t>
            </w:r>
          </w:p>
          <w:p>
            <w:pPr>
              <w:pStyle w:val="null3"/>
            </w:pPr>
            <w:r>
              <w:rPr>
                <w:rFonts w:ascii="仿宋_GB2312" w:hAnsi="仿宋_GB2312" w:cs="仿宋_GB2312" w:eastAsia="仿宋_GB2312"/>
              </w:rPr>
              <w:t>2.专人12小时清洁及不间断保洁，做到无臭味、无污垢。</w:t>
            </w:r>
          </w:p>
          <w:p>
            <w:pPr>
              <w:pStyle w:val="null3"/>
            </w:pPr>
            <w:r>
              <w:rPr>
                <w:rFonts w:ascii="仿宋_GB2312" w:hAnsi="仿宋_GB2312" w:cs="仿宋_GB2312" w:eastAsia="仿宋_GB2312"/>
              </w:rPr>
              <w:t>3.在服务过程中要有安全预案，确保不发生安全事故。</w:t>
            </w:r>
          </w:p>
          <w:p>
            <w:pPr>
              <w:pStyle w:val="null3"/>
            </w:pPr>
            <w:r>
              <w:rPr>
                <w:rFonts w:ascii="仿宋_GB2312" w:hAnsi="仿宋_GB2312" w:cs="仿宋_GB2312" w:eastAsia="仿宋_GB2312"/>
              </w:rPr>
              <w:t>4.垃圾转运站的渗滤液及污水必须保证24小时随时清运。</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2.服务期：服务期2年，合同1年1签，服务情况较好，可续签，若服务不到位，甲方可随时中断</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4.付款方式：合同签订后每满三个月后5个工作日内支付该时间段的服务费用。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其他：</w:t>
            </w:r>
          </w:p>
          <w:p>
            <w:pPr>
              <w:pStyle w:val="null3"/>
            </w:pPr>
            <w:r>
              <w:rPr>
                <w:rFonts w:ascii="仿宋_GB2312" w:hAnsi="仿宋_GB2312" w:cs="仿宋_GB2312" w:eastAsia="仿宋_GB2312"/>
              </w:rPr>
              <w:t>进度要求：每月1日前完成所有压缩站渗滤液及污水的处置。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服务期2年，合同1年1签，服务情况较好，可续签，若服务不到位，甲方可随时中断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合同签订后每满三个月后5个工作日内支付该时间段的服务费用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合同签订后每满三个月后5个工作日内支付该时间段的服务费用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合同签订后每满三个月后5个工作日内支付该时间段的服务费用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合同签订后每满三个月后5个工作日内支付该时间段的服务费用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违约责任：如有违反合同约定的义务造成重大损失，区城管和综合执法局有权解除合同。所造成的损失由供应商承担，否则，可向区城管和综合执法局所在地有管辖权人民法院起诉。 解决争议的方法：合同执行中发生争议的，当事人双方应协商解决。协商不一致时，向有管辖权的人民法院提起诉讼。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供应商应为中小微企业或监狱企业或残疾人福利性单位。2.本项目属性为服务。3.本项目合同包1采购标的所属行业为：其他未列明行业；4.本项目是否属于信用担保试点范围：否。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根据本项目的服务内容、服务要求等提供详细、全面的服务方案，评标小组对投标文件中提供的以上内容的完整性、科学性、合理性、计划性进行综合评审。 针对本项目所提供的服务方案全面具体规范，合理可行；得10-15分 针对本项目所提供的整体服务方案基本规范，可行性一般；得5-10分（含10分） 针对本项目所提供的整体服务方案不够全面具体，得1-5分（含5分）；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设备及场地</w:t>
            </w:r>
          </w:p>
        </w:tc>
        <w:tc>
          <w:tcPr>
            <w:tcW w:type="dxa" w:w="2492"/>
          </w:tcPr>
          <w:p>
            <w:pPr>
              <w:pStyle w:val="null3"/>
            </w:pPr>
            <w:r>
              <w:rPr>
                <w:rFonts w:ascii="仿宋_GB2312" w:hAnsi="仿宋_GB2312" w:cs="仿宋_GB2312" w:eastAsia="仿宋_GB2312"/>
              </w:rPr>
              <w:t>清洁设备、清洁车辆的配备情况，地点存放情况及垃圾渗滤液、污水的处置场地等。设备及车辆配备完善、场地设施完备，满足项目需求得10-15分；设备及车辆配备较完善、场地设施较完备，较满足项目需求得5-10分（含10分）；设备、车辆及场地配备较简略，得1-5分（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安全服务方案</w:t>
            </w:r>
          </w:p>
        </w:tc>
        <w:tc>
          <w:tcPr>
            <w:tcW w:type="dxa" w:w="2492"/>
          </w:tcPr>
          <w:p>
            <w:pPr>
              <w:pStyle w:val="null3"/>
            </w:pPr>
            <w:r>
              <w:rPr>
                <w:rFonts w:ascii="仿宋_GB2312" w:hAnsi="仿宋_GB2312" w:cs="仿宋_GB2312" w:eastAsia="仿宋_GB2312"/>
              </w:rPr>
              <w:t>针对本项目具有完善可行的安全服务方案。安全服务方案健全，内容完整、目标清晰、科学合理、针对性及可操作性强，满足项目需求得7-10分：安全服务方案较为健全，内容较为完整、目标较为清晰、针对性及可操作性一般，较满足项目需求得4-7分（含7分）；安全服务方案内容不完整、目标模糊、针对性及可操作性不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体系。质量目标、保证措施、作业规范、人员及公司各项管理制度等情况。内容完善、科学合理、可实施性强，满足项目需求得7-10分；内容较为完善、有一定的合理性、可实施性一般，较满足项目需求得4-7（含7分）分； 内容不完善、不合理、无可实施性，得1-4分（含4分）。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进度保障措施合理性、措施的可行性。有详细的进度计划和保证措施，且保证措施合理得7-10分； 进度计划较详细，且保障措施简单得4-7分（含7分）； 进度计划欠缺且保证措施不明确得1-4分（含4分）。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组织机构设置合理，技术服务人员配备数量充足、人员职责明确、分工清晰合理、相关项目实施经验丰富，得7-10分； 组织机构设置较为合理，技术服务人员配备数量较充足、职责较明确、分工较清晰合理、相关项目实施经验较丰富，得4-7分（含7分）； 组织机构设置一般，技术服务配备数量不够充足、职责不够明确、分工不够清晰合理，不具备相关项目实施经验，得1-4分（含4分）；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本项目，磋商响应单位根据项目实际和特点提供合理化建议、各项服务承诺。内容完整、目标清晰、科学合理，满足项目需求得4-6分；内容较为完整、目标较为清晰，较满足项目需求得2-4分（含4分）内容及目标较混乱，不能较好的满足项目需求得1-2分（含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针对本项目实施过程中日常可能发生的各类突发事件提供应急措施方案。方案详细合理、可行性强得4-6分；方案较详细合理、可行性较强得2-4分（含4分），方案简简洁，可行性较差得1-2分（含2分）。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供应商提供2022年01月01日至今类似项目业绩，每提供1份得2分，最高得8分； 业绩证明（以合同/协议或中标/成交通知书为准，须在投标文件中附合同/协议或中标/成交通知书的扫描件加盖单位公章）弄虚作假者，取消其中标资格。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2.有效最低报价为基准价得10分。 3.按（有效最低报价/有效投标报价）×10 的公式计算其得分。 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详见附件：西安市莲湖区城市管理和综合执法局其他垃圾转运站渗滤液及污水合同.docx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