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版本号：ZJTC2025-003420250809001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ZJTC2025-0034</w:t>
      </w:r>
      <w:r>
        <w:br/>
      </w:r>
      <w:r>
        <w:br/>
      </w:r>
      <w:r>
        <w:br/>
      </w:r>
    </w:p>
    <w:p>
      <w:pPr>
        <w:pStyle w:val="null3"/>
        <w:jc w:val="center"/>
        <w:outlineLvl w:val="2"/>
      </w:pPr>
      <w:r>
        <w:rPr>
          <w:rFonts w:ascii="仿宋_GB2312" w:hAnsi="仿宋_GB2312" w:cs="仿宋_GB2312" w:eastAsia="仿宋_GB2312"/>
          <w:sz w:val="28"/>
          <w:b/>
        </w:rPr>
        <w:t>西安市第四十四中学</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西安市第四十四中学</w:t>
      </w:r>
      <w:r>
        <w:rPr>
          <w:rFonts w:ascii="仿宋_GB2312" w:hAnsi="仿宋_GB2312" w:cs="仿宋_GB2312" w:eastAsia="仿宋_GB2312"/>
        </w:rPr>
        <w:t>委托，拟对</w:t>
      </w:r>
      <w:r>
        <w:rPr>
          <w:rFonts w:ascii="仿宋_GB2312" w:hAnsi="仿宋_GB2312" w:cs="仿宋_GB2312" w:eastAsia="仿宋_GB2312"/>
        </w:rPr>
        <w:t>校园维修改造项目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ZJTC2025-0034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四十四中学创建于1959年，位于青年路西段，北靠陕西省教育厅，南接莲湖公园，东邻杨虎城公馆，西通西北三路。目前，学校历经多年使用，教学楼内教室及楼道地面磨损严重、墙面污渍斑驳，为提升校园教学环境安全性、舒适性，满足教育教学及师生活动需求，对校园内30 间教室、公共楼道、消防设施进行维修改造。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2、税收缴纳凭证：提供投标截止日近半年内任意一月的纳税凭据或完税证明，依法免税的应提供相关证明材料</w:t>
      </w:r>
    </w:p>
    <w:p>
      <w:pPr>
        <w:pStyle w:val="null3"/>
      </w:pPr>
      <w:r>
        <w:rPr>
          <w:rFonts w:ascii="仿宋_GB2312" w:hAnsi="仿宋_GB2312" w:cs="仿宋_GB2312" w:eastAsia="仿宋_GB2312"/>
        </w:rPr>
        <w:t>3、社会保险缴纳凭证：提供投标截止日近半年内任意一月的社会保障资金缴存单据或社保机构开具的社会保险参保缴费情况证明，依法不需要缴纳社会保障资金的应提供相关证明材料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4、授权委托书：法定代表人授权书（附法定代表人、被授权人身份证复印件），法定代表人直接参加投标，须提供法定代表人身份证明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5、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8、资质证书：供应商具有建设部门颁发的建筑工程施工总承包三级及以上资质，具备有效的安全生产许可证，提供复印件；</w:t>
      </w:r>
    </w:p>
    <w:p>
      <w:pPr>
        <w:pStyle w:val="null3"/>
      </w:pPr>
      <w:r>
        <w:rPr>
          <w:rFonts w:ascii="仿宋_GB2312" w:hAnsi="仿宋_GB2312" w:cs="仿宋_GB2312" w:eastAsia="仿宋_GB2312"/>
        </w:rPr>
        <w:t>9、拟派项目负责人资质和专业要求。：拟派项目经理具备建筑工程专业二级及以上注册建造师资格证书（在本单位注册）及安全生产考核合格证（建安B证），在本单位注册且无在建项目；</w:t>
      </w:r>
    </w:p>
    <w:p>
      <w:pPr>
        <w:pStyle w:val="null3"/>
      </w:pPr>
      <w:r>
        <w:rPr>
          <w:rFonts w:ascii="仿宋_GB2312" w:hAnsi="仿宋_GB2312" w:cs="仿宋_GB2312" w:eastAsia="仿宋_GB2312"/>
        </w:rPr>
        <w:t>10、联合体：本项目不接受联合体投标，不允许分包。</w:t>
      </w:r>
    </w:p>
    <w:p>
      <w:pPr>
        <w:pStyle w:val="null3"/>
      </w:pPr>
      <w:r>
        <w:rPr>
          <w:rFonts w:ascii="仿宋_GB2312" w:hAnsi="仿宋_GB2312" w:cs="仿宋_GB2312" w:eastAsia="仿宋_GB2312"/>
        </w:rPr>
        <w:t>11、承诺：提供具有履行合同所必需的设备和专业技术能力的承诺；</w:t>
      </w:r>
    </w:p>
    <w:p>
      <w:pPr>
        <w:pStyle w:val="null3"/>
      </w:pPr>
      <w:r>
        <w:rPr>
          <w:rFonts w:ascii="仿宋_GB2312" w:hAnsi="仿宋_GB2312" w:cs="仿宋_GB2312" w:eastAsia="仿宋_GB2312"/>
        </w:rPr>
        <w:t>12、控股关系：单位负责人为同一人或者存在直接控股、管理关系的供应商，不得参加同一合同下的政府采购活动。</w:t>
      </w:r>
    </w:p>
    <w:p>
      <w:pPr>
        <w:pStyle w:val="null3"/>
      </w:pPr>
      <w:r>
        <w:rPr>
          <w:rFonts w:ascii="仿宋_GB2312" w:hAnsi="仿宋_GB2312" w:cs="仿宋_GB2312" w:eastAsia="仿宋_GB2312"/>
        </w:rPr>
        <w:t>13、其他：为本项目提供过整体设计、规范编制或者项目管理、监理、检测等服务的供应商，不得再参加本项目采购活动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西安市第四十四中学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西安市莲湖区青年路189号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西安市第四十四中学经办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13991291758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西安市第四十四中学</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西安市第四十四中学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西安市第四十四中学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1、所选材料必须保证质量可靠、进货渠道正常，符合国家环保等相关标准， 满足施工要求。 2、工程质量符合国家有关规范，确保达到合格。 3、该工程项目质量保修期按有关文件规定执行。 4、执行国家（行业）强制性标准。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1,529,248.06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施工要求</w:t>
            </w:r>
          </w:p>
          <w:p>
            <w:pPr>
              <w:pStyle w:val="null3"/>
            </w:pPr>
            <w:r>
              <w:rPr>
                <w:rFonts w:ascii="仿宋_GB2312" w:hAnsi="仿宋_GB2312" w:cs="仿宋_GB2312" w:eastAsia="仿宋_GB2312"/>
                <w:sz w:val="20"/>
              </w:rPr>
              <w:t>1、按照合同约定进行施工。</w:t>
            </w:r>
          </w:p>
          <w:p>
            <w:pPr>
              <w:pStyle w:val="null3"/>
            </w:pPr>
            <w:r>
              <w:rPr>
                <w:rFonts w:ascii="仿宋_GB2312" w:hAnsi="仿宋_GB2312" w:cs="仿宋_GB2312" w:eastAsia="仿宋_GB2312"/>
                <w:sz w:val="20"/>
              </w:rPr>
              <w:t>2、乙方负责办理完成项目使用审批手续，负责工程安全文明施工、承担一切风险，满足甲方工程的需要。保证甲方正式投入使用，再无其他费用发生。</w:t>
            </w:r>
          </w:p>
          <w:p>
            <w:pPr>
              <w:pStyle w:val="null3"/>
            </w:pPr>
            <w:r>
              <w:rPr>
                <w:rFonts w:ascii="仿宋_GB2312" w:hAnsi="仿宋_GB2312" w:cs="仿宋_GB2312" w:eastAsia="仿宋_GB2312"/>
                <w:sz w:val="20"/>
              </w:rPr>
              <w:t>3、乙方进入甲方要求场地施工，应服从当地对治安、卫生、环保、社会保 险等工程建设的统一管理，并按有关规定交纳费用以及因违反相关规定而造成的 罚款。乙方按照国家和当地政府有关规定应采取的任何必要安全防护措施已包含 在乙方的合同价款当中，甲方不另行支付。</w:t>
            </w:r>
          </w:p>
          <w:p>
            <w:pPr>
              <w:pStyle w:val="null3"/>
              <w:jc w:val="both"/>
            </w:pPr>
            <w:r>
              <w:rPr>
                <w:rFonts w:ascii="仿宋_GB2312" w:hAnsi="仿宋_GB2312" w:cs="仿宋_GB2312" w:eastAsia="仿宋_GB2312"/>
                <w:sz w:val="20"/>
              </w:rPr>
              <w:t>4、乙方确保工程按合同规定的时间如期完工和交付；应接受甲方代表或委 派人员的检查、检验，乙方应为甲方人员检查提供便利条件，对不合格的部分按 甲方代表及委派人员的要求返工修改，承担由自身原因导致的返工修改费用，工 期不予顺延。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rPr>
              <w:t>（一）工程内容：</w:t>
            </w:r>
          </w:p>
          <w:p>
            <w:pPr>
              <w:pStyle w:val="null3"/>
            </w:pPr>
            <w:r>
              <w:rPr>
                <w:rFonts w:ascii="仿宋_GB2312" w:hAnsi="仿宋_GB2312" w:cs="仿宋_GB2312" w:eastAsia="仿宋_GB2312"/>
                <w:sz w:val="20"/>
              </w:rPr>
              <w:t xml:space="preserve">  对校园内30 间教室、公共楼道、消防设施进行维修改造。</w:t>
            </w:r>
          </w:p>
          <w:p>
            <w:pPr>
              <w:pStyle w:val="null3"/>
            </w:pP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工程地点：西安市莲湖区青年路</w:t>
            </w:r>
            <w:r>
              <w:rPr>
                <w:rFonts w:ascii="仿宋_GB2312" w:hAnsi="仿宋_GB2312" w:cs="仿宋_GB2312" w:eastAsia="仿宋_GB2312"/>
                <w:sz w:val="20"/>
              </w:rPr>
              <w:t>189号。</w:t>
            </w:r>
          </w:p>
          <w:p>
            <w:pPr>
              <w:pStyle w:val="null3"/>
            </w:pP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计划工期：自进场之日起</w:t>
            </w:r>
            <w:r>
              <w:rPr>
                <w:rFonts w:ascii="仿宋_GB2312" w:hAnsi="仿宋_GB2312" w:cs="仿宋_GB2312" w:eastAsia="仿宋_GB2312"/>
                <w:sz w:val="20"/>
              </w:rPr>
              <w:t>40个日历日内竣工。</w:t>
            </w:r>
          </w:p>
          <w:p>
            <w:pPr>
              <w:pStyle w:val="null3"/>
            </w:pPr>
            <w:r>
              <w:rPr>
                <w:rFonts w:ascii="仿宋_GB2312" w:hAnsi="仿宋_GB2312" w:cs="仿宋_GB2312" w:eastAsia="仿宋_GB2312"/>
                <w:sz w:val="20"/>
              </w:rPr>
              <w:t>（四）缺陷责任期：</w:t>
            </w:r>
            <w:r>
              <w:rPr>
                <w:rFonts w:ascii="仿宋_GB2312" w:hAnsi="仿宋_GB2312" w:cs="仿宋_GB2312" w:eastAsia="仿宋_GB2312"/>
                <w:sz w:val="20"/>
              </w:rPr>
              <w:t>24</w:t>
            </w:r>
            <w:r>
              <w:rPr>
                <w:rFonts w:ascii="仿宋_GB2312" w:hAnsi="仿宋_GB2312" w:cs="仿宋_GB2312" w:eastAsia="仿宋_GB2312"/>
                <w:sz w:val="20"/>
              </w:rPr>
              <w:t>个月。</w:t>
            </w:r>
          </w:p>
          <w:p>
            <w:pPr>
              <w:pStyle w:val="null3"/>
              <w:jc w:val="both"/>
            </w:pPr>
            <w:r>
              <w:rPr>
                <w:rFonts w:ascii="仿宋_GB2312" w:hAnsi="仿宋_GB2312" w:cs="仿宋_GB2312" w:eastAsia="仿宋_GB2312"/>
                <w:sz w:val="20"/>
              </w:rPr>
              <w:t>（五）质量保修期：</w:t>
            </w:r>
            <w:r>
              <w:rPr>
                <w:rFonts w:ascii="仿宋_GB2312" w:hAnsi="仿宋_GB2312" w:cs="仿宋_GB2312" w:eastAsia="仿宋_GB2312"/>
                <w:sz w:val="20"/>
              </w:rPr>
              <w:t>24</w:t>
            </w:r>
            <w:r>
              <w:rPr>
                <w:rFonts w:ascii="仿宋_GB2312" w:hAnsi="仿宋_GB2312" w:cs="仿宋_GB2312" w:eastAsia="仿宋_GB2312"/>
                <w:sz w:val="20"/>
              </w:rPr>
              <w:t>个月。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工程量清单和计价依据</w:t>
            </w:r>
          </w:p>
          <w:p>
            <w:pPr>
              <w:pStyle w:val="null3"/>
            </w:pPr>
            <w:r>
              <w:rPr>
                <w:rFonts w:ascii="仿宋_GB2312" w:hAnsi="仿宋_GB2312" w:cs="仿宋_GB2312" w:eastAsia="仿宋_GB2312"/>
                <w:sz w:val="20"/>
              </w:rPr>
              <w:t>（一）计价依据：计价依据《陕西省建设工程工程量清单计价规则》（</w:t>
            </w:r>
            <w:r>
              <w:rPr>
                <w:rFonts w:ascii="仿宋_GB2312" w:hAnsi="仿宋_GB2312" w:cs="仿宋_GB2312" w:eastAsia="仿宋_GB2312"/>
                <w:sz w:val="20"/>
              </w:rPr>
              <w:t>2009 年）、《陕西省建筑装饰工程消耗量定额》（2004年）、《陕西省建筑装饰工 程2009年价目表》、《全国修缮定额土建工程陕西省价目表》（2001年）及配 套费用定额、相关取费文件，报价以给定的工程量清单及现场情况自主编报。</w:t>
            </w:r>
          </w:p>
          <w:p>
            <w:pPr>
              <w:pStyle w:val="null3"/>
              <w:jc w:val="both"/>
            </w:pPr>
            <w:r>
              <w:rPr>
                <w:rFonts w:ascii="仿宋_GB2312" w:hAnsi="仿宋_GB2312" w:cs="仿宋_GB2312" w:eastAsia="仿宋_GB2312"/>
                <w:sz w:val="20"/>
              </w:rPr>
              <w:t>（二）工程量清单及图纸另册。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1、本项目采用广联达计价软件GCCP7.0，陕西地区7.5000.23.1版本编制。 2、主要材料价格参照《陕西工程造价管理信息（2025年第6期材料信息价）》及市场价予以调整。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若正本和副本不符，以正本为准。线下递交文件时间：详见本项目竞争性磋商公告文件截止时间；线下递交文件地点：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供应商具有建设部门颁发的建筑工程施工总承包三级及以上资质，具备有效的安全生产许可证，提供复印件；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拟派项目经理具备建筑工程专业二级及以上注册建造师资格证书（在本单位注册）及安全生产考核合格证（建安B证），在本单位注册且无在建项目；</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为本项目提供过整体设计、规范编制或者项目管理、监理、检测等服务的供应商，不得再参加本项目采购活动</w:t>
            </w:r>
          </w:p>
        </w:tc>
        <w:tc>
          <w:tcPr>
            <w:tcW w:type="dxa" w:w="1661"/>
          </w:tcPr>
          <w:p>
            <w:pPr>
              <w:pStyle w:val="null3"/>
            </w:pPr>
            <w:r>
              <w:rPr>
                <w:rFonts w:ascii="仿宋_GB2312" w:hAnsi="仿宋_GB2312" w:cs="仿宋_GB2312" w:eastAsia="仿宋_GB2312"/>
              </w:rPr>
              <w:t>供应商参加政府采购活动承诺书.docx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符合磋商文件规定的签字盖章要求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磋商响应文件份数</w:t>
            </w:r>
          </w:p>
        </w:tc>
        <w:tc>
          <w:tcPr>
            <w:tcW w:type="dxa" w:w="3322"/>
          </w:tcPr>
          <w:p>
            <w:pPr>
              <w:pStyle w:val="null3"/>
            </w:pPr>
            <w:r>
              <w:rPr>
                <w:rFonts w:ascii="仿宋_GB2312" w:hAnsi="仿宋_GB2312" w:cs="仿宋_GB2312" w:eastAsia="仿宋_GB2312"/>
              </w:rPr>
              <w:t>应符合第三章3.3条规定的正本、副本、电子版、磋商报价表文件数量；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供应商参加政府采购活动承诺书.docx 已标价工程量清单 中小企业声明函 技术服务合同条款及其他商务要求应答表 其它证明材料.docx 强制优先采购产品承诺函 响应文件封面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只能有一个有效报价，不得提交选择性报价，且报价不超过最高限价金额；</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应满足招标文件中要求的工期</w:t>
            </w:r>
          </w:p>
        </w:tc>
        <w:tc>
          <w:tcPr>
            <w:tcW w:type="dxa" w:w="1661"/>
          </w:tcPr>
          <w:p>
            <w:pPr>
              <w:pStyle w:val="null3"/>
            </w:pPr>
            <w:r>
              <w:rPr>
                <w:rFonts w:ascii="仿宋_GB2312" w:hAnsi="仿宋_GB2312" w:cs="仿宋_GB2312" w:eastAsia="仿宋_GB2312"/>
              </w:rPr>
              <w:t>响应文件封面 技术服务合同条款及其他商务要求应答表 其它证明材料.docx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响应文件封面 技术服务合同条款及其他商务要求应答表 其它证明材料.docx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总体施工组织布置及规划科学、合理、可行，根据响应情况7-10分（不含7分）； 总体施工组织布置及规划较科学、较合理、较可行，根据响应情况得 4-7分（不含4分）； 总体施工组织布置及规划不科学、不合理、可行性差，未能完全满足工作要求,根据响应情况得0-4分。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供应商有完善的安全、文明施工措施及环境保护措施，措施编制完整合理、可操作性强，根据响应情况得7-10分（不含7分）； 供应商的安全、文明施工措施及环境保护措 施基本合理、操作性一般，根据响应情况得4-7分（不含4分）； 供应商提供的安全、文明施工措施及环境保 护措施不尽完善、操作性不强、不能完全满足工作要求，根据响应情况得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7-10分（不含7分）； 供应商的施工质量及施工进度保证措施完善、程序措施较为规范合理，根据响应情况得4-7分（不含4分）； 供应商的施工质量及施工进度保证措施不尽完善、不能完全满足工作要求，根据响应情况得0-4分。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项目部人员配备情况； 人员配备合理、工种和证件齐备、岗位分工明确得7-10分（不含7分）； 人员配备较为合理得得4-7分（不含4分）； 人员配备一般得0-4分。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提供的项目施工方案详细、合理、全面，根据响应情况得 7-10分（不含7分）； 提供的项目施工方案较详细、基本合理，根据响应情况得 4-7分（不含4分）； 提供的项目施工方案有缺陷或不尽合理，前后矛盾，根据响应情况得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劳动力安排及施工机械配备投入计划</w:t>
            </w:r>
          </w:p>
        </w:tc>
        <w:tc>
          <w:tcPr>
            <w:tcW w:type="dxa" w:w="2492"/>
          </w:tcPr>
          <w:p>
            <w:pPr>
              <w:pStyle w:val="null3"/>
            </w:pPr>
            <w:r>
              <w:rPr>
                <w:rFonts w:ascii="仿宋_GB2312" w:hAnsi="仿宋_GB2312" w:cs="仿宋_GB2312" w:eastAsia="仿宋_GB2312"/>
              </w:rPr>
              <w:t>供应商所制定的劳动力安排及施工机械配备投入计划可操作性强，机械工具配置齐全、情况良好。根据响应情况得7-10分（不含7分）； 供应商所制定的劳动力安排及施工机械配备 投入计划可操作性一般，基本满足工作要求，根据响应情况得4-7分（不含4分）； 供应商所制定的劳动力安排及施工机械配备投入计划方案较差、不合理、有缺漏，根据响应情况得0-4分。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描述详尽、具体、可行性强得3-5分（不含3分）； 描述较详尽、较具体、可行性一般得0-3分。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 2022年1月1日至磋商响应文件递交截止之日类似项目业绩，每提供一个得2.5分，总计 5 分。 (注：以合同（协议）或中标（成交）通知书复印件并加盖供应商公章为准)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