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ED991F">
      <w:pPr>
        <w:jc w:val="center"/>
        <w:outlineLvl w:val="0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</w:rPr>
        <w:t>合同主要条款偏离表</w:t>
      </w:r>
    </w:p>
    <w:p w14:paraId="5C108E1F">
      <w:pPr>
        <w:pStyle w:val="4"/>
        <w:rPr>
          <w:rFonts w:ascii="宋体" w:hAnsi="宋体" w:cs="宋体"/>
          <w:sz w:val="24"/>
          <w:szCs w:val="18"/>
        </w:rPr>
      </w:pPr>
    </w:p>
    <w:p w14:paraId="510CE247">
      <w:pPr>
        <w:rPr>
          <w:rFonts w:hint="eastAsia" w:ascii="宋体" w:hAnsi="宋体" w:cs="宋体"/>
          <w:sz w:val="20"/>
          <w:szCs w:val="18"/>
        </w:rPr>
      </w:pPr>
    </w:p>
    <w:p w14:paraId="72AFFFAD">
      <w:pPr>
        <w:pStyle w:val="4"/>
        <w:rPr>
          <w:rFonts w:ascii="宋体" w:hAnsi="宋体" w:cs="宋体"/>
          <w:sz w:val="24"/>
          <w:szCs w:val="18"/>
        </w:rPr>
      </w:pPr>
    </w:p>
    <w:p w14:paraId="7D307B02">
      <w:pPr>
        <w:rPr>
          <w:rFonts w:hint="eastAsia" w:ascii="宋体" w:hAnsi="宋体" w:cs="宋体"/>
          <w:sz w:val="20"/>
          <w:szCs w:val="18"/>
        </w:rPr>
      </w:pP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678"/>
        <w:gridCol w:w="840"/>
        <w:gridCol w:w="1731"/>
      </w:tblGrid>
      <w:tr w14:paraId="537635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 w:val="0"/>
            <w:vAlign w:val="center"/>
          </w:tcPr>
          <w:p w14:paraId="23A52BFD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序号</w:t>
            </w:r>
          </w:p>
        </w:tc>
        <w:tc>
          <w:tcPr>
            <w:tcW w:w="1380" w:type="dxa"/>
            <w:noWrap w:val="0"/>
            <w:vAlign w:val="center"/>
          </w:tcPr>
          <w:p w14:paraId="7F64F31B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文件</w:t>
            </w:r>
          </w:p>
          <w:p w14:paraId="2E504DCA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条目号</w:t>
            </w:r>
          </w:p>
        </w:tc>
        <w:tc>
          <w:tcPr>
            <w:tcW w:w="2341" w:type="dxa"/>
            <w:noWrap w:val="0"/>
            <w:vAlign w:val="center"/>
          </w:tcPr>
          <w:p w14:paraId="043E1FF5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竞争性磋商文件</w:t>
            </w:r>
          </w:p>
          <w:p w14:paraId="605BD8AA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合同主要条款</w:t>
            </w:r>
          </w:p>
          <w:p w14:paraId="5FE86481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要求</w:t>
            </w:r>
          </w:p>
        </w:tc>
        <w:tc>
          <w:tcPr>
            <w:tcW w:w="2678" w:type="dxa"/>
            <w:noWrap w:val="0"/>
            <w:vAlign w:val="center"/>
          </w:tcPr>
          <w:p w14:paraId="1C7C12D1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磋商响应文件</w:t>
            </w:r>
          </w:p>
          <w:p w14:paraId="700F02F7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合同主要条款</w:t>
            </w:r>
          </w:p>
          <w:p w14:paraId="5DD0359D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响应</w:t>
            </w:r>
          </w:p>
        </w:tc>
        <w:tc>
          <w:tcPr>
            <w:tcW w:w="840" w:type="dxa"/>
            <w:noWrap w:val="0"/>
            <w:vAlign w:val="center"/>
          </w:tcPr>
          <w:p w14:paraId="67D5D172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偏离</w:t>
            </w:r>
          </w:p>
        </w:tc>
        <w:tc>
          <w:tcPr>
            <w:tcW w:w="1731" w:type="dxa"/>
            <w:noWrap w:val="0"/>
            <w:vAlign w:val="center"/>
          </w:tcPr>
          <w:p w14:paraId="6BA0FFFB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偏离</w:t>
            </w:r>
          </w:p>
          <w:p w14:paraId="6AE1D091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及其影响</w:t>
            </w:r>
          </w:p>
        </w:tc>
      </w:tr>
      <w:tr w14:paraId="1848B0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1DB7553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5765C75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341" w:type="dxa"/>
            <w:noWrap w:val="0"/>
            <w:vAlign w:val="top"/>
          </w:tcPr>
          <w:p w14:paraId="1BDB5F8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78" w:type="dxa"/>
            <w:noWrap w:val="0"/>
            <w:vAlign w:val="top"/>
          </w:tcPr>
          <w:p w14:paraId="73C64E1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40" w:type="dxa"/>
            <w:noWrap w:val="0"/>
            <w:vAlign w:val="top"/>
          </w:tcPr>
          <w:p w14:paraId="526D550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731" w:type="dxa"/>
            <w:noWrap w:val="0"/>
            <w:vAlign w:val="top"/>
          </w:tcPr>
          <w:p w14:paraId="4579FCA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41371D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2740E1E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09A8590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341" w:type="dxa"/>
            <w:noWrap w:val="0"/>
            <w:vAlign w:val="top"/>
          </w:tcPr>
          <w:p w14:paraId="7F8AC53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78" w:type="dxa"/>
            <w:noWrap w:val="0"/>
            <w:vAlign w:val="top"/>
          </w:tcPr>
          <w:p w14:paraId="72CCB34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40" w:type="dxa"/>
            <w:noWrap w:val="0"/>
            <w:vAlign w:val="top"/>
          </w:tcPr>
          <w:p w14:paraId="1DCA5EB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731" w:type="dxa"/>
            <w:noWrap w:val="0"/>
            <w:vAlign w:val="top"/>
          </w:tcPr>
          <w:p w14:paraId="3F7B90D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7CA59B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27B0860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01AE6CE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341" w:type="dxa"/>
            <w:noWrap w:val="0"/>
            <w:vAlign w:val="top"/>
          </w:tcPr>
          <w:p w14:paraId="3636ABB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78" w:type="dxa"/>
            <w:noWrap w:val="0"/>
            <w:vAlign w:val="top"/>
          </w:tcPr>
          <w:p w14:paraId="44A69C2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40" w:type="dxa"/>
            <w:noWrap w:val="0"/>
            <w:vAlign w:val="top"/>
          </w:tcPr>
          <w:p w14:paraId="17529D9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731" w:type="dxa"/>
            <w:noWrap w:val="0"/>
            <w:vAlign w:val="top"/>
          </w:tcPr>
          <w:p w14:paraId="5897061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05D4B8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126A6C9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7D96F1E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341" w:type="dxa"/>
            <w:noWrap w:val="0"/>
            <w:vAlign w:val="top"/>
          </w:tcPr>
          <w:p w14:paraId="5E45608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78" w:type="dxa"/>
            <w:noWrap w:val="0"/>
            <w:vAlign w:val="top"/>
          </w:tcPr>
          <w:p w14:paraId="3A7AABC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40" w:type="dxa"/>
            <w:noWrap w:val="0"/>
            <w:vAlign w:val="top"/>
          </w:tcPr>
          <w:p w14:paraId="5CB0299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731" w:type="dxa"/>
            <w:noWrap w:val="0"/>
            <w:vAlign w:val="top"/>
          </w:tcPr>
          <w:p w14:paraId="0279B16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6C14B4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0AC74B2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6FB2B62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341" w:type="dxa"/>
            <w:noWrap w:val="0"/>
            <w:vAlign w:val="top"/>
          </w:tcPr>
          <w:p w14:paraId="02C23F0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78" w:type="dxa"/>
            <w:noWrap w:val="0"/>
            <w:vAlign w:val="top"/>
          </w:tcPr>
          <w:p w14:paraId="525CA09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40" w:type="dxa"/>
            <w:noWrap w:val="0"/>
            <w:vAlign w:val="top"/>
          </w:tcPr>
          <w:p w14:paraId="1EC6FBA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731" w:type="dxa"/>
            <w:noWrap w:val="0"/>
            <w:vAlign w:val="top"/>
          </w:tcPr>
          <w:p w14:paraId="1B5B5C9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72A610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58B433F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top"/>
          </w:tcPr>
          <w:p w14:paraId="280AACC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341" w:type="dxa"/>
            <w:noWrap w:val="0"/>
            <w:vAlign w:val="top"/>
          </w:tcPr>
          <w:p w14:paraId="7858D4D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78" w:type="dxa"/>
            <w:noWrap w:val="0"/>
            <w:vAlign w:val="top"/>
          </w:tcPr>
          <w:p w14:paraId="163062B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840" w:type="dxa"/>
            <w:noWrap w:val="0"/>
            <w:vAlign w:val="top"/>
          </w:tcPr>
          <w:p w14:paraId="191D2EC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731" w:type="dxa"/>
            <w:noWrap w:val="0"/>
            <w:vAlign w:val="top"/>
          </w:tcPr>
          <w:p w14:paraId="036A108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</w:tbl>
    <w:p w14:paraId="62D3E537">
      <w:pPr>
        <w:widowControl/>
        <w:ind w:firstLine="440" w:firstLineChars="200"/>
        <w:rPr>
          <w:rFonts w:hint="eastAsia" w:ascii="宋体" w:hAnsi="宋体" w:cs="宋体"/>
          <w:bCs/>
          <w:kern w:val="0"/>
          <w:sz w:val="22"/>
          <w:szCs w:val="22"/>
        </w:rPr>
      </w:pPr>
    </w:p>
    <w:p w14:paraId="12BEFDC1">
      <w:pPr>
        <w:widowControl/>
        <w:ind w:firstLine="440" w:firstLineChars="200"/>
        <w:rPr>
          <w:rFonts w:hint="eastAsia" w:ascii="宋体" w:hAnsi="宋体" w:cs="宋体"/>
          <w:bCs/>
          <w:kern w:val="0"/>
          <w:sz w:val="22"/>
          <w:szCs w:val="22"/>
        </w:rPr>
      </w:pPr>
      <w:r>
        <w:rPr>
          <w:rFonts w:hint="eastAsia" w:ascii="宋体" w:hAnsi="宋体" w:cs="宋体"/>
          <w:bCs/>
          <w:kern w:val="0"/>
          <w:sz w:val="22"/>
          <w:szCs w:val="22"/>
          <w:lang w:eastAsia="zh-CN"/>
        </w:rPr>
        <w:t>备</w:t>
      </w:r>
      <w:r>
        <w:rPr>
          <w:rFonts w:hint="eastAsia" w:ascii="宋体" w:hAnsi="宋体" w:cs="宋体"/>
          <w:bCs/>
          <w:kern w:val="0"/>
          <w:sz w:val="22"/>
          <w:szCs w:val="22"/>
        </w:rPr>
        <w:t>注：</w:t>
      </w:r>
    </w:p>
    <w:p w14:paraId="46CAF4DE">
      <w:pPr>
        <w:widowControl/>
        <w:ind w:firstLine="440" w:firstLineChars="200"/>
        <w:rPr>
          <w:rFonts w:hint="eastAsia" w:ascii="宋体" w:hAnsi="宋体" w:cs="宋体"/>
          <w:bCs/>
          <w:kern w:val="0"/>
          <w:sz w:val="22"/>
          <w:szCs w:val="22"/>
        </w:rPr>
      </w:pPr>
      <w:r>
        <w:rPr>
          <w:rFonts w:hint="eastAsia" w:ascii="宋体" w:hAnsi="宋体" w:cs="宋体"/>
          <w:bCs/>
          <w:kern w:val="0"/>
          <w:sz w:val="22"/>
          <w:szCs w:val="22"/>
        </w:rPr>
        <w:t>1.本表只填写磋商响应文件中与</w:t>
      </w:r>
      <w:r>
        <w:rPr>
          <w:rFonts w:hint="eastAsia" w:ascii="宋体" w:hAnsi="宋体" w:cs="宋体"/>
          <w:kern w:val="0"/>
          <w:sz w:val="22"/>
          <w:szCs w:val="22"/>
          <w:lang w:bidi="ar"/>
        </w:rPr>
        <w:t>竞争性</w:t>
      </w:r>
      <w:r>
        <w:rPr>
          <w:rFonts w:hint="eastAsia" w:ascii="宋体" w:hAnsi="宋体" w:cs="宋体"/>
          <w:bCs/>
          <w:kern w:val="0"/>
          <w:sz w:val="22"/>
          <w:szCs w:val="22"/>
        </w:rPr>
        <w:t>磋商文件合同主要条款要求正偏离与负偏离的内容，磋商响应文件中的响应与竞争性磋商文件要求完全一致的，不用在此表中列出但必须提交空白表。</w:t>
      </w:r>
    </w:p>
    <w:p w14:paraId="2B36B518">
      <w:pPr>
        <w:widowControl/>
        <w:ind w:firstLine="440" w:firstLineChars="200"/>
        <w:rPr>
          <w:rFonts w:hint="eastAsia" w:ascii="宋体" w:hAnsi="宋体" w:cs="宋体"/>
          <w:bCs/>
          <w:kern w:val="0"/>
          <w:sz w:val="22"/>
          <w:szCs w:val="22"/>
        </w:rPr>
      </w:pPr>
      <w:r>
        <w:rPr>
          <w:rFonts w:hint="eastAsia" w:ascii="宋体" w:hAnsi="宋体" w:cs="宋体"/>
          <w:bCs/>
          <w:kern w:val="0"/>
          <w:sz w:val="22"/>
          <w:szCs w:val="22"/>
        </w:rPr>
        <w:t>2．供应商必须据实填写，不得虚假响应，否则将取消其磋商或成交资格，并按有关规定进行处罚。</w:t>
      </w:r>
    </w:p>
    <w:p w14:paraId="6B1D9F25">
      <w:pPr>
        <w:spacing w:line="360" w:lineRule="auto"/>
        <w:ind w:firstLine="261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321D9D09">
      <w:pPr>
        <w:spacing w:line="360" w:lineRule="auto"/>
        <w:ind w:firstLine="261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1CA1014C">
      <w:pPr>
        <w:spacing w:line="240" w:lineRule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供应商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名称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盖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章）</w:t>
      </w:r>
    </w:p>
    <w:p w14:paraId="79A00694">
      <w:pPr>
        <w:adjustRightInd w:val="0"/>
        <w:snapToGrid w:val="0"/>
        <w:spacing w:line="240" w:lineRule="auto"/>
        <w:ind w:firstLine="2160" w:firstLineChars="900"/>
        <w:rPr>
          <w:rFonts w:hint="eastAsia" w:asciiTheme="majorEastAsia" w:hAnsiTheme="majorEastAsia" w:eastAsiaTheme="majorEastAsia" w:cstheme="majorEastAsia"/>
          <w:sz w:val="24"/>
          <w:szCs w:val="24"/>
        </w:rPr>
      </w:pPr>
      <w:bookmarkStart w:id="0" w:name="_GoBack"/>
      <w:bookmarkEnd w:id="0"/>
    </w:p>
    <w:p w14:paraId="0C1E872E">
      <w:pPr>
        <w:adjustRightInd w:val="0"/>
        <w:snapToGrid w:val="0"/>
        <w:spacing w:line="240" w:lineRule="auto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法定代表人或授权代表（签字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或盖章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</w:t>
      </w:r>
    </w:p>
    <w:p w14:paraId="51ACF572">
      <w:pPr>
        <w:pStyle w:val="4"/>
        <w:spacing w:line="240" w:lineRule="auto"/>
        <w:ind w:firstLine="2168" w:firstLineChars="900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6B7ABA2C"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日    期：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 xml:space="preserve">                     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N2RlZThiODEyMzU1NTI4ZjJmOGQwMmZkODRmN2YifQ=="/>
  </w:docVars>
  <w:rsids>
    <w:rsidRoot w:val="4E8A59EE"/>
    <w:rsid w:val="33480C05"/>
    <w:rsid w:val="33631346"/>
    <w:rsid w:val="4E8A59EE"/>
    <w:rsid w:val="50C7676A"/>
    <w:rsid w:val="654C3CF0"/>
    <w:rsid w:val="687831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1"/>
    </w:rPr>
  </w:style>
  <w:style w:type="paragraph" w:styleId="3">
    <w:name w:val="toc 4"/>
    <w:basedOn w:val="1"/>
    <w:next w:val="1"/>
    <w:unhideWhenUsed/>
    <w:qFormat/>
    <w:uiPriority w:val="39"/>
  </w:style>
  <w:style w:type="paragraph" w:styleId="4">
    <w:name w:val="Body Text"/>
    <w:basedOn w:val="1"/>
    <w:next w:val="1"/>
    <w:unhideWhenUsed/>
    <w:qFormat/>
    <w:uiPriority w:val="99"/>
    <w:rPr>
      <w:rFonts w:hint="eastAsia"/>
      <w:b/>
      <w:sz w:val="28"/>
    </w:rPr>
  </w:style>
  <w:style w:type="paragraph" w:styleId="5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customStyle="1" w:styleId="8">
    <w:name w:val="正文1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215</Characters>
  <Lines>0</Lines>
  <Paragraphs>0</Paragraphs>
  <TotalTime>0</TotalTime>
  <ScaleCrop>false</ScaleCrop>
  <LinksUpToDate>false</LinksUpToDate>
  <CharactersWithSpaces>279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2024-07-03T10:25:00Z</dcterms:created>
  <dc:creator>Administrator</dc:creator>
  <cp:lastModifiedBy>M. ICARDI</cp:lastModifiedBy>
  <dcterms:modified xsi:type="dcterms:W3CDTF">2025-09-02T06:59:35Z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5F0D4BCA126F463B8642C1A00617E8E1_13</vt:lpwstr>
  </property>
  <property fmtid="{D5CDD505-2E9C-101B-9397-08002B2CF9AE}" pid="4" name="KSOTemplateDocerSaveRecord">
    <vt:lpwstr>eyJoZGlkIjoiODFhNjE5MTkxMzlkMTBmYjUzMjYyY2E3ZDRlOWNmNDYiLCJ1c2VySWQiOiIzNDkyMDI2MDgifQ==</vt:lpwstr>
  </property>
</Properties>
</file>