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版本号：HYZB2025-01220250918001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校园安全综合改造项目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HYZB2025-012</w:t>
      </w:r>
      <w:r>
        <w:br/>
      </w:r>
      <w:r>
        <w:br/>
      </w:r>
      <w:r>
        <w:br/>
      </w:r>
    </w:p>
    <w:p>
      <w:pPr>
        <w:pStyle w:val="null3"/>
        <w:jc w:val="center"/>
        <w:outlineLvl w:val="2"/>
      </w:pPr>
      <w:r>
        <w:rPr>
          <w:rFonts w:ascii="仿宋_GB2312" w:hAnsi="仿宋_GB2312" w:cs="仿宋_GB2312" w:eastAsia="仿宋_GB2312"/>
          <w:sz w:val="28"/>
          <w:b/>
        </w:rPr>
        <w:t>西安市远东第一中学</w:t>
      </w:r>
    </w:p>
    <w:p>
      <w:pPr>
        <w:pStyle w:val="null3"/>
        <w:jc w:val="center"/>
        <w:outlineLvl w:val="2"/>
      </w:pPr>
      <w:r>
        <w:rPr>
          <w:rFonts w:ascii="仿宋_GB2312" w:hAnsi="仿宋_GB2312" w:cs="仿宋_GB2312" w:eastAsia="仿宋_GB2312"/>
          <w:sz w:val="28"/>
          <w:b/>
        </w:rPr>
        <w:t>陕西恒业建设集团有限公司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陕西恒业建设集团有限公司</w:t>
      </w:r>
      <w:r>
        <w:rPr>
          <w:rFonts w:ascii="仿宋_GB2312" w:hAnsi="仿宋_GB2312" w:cs="仿宋_GB2312" w:eastAsia="仿宋_GB2312"/>
        </w:rPr>
        <w:t>（以下简称“代理机构”）受</w:t>
      </w:r>
      <w:r>
        <w:rPr>
          <w:rFonts w:ascii="仿宋_GB2312" w:hAnsi="仿宋_GB2312" w:cs="仿宋_GB2312" w:eastAsia="仿宋_GB2312"/>
        </w:rPr>
        <w:t>西安市远东第一中学</w:t>
      </w:r>
      <w:r>
        <w:rPr>
          <w:rFonts w:ascii="仿宋_GB2312" w:hAnsi="仿宋_GB2312" w:cs="仿宋_GB2312" w:eastAsia="仿宋_GB2312"/>
        </w:rPr>
        <w:t>委托，拟对</w:t>
      </w:r>
      <w:r>
        <w:rPr>
          <w:rFonts w:ascii="仿宋_GB2312" w:hAnsi="仿宋_GB2312" w:cs="仿宋_GB2312" w:eastAsia="仿宋_GB2312"/>
        </w:rPr>
        <w:t>校园安全综合改造项目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校园安全综合改造项目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西安市远东第一中学校园局部综合安全改造，本着节约、实用为原则，排除建筑物安全隐患，对消除安全隐患和硬件改善起到有效提升。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采购包1（校园安全综合改造项目）：属于专门面向小微企业采购。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情况：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3、纳税证明：提供磋商截止日前六个月内任意一个月的纳税证明或完税证明（增值税、印花税、城市维护建设费、企业所得税等一种或多种税种），依法免税的单位提供相关证明材料；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5、专业技术能力：提供具有履行合同所必需的设备和专业技术能力的承诺；</w:t>
      </w:r>
    </w:p>
    <w:p>
      <w:pPr>
        <w:pStyle w:val="null3"/>
      </w:pPr>
      <w:r>
        <w:rPr>
          <w:rFonts w:ascii="仿宋_GB2312" w:hAnsi="仿宋_GB2312" w:cs="仿宋_GB2312" w:eastAsia="仿宋_GB2312"/>
        </w:rPr>
        <w:t>6、无重大违法：参加本次政府采购活动前三年内在经营活动中没有重大违法记录的书面声明；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7、法定代表人授权书/法定代表人身份证明：法定代表人授权书（附法定代表人、被授权人身份证复印件），法定代表人直接参加磋商，须提供法定代表人身份证明及身份证复印件</w:t>
      </w:r>
    </w:p>
    <w:p>
      <w:pPr>
        <w:pStyle w:val="null3"/>
      </w:pPr>
      <w:r>
        <w:rPr>
          <w:rFonts w:ascii="仿宋_GB2312" w:hAnsi="仿宋_GB2312" w:cs="仿宋_GB2312" w:eastAsia="仿宋_GB2312"/>
        </w:rPr>
        <w:t>8、资质证书：供应商须具备建设行政主管部门颁发的建筑工程施工总承包三级及以上资质，并具备建设行政主管部门颁发的安全生产许可证；</w:t>
      </w:r>
    </w:p>
    <w:p>
      <w:pPr>
        <w:pStyle w:val="null3"/>
      </w:pPr>
      <w:r>
        <w:rPr>
          <w:rFonts w:ascii="仿宋_GB2312" w:hAnsi="仿宋_GB2312" w:cs="仿宋_GB2312" w:eastAsia="仿宋_GB2312"/>
        </w:rPr>
        <w:t>9、项目经理：拟派项目经理具备建筑工程专业贰级及以上注册建造师资质证书，并具备安全考核B证，并提供无在建工程承诺书；</w:t>
      </w:r>
    </w:p>
    <w:p>
      <w:pPr>
        <w:pStyle w:val="null3"/>
      </w:pPr>
      <w:r>
        <w:rPr>
          <w:rFonts w:ascii="仿宋_GB2312" w:hAnsi="仿宋_GB2312" w:cs="仿宋_GB2312" w:eastAsia="仿宋_GB2312"/>
        </w:rPr>
        <w:t>10、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代理机构将拒绝其参与政府采购活动，查询结果以纸质方式留存。）；</w:t>
      </w:r>
    </w:p>
    <w:p>
      <w:pPr>
        <w:pStyle w:val="null3"/>
      </w:pPr>
      <w:r>
        <w:rPr>
          <w:rFonts w:ascii="仿宋_GB2312" w:hAnsi="仿宋_GB2312" w:cs="仿宋_GB2312" w:eastAsia="仿宋_GB2312"/>
        </w:rPr>
        <w:t>11、联合体：本项目不接受联合体磋商。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西安市远东第一中学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西安市莲湖区汉城东路27号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84293999转81109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陕西恒业建设集团有限公司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陕西省西安市莲湖区北关正街方兴大厦4楼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17629039929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执行。 2.成交单位在领取成交通知书前，须向采购代理机构一次性支付招标代理服务费。 3.招标代理服务费交纳信息： 开户名称：陕西恒业建设集团有限公司 开户银行：中国银行股份有限公司西安二环世纪星支行 账号：102075017243。 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西安市远东第一中学</w:t>
      </w:r>
      <w:r>
        <w:rPr>
          <w:rFonts w:ascii="仿宋_GB2312" w:hAnsi="仿宋_GB2312" w:cs="仿宋_GB2312" w:eastAsia="仿宋_GB2312"/>
        </w:rPr>
        <w:t>和</w:t>
      </w:r>
      <w:r>
        <w:rPr>
          <w:rFonts w:ascii="仿宋_GB2312" w:hAnsi="仿宋_GB2312" w:cs="仿宋_GB2312" w:eastAsia="仿宋_GB2312"/>
        </w:rPr>
        <w:t>陕西恒业建设集团有限公司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西安市远东第一中学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陕西恒业建设集团有限公司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西安市远东第一中学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陕西恒业建设集团有限公司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陕西恒业建设集团有限公司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联系电话：17629039929</w:t>
      </w:r>
    </w:p>
    <w:p>
      <w:pPr>
        <w:pStyle w:val="null3"/>
      </w:pPr>
      <w:r>
        <w:rPr>
          <w:rFonts w:ascii="仿宋_GB2312" w:hAnsi="仿宋_GB2312" w:cs="仿宋_GB2312" w:eastAsia="仿宋_GB2312"/>
        </w:rPr>
        <w:t>地址：陕西省西安市莲湖区北关正街方兴大厦4楼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895,185.20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校园安全综合改造项目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标的名称：校园安全综合改造项目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工程</w:t>
            </w:r>
            <w:r>
              <w:rPr>
                <w:rFonts w:ascii="仿宋_GB2312" w:hAnsi="仿宋_GB2312" w:cs="仿宋_GB2312" w:eastAsia="仿宋_GB2312"/>
                <w:sz w:val="24"/>
              </w:rPr>
              <w:t>概况</w:t>
            </w:r>
            <w:r>
              <w:rPr>
                <w:rFonts w:ascii="仿宋_GB2312" w:hAnsi="仿宋_GB2312" w:cs="仿宋_GB2312" w:eastAsia="仿宋_GB2312"/>
                <w:sz w:val="24"/>
              </w:rPr>
              <w:t>：</w:t>
            </w:r>
          </w:p>
          <w:p>
            <w:pPr>
              <w:pStyle w:val="null3"/>
              <w:ind w:left="210" w:firstLine="480"/>
              <w:jc w:val="both"/>
            </w:pPr>
            <w:r>
              <w:rPr>
                <w:rFonts w:ascii="仿宋_GB2312" w:hAnsi="仿宋_GB2312" w:cs="仿宋_GB2312" w:eastAsia="仿宋_GB2312"/>
                <w:sz w:val="24"/>
              </w:rPr>
              <w:t>西安市远东第一中学校园局部综合安全改造，本着节约、实用为原则，排除建筑物安全隐患，对消除安全隐患和硬件改善起到有效提升。</w:t>
            </w:r>
          </w:p>
          <w:p>
            <w:pPr>
              <w:pStyle w:val="null3"/>
              <w:jc w:val="both"/>
            </w:pPr>
            <w:r>
              <w:rPr>
                <w:rFonts w:ascii="仿宋_GB2312" w:hAnsi="仿宋_GB2312" w:cs="仿宋_GB2312" w:eastAsia="仿宋_GB2312"/>
                <w:sz w:val="24"/>
              </w:rPr>
              <w:t>工程内容：</w:t>
            </w:r>
            <w:r>
              <w:rPr>
                <w:rFonts w:ascii="仿宋_GB2312" w:hAnsi="仿宋_GB2312" w:cs="仿宋_GB2312" w:eastAsia="仿宋_GB2312"/>
                <w:sz w:val="24"/>
              </w:rPr>
              <w:t>详见工程量清单</w:t>
            </w:r>
            <w:r>
              <w:rPr>
                <w:rFonts w:ascii="仿宋_GB2312" w:hAnsi="仿宋_GB2312" w:cs="仿宋_GB2312" w:eastAsia="仿宋_GB2312"/>
                <w:sz w:val="24"/>
              </w:rPr>
              <w:t>等</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1.施工地点：</w:t>
            </w:r>
            <w:r>
              <w:rPr>
                <w:rFonts w:ascii="仿宋_GB2312" w:hAnsi="仿宋_GB2312" w:cs="仿宋_GB2312" w:eastAsia="仿宋_GB2312"/>
                <w:sz w:val="24"/>
              </w:rPr>
              <w:t>采购人指定地点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2.工期：</w:t>
            </w:r>
            <w:r>
              <w:rPr>
                <w:rFonts w:ascii="仿宋_GB2312" w:hAnsi="仿宋_GB2312" w:cs="仿宋_GB2312" w:eastAsia="仿宋_GB2312"/>
                <w:sz w:val="24"/>
              </w:rPr>
              <w:t>自进场之日起</w:t>
            </w:r>
            <w:r>
              <w:rPr>
                <w:rFonts w:ascii="仿宋_GB2312" w:hAnsi="仿宋_GB2312" w:cs="仿宋_GB2312" w:eastAsia="仿宋_GB2312"/>
                <w:sz w:val="24"/>
              </w:rPr>
              <w:t>15个日历日内竣工。</w:t>
            </w:r>
          </w:p>
          <w:p>
            <w:pPr>
              <w:pStyle w:val="null3"/>
              <w:jc w:val="both"/>
            </w:pPr>
            <w:r>
              <w:rPr>
                <w:rFonts w:ascii="仿宋_GB2312" w:hAnsi="仿宋_GB2312" w:cs="仿宋_GB2312" w:eastAsia="仿宋_GB2312"/>
                <w:sz w:val="24"/>
              </w:rPr>
              <w:t>3.本工程缺陷责任期：</w:t>
            </w:r>
            <w:r>
              <w:rPr>
                <w:rFonts w:ascii="仿宋_GB2312" w:hAnsi="仿宋_GB2312" w:cs="仿宋_GB2312" w:eastAsia="仿宋_GB2312"/>
                <w:sz w:val="24"/>
              </w:rPr>
              <w:t>两年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4.质量标准：符合国家现行有关施工质量验收规范“合格”要求。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编制依据：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《陕西省建设工程工程量清单计价规则》</w:t>
            </w:r>
            <w:r>
              <w:rPr>
                <w:rFonts w:ascii="仿宋_GB2312" w:hAnsi="仿宋_GB2312" w:cs="仿宋_GB2312" w:eastAsia="仿宋_GB2312"/>
                <w:sz w:val="24"/>
              </w:rPr>
              <w:t>(2009)</w:t>
            </w:r>
            <w:r>
              <w:rPr>
                <w:rFonts w:ascii="仿宋_GB2312" w:hAnsi="仿宋_GB2312" w:cs="仿宋_GB2312" w:eastAsia="仿宋_GB2312"/>
                <w:sz w:val="24"/>
              </w:rPr>
              <w:t>，《陕西省建筑装饰工程消耗量定额》（</w:t>
            </w:r>
            <w:r>
              <w:rPr>
                <w:rFonts w:ascii="仿宋_GB2312" w:hAnsi="仿宋_GB2312" w:cs="仿宋_GB2312" w:eastAsia="仿宋_GB2312"/>
                <w:sz w:val="24"/>
              </w:rPr>
              <w:t>2004</w:t>
            </w:r>
            <w:r>
              <w:rPr>
                <w:rFonts w:ascii="仿宋_GB2312" w:hAnsi="仿宋_GB2312" w:cs="仿宋_GB2312" w:eastAsia="仿宋_GB2312"/>
                <w:sz w:val="24"/>
              </w:rPr>
              <w:t>）、《陕西省建筑装饰工程价目表》</w:t>
            </w:r>
            <w:r>
              <w:rPr>
                <w:rFonts w:ascii="仿宋_GB2312" w:hAnsi="仿宋_GB2312" w:cs="仿宋_GB2312" w:eastAsia="仿宋_GB2312"/>
                <w:sz w:val="24"/>
              </w:rPr>
              <w:t>(2009)</w:t>
            </w:r>
            <w:r>
              <w:rPr>
                <w:rFonts w:ascii="仿宋_GB2312" w:hAnsi="仿宋_GB2312" w:cs="仿宋_GB2312" w:eastAsia="仿宋_GB2312"/>
                <w:sz w:val="24"/>
              </w:rPr>
              <w:t>，《陕西省安装工程价目表》</w:t>
            </w:r>
            <w:r>
              <w:rPr>
                <w:rFonts w:ascii="仿宋_GB2312" w:hAnsi="仿宋_GB2312" w:cs="仿宋_GB2312" w:eastAsia="仿宋_GB2312"/>
                <w:sz w:val="24"/>
              </w:rPr>
              <w:t>(2009)</w:t>
            </w:r>
            <w:r>
              <w:rPr>
                <w:rFonts w:ascii="仿宋_GB2312" w:hAnsi="仿宋_GB2312" w:cs="仿宋_GB2312" w:eastAsia="仿宋_GB2312"/>
                <w:sz w:val="24"/>
              </w:rPr>
              <w:t>，《陕西省建设工程工程量清单计价费率》（</w:t>
            </w:r>
            <w:r>
              <w:rPr>
                <w:rFonts w:ascii="仿宋_GB2312" w:hAnsi="仿宋_GB2312" w:cs="仿宋_GB2312" w:eastAsia="仿宋_GB2312"/>
                <w:sz w:val="24"/>
              </w:rPr>
              <w:t>2009</w:t>
            </w:r>
            <w:r>
              <w:rPr>
                <w:rFonts w:ascii="仿宋_GB2312" w:hAnsi="仿宋_GB2312" w:cs="仿宋_GB2312" w:eastAsia="仿宋_GB2312"/>
                <w:sz w:val="24"/>
              </w:rPr>
              <w:t>）及相关配套文件进行编制。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本预算依据</w:t>
            </w:r>
            <w:r>
              <w:rPr>
                <w:rFonts w:ascii="仿宋_GB2312" w:hAnsi="仿宋_GB2312" w:cs="仿宋_GB2312" w:eastAsia="仿宋_GB2312"/>
                <w:sz w:val="24"/>
              </w:rPr>
              <w:t>西安市远东第一中学校园安全综合改造项目</w:t>
            </w:r>
            <w:r>
              <w:rPr>
                <w:rFonts w:ascii="仿宋_GB2312" w:hAnsi="仿宋_GB2312" w:cs="仿宋_GB2312" w:eastAsia="仿宋_GB2312"/>
                <w:sz w:val="24"/>
              </w:rPr>
              <w:t>施工图纸进行编制。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本预算材料价格依据《陕西工程造价管理信息》</w:t>
            </w:r>
            <w:r>
              <w:rPr>
                <w:rFonts w:ascii="仿宋_GB2312" w:hAnsi="仿宋_GB2312" w:cs="仿宋_GB2312" w:eastAsia="仿宋_GB2312"/>
                <w:sz w:val="24"/>
              </w:rPr>
              <w:t xml:space="preserve"> </w:t>
            </w:r>
            <w:r>
              <w:rPr>
                <w:rFonts w:ascii="仿宋_GB2312" w:hAnsi="仿宋_GB2312" w:cs="仿宋_GB2312" w:eastAsia="仿宋_GB2312"/>
                <w:sz w:val="24"/>
              </w:rPr>
              <w:t>地区</w:t>
            </w:r>
            <w:r>
              <w:rPr>
                <w:rFonts w:ascii="仿宋_GB2312" w:hAnsi="仿宋_GB2312" w:cs="仿宋_GB2312" w:eastAsia="仿宋_GB2312"/>
                <w:sz w:val="24"/>
              </w:rPr>
              <w:t>材料信息价</w:t>
            </w:r>
            <w:r>
              <w:rPr>
                <w:rFonts w:ascii="仿宋_GB2312" w:hAnsi="仿宋_GB2312" w:cs="仿宋_GB2312" w:eastAsia="仿宋_GB2312"/>
                <w:sz w:val="24"/>
              </w:rPr>
              <w:t>20</w:t>
            </w:r>
            <w:r>
              <w:rPr>
                <w:rFonts w:ascii="仿宋_GB2312" w:hAnsi="仿宋_GB2312" w:cs="仿宋_GB2312" w:eastAsia="仿宋_GB2312"/>
                <w:sz w:val="24"/>
              </w:rPr>
              <w:t>25</w:t>
            </w:r>
            <w:r>
              <w:rPr>
                <w:rFonts w:ascii="仿宋_GB2312" w:hAnsi="仿宋_GB2312" w:cs="仿宋_GB2312" w:eastAsia="仿宋_GB2312"/>
                <w:sz w:val="24"/>
              </w:rPr>
              <w:t>年第</w:t>
            </w:r>
            <w:r>
              <w:rPr>
                <w:rFonts w:ascii="仿宋_GB2312" w:hAnsi="仿宋_GB2312" w:cs="仿宋_GB2312" w:eastAsia="仿宋_GB2312"/>
                <w:sz w:val="24"/>
              </w:rPr>
              <w:t>6</w:t>
            </w:r>
            <w:r>
              <w:rPr>
                <w:rFonts w:ascii="仿宋_GB2312" w:hAnsi="仿宋_GB2312" w:cs="仿宋_GB2312" w:eastAsia="仿宋_GB2312"/>
                <w:sz w:val="24"/>
              </w:rPr>
              <w:t>期，部分材料参考市场价。</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扬尘治理专项措施费执行陕建发</w:t>
            </w:r>
            <w:r>
              <w:rPr>
                <w:rFonts w:ascii="仿宋_GB2312" w:hAnsi="仿宋_GB2312" w:cs="仿宋_GB2312" w:eastAsia="仿宋_GB2312"/>
                <w:sz w:val="24"/>
              </w:rPr>
              <w:t>[2017]270</w:t>
            </w:r>
            <w:r>
              <w:rPr>
                <w:rFonts w:ascii="仿宋_GB2312" w:hAnsi="仿宋_GB2312" w:cs="仿宋_GB2312" w:eastAsia="仿宋_GB2312"/>
                <w:sz w:val="24"/>
              </w:rPr>
              <w:t>号《关于增加建设工程扬尘治理专项措施费及综合人工单价调整的通知》；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税率执行陕建发〔</w:t>
            </w:r>
            <w:r>
              <w:rPr>
                <w:rFonts w:ascii="仿宋_GB2312" w:hAnsi="仿宋_GB2312" w:cs="仿宋_GB2312" w:eastAsia="仿宋_GB2312"/>
                <w:sz w:val="24"/>
              </w:rPr>
              <w:t>2019</w:t>
            </w:r>
            <w:r>
              <w:rPr>
                <w:rFonts w:ascii="仿宋_GB2312" w:hAnsi="仿宋_GB2312" w:cs="仿宋_GB2312" w:eastAsia="仿宋_GB2312"/>
                <w:sz w:val="24"/>
              </w:rPr>
              <w:t>〕</w:t>
            </w:r>
            <w:r>
              <w:rPr>
                <w:rFonts w:ascii="仿宋_GB2312" w:hAnsi="仿宋_GB2312" w:cs="仿宋_GB2312" w:eastAsia="仿宋_GB2312"/>
                <w:sz w:val="24"/>
              </w:rPr>
              <w:t>45</w:t>
            </w:r>
            <w:r>
              <w:rPr>
                <w:rFonts w:ascii="仿宋_GB2312" w:hAnsi="仿宋_GB2312" w:cs="仿宋_GB2312" w:eastAsia="仿宋_GB2312"/>
                <w:sz w:val="24"/>
              </w:rPr>
              <w:t>号《关于调整我省建设工程计价依据的通知》；</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人工费执行</w:t>
            </w:r>
            <w:r>
              <w:rPr>
                <w:rFonts w:ascii="仿宋_GB2312" w:hAnsi="仿宋_GB2312" w:cs="仿宋_GB2312" w:eastAsia="仿宋_GB2312"/>
                <w:sz w:val="24"/>
              </w:rPr>
              <w:t>（陕建发</w:t>
            </w:r>
            <w:r>
              <w:rPr>
                <w:rFonts w:ascii="仿宋_GB2312" w:hAnsi="仿宋_GB2312" w:cs="仿宋_GB2312" w:eastAsia="仿宋_GB2312"/>
                <w:sz w:val="24"/>
              </w:rPr>
              <w:t>[20</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1097</w:t>
            </w:r>
            <w:r>
              <w:rPr>
                <w:rFonts w:ascii="仿宋_GB2312" w:hAnsi="仿宋_GB2312" w:cs="仿宋_GB2312" w:eastAsia="仿宋_GB2312"/>
                <w:sz w:val="24"/>
              </w:rPr>
              <w:t>号）《关于调整房屋建筑和市政基础设施工程工程量清单计价综合人工单价的通知》</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建筑工人实名制管理费执行陕建发〔</w:t>
            </w:r>
            <w:r>
              <w:rPr>
                <w:rFonts w:ascii="仿宋_GB2312" w:hAnsi="仿宋_GB2312" w:cs="仿宋_GB2312" w:eastAsia="仿宋_GB2312"/>
                <w:sz w:val="24"/>
              </w:rPr>
              <w:t>2019</w:t>
            </w:r>
            <w:r>
              <w:rPr>
                <w:rFonts w:ascii="仿宋_GB2312" w:hAnsi="仿宋_GB2312" w:cs="仿宋_GB2312" w:eastAsia="仿宋_GB2312"/>
                <w:sz w:val="24"/>
              </w:rPr>
              <w:t>〕</w:t>
            </w:r>
            <w:r>
              <w:rPr>
                <w:rFonts w:ascii="仿宋_GB2312" w:hAnsi="仿宋_GB2312" w:cs="仿宋_GB2312" w:eastAsia="仿宋_GB2312"/>
                <w:sz w:val="24"/>
              </w:rPr>
              <w:t>1246</w:t>
            </w:r>
            <w:r>
              <w:rPr>
                <w:rFonts w:ascii="仿宋_GB2312" w:hAnsi="仿宋_GB2312" w:cs="仿宋_GB2312" w:eastAsia="仿宋_GB2312"/>
                <w:sz w:val="24"/>
              </w:rPr>
              <w:t>号《关于发布我省落实建筑工人实名制管理计价依据的通知》；</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建筑施工安全生产责任保险费率执行陕建发（</w:t>
            </w:r>
            <w:r>
              <w:rPr>
                <w:rFonts w:ascii="仿宋_GB2312" w:hAnsi="仿宋_GB2312" w:cs="仿宋_GB2312" w:eastAsia="仿宋_GB2312"/>
                <w:sz w:val="24"/>
              </w:rPr>
              <w:t>2020</w:t>
            </w:r>
            <w:r>
              <w:rPr>
                <w:rFonts w:ascii="仿宋_GB2312" w:hAnsi="仿宋_GB2312" w:cs="仿宋_GB2312" w:eastAsia="仿宋_GB2312"/>
                <w:sz w:val="24"/>
              </w:rPr>
              <w:t>）</w:t>
            </w:r>
            <w:r>
              <w:rPr>
                <w:rFonts w:ascii="仿宋_GB2312" w:hAnsi="仿宋_GB2312" w:cs="仿宋_GB2312" w:eastAsia="仿宋_GB2312"/>
                <w:sz w:val="24"/>
              </w:rPr>
              <w:t>1097</w:t>
            </w:r>
            <w:r>
              <w:rPr>
                <w:rFonts w:ascii="仿宋_GB2312" w:hAnsi="仿宋_GB2312" w:cs="仿宋_GB2312" w:eastAsia="仿宋_GB2312"/>
                <w:sz w:val="24"/>
              </w:rPr>
              <w:t>号《关于建筑施工安全生产责任保险费用计价的通知》；</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执行陕建发</w:t>
            </w:r>
            <w:r>
              <w:rPr>
                <w:rFonts w:ascii="仿宋_GB2312" w:hAnsi="仿宋_GB2312" w:cs="仿宋_GB2312" w:eastAsia="仿宋_GB2312"/>
                <w:sz w:val="24"/>
              </w:rPr>
              <w:t>[2021]1021</w:t>
            </w:r>
            <w:r>
              <w:rPr>
                <w:rFonts w:ascii="仿宋_GB2312" w:hAnsi="仿宋_GB2312" w:cs="仿宋_GB2312" w:eastAsia="仿宋_GB2312"/>
                <w:sz w:val="24"/>
              </w:rPr>
              <w:t>号《陕西省住房和城乡建设厅关于全省统一停止收缴建筑业劳保费用的通知》，养老保险不再扣除；</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与建设工程项目有关的标准、规范、图集、技术资料。</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施工要求：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按照合同约定进行施工。</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乙方负责办理完成项目使用审批手续，负责工程安全文明施工，满足甲方工程的需要。保证甲方正式投入使用，再无其他费用发生。</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乙方进入甲方要求场地施工，应服从当地对治安、卫生、环保、社会保 险等工程建设的统一管理，并按有关规定交纳费用以及因违反相关规定而造成的 罚款。乙方按照国家和当地政府有关规定应采取的任何必要安全防护措施已包含在乙方的合同价款当中，甲方不另行支付。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1、所选材料必须保证质量可靠、进货渠道正常，符合国家环保等相关标准，满足施工要求。 2、工程质量符合国家有关规范，确保达到合格。 3、该工程项目质量保修期按有关文件规定执行。 4、执行国家（行业）强制性标准。 4、工程质量保修期内免费维修维护。</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广联达云计价平台GCCP7.0：7.5000.23.1版本</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1.本项目专门面向小微企业采购。 2.本项目属性为工程。 3.本项目合同包1采购标的所属行业为：建筑业； 4.本项目是否属于信用担保试点范围：否。 5.本项目为固定综合单价合同。 6.款项结算：（1）工程竣工、验收合格并经结算审核完成后，20个日历日内支付结算审定价款的97％；（2）缺陷责任期满后20个日历日内支付剩余3％结算审定价款。 7.本项目最高限价为895185.20元，投标报价应是采购范围内全部工作内容的价格体现且不得高于最高限价。响应文件一经提交，则将被视为发包内容的全部费用，已经包含在投标报价内，供应商亦不得以任何理由在投标报价中重复计价。除合同另有约定外，对中标人提出的任何追加报价，采购人将不予调整。 8.根据陕西省财政厅关于启用会计师事务所审计报告“二维码”赋码查验功能的通知（陕财办会函〔2022〕55号），供应商提交的2024年度经审计的完整财务报告中，需附带具备查验功能的二维码。 9.工程量清单与图纸不一致时以工程量清单为准。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法定代表人授权书（附法定代表人、被授权人身份证复印件），法定代表人直接参加磋商，须提供法定代表人身份证明及身份证复印件；3、提供磋商截止日前六个月内任意一个月的纳税证明或完税证明（增值税、印花税、城市维护建设费、企业所得税等一种或多种税种），依法免税的单位提供相关证明材料；4、提供磋商截止日前六个月内任意一个月的社保资金交纳证明，依法不需要缴纳社保资金的单位提供相关证明材料；5、参加本次政府采购活动前三年内在经营活动中没有重大违法记录的书面声明；6、供应商未被列入“中国执行信息公开网”（http://zxgk.court.gov.cn/shixin/）失信被执行人名单，未被列入“信用中国”网站（www.creditchina.gov.cn）重大税收违法失信主体，未被列入“中国政府采购网”（www.ccgp.gov.cn）政府采购严重违法失信行为记录名单；7、提供具有履行合同所必需的设备和专业技术能力的承诺；</w:t>
            </w:r>
          </w:p>
        </w:tc>
        <w:tc>
          <w:tcPr>
            <w:tcW w:type="dxa" w:w="1661"/>
          </w:tcPr>
          <w:p>
            <w:pPr>
              <w:pStyle w:val="null3"/>
            </w:pPr>
            <w:r>
              <w:rPr>
                <w:rFonts w:ascii="仿宋_GB2312" w:hAnsi="仿宋_GB2312" w:cs="仿宋_GB2312" w:eastAsia="仿宋_GB2312"/>
              </w:rPr>
              <w:t>响应文件封面 业绩.docx 项目管理机构组成表 商务偏离表.docx 响应函 其他说明.docx 主要人员简历表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供应商需在项目电子化交易系统中按要求填写《企业关系关联承诺书》完成承诺并进行电子签章。</w:t>
            </w:r>
          </w:p>
        </w:tc>
        <w:tc>
          <w:tcPr>
            <w:tcW w:type="dxa" w:w="1661"/>
          </w:tcPr>
          <w:p>
            <w:pPr>
              <w:pStyle w:val="null3"/>
            </w:pPr>
            <w:r>
              <w:rPr>
                <w:rFonts w:ascii="仿宋_GB2312" w:hAnsi="仿宋_GB2312" w:cs="仿宋_GB2312" w:eastAsia="仿宋_GB2312"/>
              </w:rPr>
              <w:t>供应商参加政府采购活动承诺书.docx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财务情况</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供应商须具备建设行政主管部门颁发的建筑工程施工总承包三级及以上资质，并具备建设行政主管部门颁发的安全生产许可证；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拟派项目经理具备建筑工程专业贰级及以上注册建造师资质证书，并具备安全考核B证，并提供无在建工程承诺书；</w:t>
            </w:r>
          </w:p>
        </w:tc>
        <w:tc>
          <w:tcPr>
            <w:tcW w:type="dxa" w:w="1661"/>
          </w:tcPr>
          <w:p>
            <w:pPr>
              <w:pStyle w:val="null3"/>
            </w:pPr>
            <w:r>
              <w:rPr>
                <w:rFonts w:ascii="仿宋_GB2312" w:hAnsi="仿宋_GB2312" w:cs="仿宋_GB2312" w:eastAsia="仿宋_GB2312"/>
              </w:rPr>
              <w:t>项目管理机构组成表 资格证明文件.docx 主要人员简历表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提供的项目施工方案详细、合理、全面，得7-10分；提供的项目施工方案较详细、基本合理，得4-7分（含7分）；提供的项目施工方案有缺陷或不太合理，前后矛盾，得1-4分（含4分）。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供应商的项目经理部组成及劳动力投入配备合理，完全满足工作要求，得7-10分； 供应商的项目经理部组成及劳动力投入配备较为合理，基本满足工作要求，得4-7分（含7分）；供应商的项目经理部组成及劳动力投入配备不合理、配置较差，未能完全满足工作要求,得1-4分（含4分）。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安全、文明施工措施、环境保护措施及确保治污减霾和防尘污染的技术组织措施</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得7-10分；供应商的安全、文明施工措施、环境保护措施及确保治污减霾和防尘污染的技术组织措施基本合理、操作性一般，得4-7分（含7分）；供应商提供的安全、文明施工措施、环境保护措施及确保治污减霾和防尘污染的技术组织措施不尽完善、操作性不强、不能完全满足工作要求，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施工质量及施工进度保证措施、明确的项目职责与分工</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得7-10分；供应商的施工质量及施工进度保证措施完善、程序措施较为规范合理，得4-7分（含7分）；供应商的施工质量及施工进度保证措施不尽完善、不能完全满足工作要求，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突发事件应急预案，详细、实用、切实可行性强得7-10分；突发事件应急预案，较详细、较实用、可行性较强得4-7分（含7分）；突发事件应急预案，实用性一般，可行性较弱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主要材料供应计划及施工机械配备投入计划</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得3-5分；供应商所制定的主要材料供应计划及施工机械配备投入计划较详细合理，可操作性一般，基本满足工作要求，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新材料、新设备、新技术、新工艺</w:t>
            </w:r>
          </w:p>
        </w:tc>
        <w:tc>
          <w:tcPr>
            <w:tcW w:type="dxa" w:w="2492"/>
          </w:tcPr>
          <w:p>
            <w:pPr>
              <w:pStyle w:val="null3"/>
            </w:pPr>
            <w:r>
              <w:rPr>
                <w:rFonts w:ascii="仿宋_GB2312" w:hAnsi="仿宋_GB2312" w:cs="仿宋_GB2312" w:eastAsia="仿宋_GB2312"/>
              </w:rPr>
              <w:t>采用新材料、新设备、新技术、新工艺，得1-3分；未提供得0分。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赋分。描述详尽、具体、可行性强得4-6分；描述较详尽、较具体、可行性一般得2-4分（含4分）；描述简单、不具体计1-2分（含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2022年01月01日至今类似项目业绩，每提供1份得2分，最高得6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30分。3.磋商报价得分=（磋商基准价/最终磋商报价）×30的公式计算得分。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