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61FB206E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759810DB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vAlign w:val="center"/>
          </w:tcPr>
          <w:p w14:paraId="3766F751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vAlign w:val="center"/>
          </w:tcPr>
          <w:p w14:paraId="4AC33AA3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2B5FC00A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634FD7FB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3B228D1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6740A399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7380C18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E1CDA9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0F0EDE9D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3D43072D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6CD7180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51C153D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</w:tcPr>
          <w:p w14:paraId="61561C7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20" w:type="pct"/>
            <w:tcBorders>
              <w:top w:val="nil"/>
            </w:tcBorders>
          </w:tcPr>
          <w:p w14:paraId="4D8F70A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51775CB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0EBBC32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</w:rPr>
      </w:pPr>
    </w:p>
    <w:p w14:paraId="7817B4DE">
      <w:pPr>
        <w:rPr>
          <w:rFonts w:hint="eastAsia" w:ascii="仿宋" w:hAnsi="仿宋" w:eastAsia="仿宋" w:cs="仿宋"/>
          <w:szCs w:val="24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日期：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5E4244CB">
      <w:pPr>
        <w:pStyle w:val="6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Cs w:val="24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附表2</w:t>
      </w:r>
    </w:p>
    <w:p w14:paraId="13A72B5A">
      <w:pPr>
        <w:spacing w:after="120"/>
        <w:jc w:val="center"/>
        <w:rPr>
          <w:rFonts w:hint="eastAsia" w:ascii="仿宋" w:hAnsi="仿宋" w:eastAsia="仿宋" w:cs="仿宋"/>
          <w:szCs w:val="24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bCs/>
          <w:szCs w:val="24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  <w:bookmarkEnd w:id="1"/>
          </w:p>
        </w:tc>
        <w:tc>
          <w:tcPr>
            <w:tcW w:w="713" w:type="pct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3" w:name="_Toc19859"/>
            <w:bookmarkStart w:id="4" w:name="_Toc16014"/>
            <w:bookmarkStart w:id="5" w:name="_Toc26713"/>
            <w:bookmarkStart w:id="6" w:name="_Toc888"/>
            <w:bookmarkStart w:id="7" w:name="_Toc7838"/>
            <w:bookmarkStart w:id="8" w:name="_Toc21435"/>
            <w:bookmarkStart w:id="9" w:name="_Toc25325"/>
            <w:bookmarkStart w:id="10" w:name="_Toc10685"/>
            <w:bookmarkStart w:id="11" w:name="_Toc31763"/>
            <w:bookmarkStart w:id="12" w:name="_Toc7805"/>
            <w:r>
              <w:rPr>
                <w:rFonts w:hint="eastAsia" w:ascii="仿宋" w:hAnsi="仿宋" w:eastAsia="仿宋" w:cs="仿宋"/>
                <w:sz w:val="24"/>
                <w:szCs w:val="24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3" w:name="_Toc14434"/>
            <w:bookmarkStart w:id="14" w:name="_Toc5821"/>
            <w:bookmarkStart w:id="15" w:name="_Toc15232"/>
            <w:bookmarkStart w:id="16" w:name="_Toc15459"/>
            <w:bookmarkStart w:id="17" w:name="_Toc16801"/>
            <w:bookmarkStart w:id="18" w:name="_Toc21192"/>
            <w:bookmarkStart w:id="19" w:name="_Toc24182"/>
            <w:bookmarkStart w:id="20" w:name="_Toc14042"/>
            <w:bookmarkStart w:id="21" w:name="_Toc26610"/>
            <w:bookmarkStart w:id="22" w:name="_Toc14520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25" w:name="_Toc5153"/>
            <w:bookmarkStart w:id="26" w:name="_Toc10836"/>
            <w:bookmarkStart w:id="27" w:name="_Toc12954"/>
            <w:bookmarkStart w:id="28" w:name="_Toc32025"/>
            <w:bookmarkStart w:id="29" w:name="_Toc21461"/>
            <w:bookmarkStart w:id="30" w:name="_Toc14024"/>
            <w:bookmarkStart w:id="31" w:name="_Toc17569"/>
            <w:bookmarkStart w:id="32" w:name="_Toc20278"/>
            <w:bookmarkStart w:id="33" w:name="_Toc11657"/>
            <w:bookmarkStart w:id="34" w:name="_Toc18257"/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35" w:name="_Toc7014"/>
            <w:bookmarkStart w:id="36" w:name="_Toc13156"/>
            <w:bookmarkStart w:id="37" w:name="_Toc10784"/>
            <w:bookmarkStart w:id="38" w:name="_Toc3931"/>
            <w:bookmarkStart w:id="39" w:name="_Toc28041"/>
            <w:bookmarkStart w:id="40" w:name="_Toc4479"/>
            <w:bookmarkStart w:id="41" w:name="_Toc32578"/>
            <w:bookmarkStart w:id="42" w:name="_Toc5200"/>
            <w:bookmarkStart w:id="43" w:name="_Toc30869"/>
            <w:bookmarkStart w:id="44" w:name="_Toc426457707"/>
            <w:bookmarkStart w:id="45" w:name="_Toc31843"/>
            <w:r>
              <w:rPr>
                <w:rFonts w:hint="eastAsia" w:ascii="仿宋" w:hAnsi="仿宋" w:eastAsia="仿宋" w:cs="仿宋"/>
                <w:sz w:val="24"/>
                <w:szCs w:val="24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46" w:name="_Toc18183"/>
            <w:bookmarkStart w:id="47" w:name="_Toc16584"/>
            <w:bookmarkStart w:id="48" w:name="_Toc13810"/>
            <w:bookmarkStart w:id="49" w:name="_Toc426457708"/>
            <w:bookmarkStart w:id="50" w:name="_Toc20318"/>
            <w:bookmarkStart w:id="51" w:name="_Toc26872"/>
            <w:bookmarkStart w:id="52" w:name="_Toc11230"/>
            <w:bookmarkStart w:id="53" w:name="_Toc15091"/>
            <w:bookmarkStart w:id="54" w:name="_Toc23968"/>
            <w:bookmarkStart w:id="55" w:name="_Toc1062"/>
            <w:bookmarkStart w:id="56" w:name="_Toc29165"/>
            <w:r>
              <w:rPr>
                <w:rFonts w:hint="eastAsia" w:ascii="仿宋" w:hAnsi="仿宋" w:eastAsia="仿宋" w:cs="仿宋"/>
                <w:sz w:val="24"/>
                <w:szCs w:val="24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57" w:name="_Toc10031"/>
            <w:bookmarkStart w:id="58" w:name="_Toc20728"/>
            <w:bookmarkStart w:id="59" w:name="_Toc12512"/>
            <w:bookmarkStart w:id="60" w:name="_Toc8834"/>
            <w:bookmarkStart w:id="61" w:name="_Toc24247"/>
            <w:bookmarkStart w:id="62" w:name="_Toc17352"/>
            <w:bookmarkStart w:id="63" w:name="_Toc14877"/>
            <w:bookmarkStart w:id="64" w:name="_Toc14698"/>
            <w:bookmarkStart w:id="65" w:name="_Toc426457709"/>
            <w:bookmarkStart w:id="66" w:name="_Toc25797"/>
            <w:bookmarkStart w:id="67" w:name="_Toc30480"/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EC27D9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791BBD0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A10EF6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A4B29F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8A2F40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E13164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F13AC9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6F120D8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506482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20B85DB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00ACB2D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62894B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F923F9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0352CE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4158586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4EE64D8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83A9EF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6CA0C91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1D8F53D3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5DDEE01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22409A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DEC1FB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EDFBCE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2D460A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66BC571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5DB1746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3A623A8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1EACAB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F62029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4AB398F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687F80C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18831DC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BF5750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4BCAA10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5A2D29E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9572BA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5CC18AF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66F2E8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45C1A75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58670B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389CF4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1E491DB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03BD05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72FACDA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88C1A2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4BF879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2034785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37F8DA0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17E55E2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78EF6C4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064F037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E2D0C8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B824DD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672AB0E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9460A4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87DD5E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224EE78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357BC83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D5E75E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483229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D06B91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70CAE21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124A55A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E7CA32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6A003DB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13" w:type="pct"/>
          </w:tcPr>
          <w:p w14:paraId="21D360C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9DB78C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48276FB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805477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5880328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1838E1D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EC71EC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</w:rPr>
      </w:pPr>
      <w:r>
        <w:rPr>
          <w:rFonts w:hint="eastAsia" w:ascii="仿宋" w:hAnsi="仿宋" w:eastAsia="仿宋" w:cs="仿宋"/>
          <w:bCs w:val="0"/>
          <w:color w:val="auto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法定代表人/被授权人签字或盖章：</w:t>
      </w:r>
    </w:p>
    <w:p w14:paraId="5C50A4A9">
      <w:r>
        <w:rPr>
          <w:rFonts w:hint="eastAsia" w:ascii="仿宋" w:hAnsi="仿宋" w:eastAsia="仿宋" w:cs="仿宋"/>
          <w:szCs w:val="24"/>
        </w:rPr>
        <w:t>日期：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E6126"/>
    <w:rsid w:val="50E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2025-09-23T02:24:00Z</dcterms:created>
  <dc:creator>苍白假面</dc:creator>
  <cp:lastModifiedBy>苍白假面</cp:lastModifiedBy>
  <dcterms:modified xsi:type="dcterms:W3CDTF">2025-09-23T02:24:39Z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F8D7B5F7EB364224B0EC1487EBE20EEE_11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