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1.依据招标文件要求，供应商认为有必要说明的其他内容</w:t>
      </w:r>
    </w:p>
    <w:p w14:paraId="44985440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E747D"/>
    <w:rsid w:val="14A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2025-09-02T09:35:00Z</dcterms:created>
  <dc:creator>苍白假面</dc:creator>
  <cp:lastModifiedBy>苍白假面</cp:lastModifiedBy>
  <dcterms:modified xsi:type="dcterms:W3CDTF">2025-09-02T09:35:52Z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01DA048D8BA74542B2A668DECF2886C2_11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