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版本号：SXLX-HW-2026-20120260120001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食堂食材供应</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SXLX-HW-2026-201</w:t>
      </w:r>
      <w:r>
        <w:br/>
      </w:r>
      <w:r>
        <w:br/>
      </w:r>
      <w:r>
        <w:br/>
      </w:r>
    </w:p>
    <w:p>
      <w:pPr>
        <w:pStyle w:val="null3"/>
        <w:jc w:val="center"/>
        <w:outlineLvl w:val="2"/>
      </w:pPr>
      <w:r>
        <w:rPr>
          <w:rFonts w:ascii="仿宋_GB2312" w:hAnsi="仿宋_GB2312" w:cs="仿宋_GB2312" w:eastAsia="仿宋_GB2312"/>
          <w:sz w:val="28"/>
          <w:b/>
        </w:rPr>
        <w:t>西安市莲湖区西关街道办事处</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西安市莲湖区西关街道办事处</w:t>
      </w:r>
      <w:r>
        <w:rPr>
          <w:rFonts w:ascii="仿宋_GB2312" w:hAnsi="仿宋_GB2312" w:cs="仿宋_GB2312" w:eastAsia="仿宋_GB2312"/>
        </w:rPr>
        <w:t>委托，拟对</w:t>
      </w:r>
      <w:r>
        <w:rPr>
          <w:rFonts w:ascii="仿宋_GB2312" w:hAnsi="仿宋_GB2312" w:cs="仿宋_GB2312" w:eastAsia="仿宋_GB2312"/>
        </w:rPr>
        <w:t>食堂食材供应</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SXLX-HW-2026-201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食堂食材供应</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为街道食堂供应2026年的食材，包括蔬菜、水果、鲜肉、水产、冻品、干货、调料、米面油等其他零星采购，要求供应商每日在约定时间提供新鲜食材及原料，保证食品安全标准，高品质供应。</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采购包1（食堂食材供应）：属于专门面向中小企业采购。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书或法定代表人授权委托书：法定代表人直接参加投标的，须提供法定代表人身份证明(附法人身份证复印件）；法定代表人授权代表参加投标的，须提供法定代表人授权委托书(附法人及被授权人身份证复印件）被授权人需提供在本单位近三个月任意一个月的社保缴纳证明；</w:t>
      </w:r>
    </w:p>
    <w:p>
      <w:pPr>
        <w:pStyle w:val="null3"/>
      </w:pPr>
      <w:r>
        <w:rPr>
          <w:rFonts w:ascii="仿宋_GB2312" w:hAnsi="仿宋_GB2312" w:cs="仿宋_GB2312" w:eastAsia="仿宋_GB2312"/>
        </w:rPr>
        <w:t>3、财务状况报告：提供经财务审计机构出具的2024年度财务审计报告（依据财政部、国务院国资委、金融监管总局印发&lt;&lt;关于加强审计报告查验工作的通知&gt;&gt;(财会(2023]15号)报告须在注册会计师行业统一监管平台备案并由该平台赋予二维码）或基本存款账户所在银行出具的满足本次招标有效时间内资信证明（资信证明须后附基本户开户许可证或基本存款账户信息）。</w:t>
      </w:r>
    </w:p>
    <w:p>
      <w:pPr>
        <w:pStyle w:val="null3"/>
      </w:pPr>
      <w:r>
        <w:rPr>
          <w:rFonts w:ascii="仿宋_GB2312" w:hAnsi="仿宋_GB2312" w:cs="仿宋_GB2312" w:eastAsia="仿宋_GB2312"/>
        </w:rPr>
        <w:t>4、社会保障资金缴纳证明：提供谈判截止日前六个月内任意一个月的社保资金交纳证明，依法不需要缴纳社保资金的单位提供相关证明材料；</w:t>
      </w:r>
    </w:p>
    <w:p>
      <w:pPr>
        <w:pStyle w:val="null3"/>
      </w:pPr>
      <w:r>
        <w:rPr>
          <w:rFonts w:ascii="仿宋_GB2312" w:hAnsi="仿宋_GB2312" w:cs="仿宋_GB2312" w:eastAsia="仿宋_GB2312"/>
        </w:rPr>
        <w:t>5、税收缴纳证明：提供谈判截止日前六个月内任意一个月的纳税证明或完税证明（增值税、印花税、城市维护建设费、企业所得税等一种或多种税种），依法免税的单位提供相关证明材料。</w:t>
      </w:r>
    </w:p>
    <w:p>
      <w:pPr>
        <w:pStyle w:val="null3"/>
      </w:pPr>
      <w:r>
        <w:rPr>
          <w:rFonts w:ascii="仿宋_GB2312" w:hAnsi="仿宋_GB2312" w:cs="仿宋_GB2312" w:eastAsia="仿宋_GB2312"/>
        </w:rPr>
        <w:t>6、资质证明：投标供应商为代理商的须提供《食品经营许可证》（含冷藏冷冻产品）及《动物防疫条件合格证》(仅肉蛋类)，投标供应商为生产厂家的须提供《食品生产许可证》及《动物防疫条件合格证》(仅肉蛋类)；</w:t>
      </w:r>
    </w:p>
    <w:p>
      <w:pPr>
        <w:pStyle w:val="null3"/>
      </w:pPr>
      <w:r>
        <w:rPr>
          <w:rFonts w:ascii="仿宋_GB2312" w:hAnsi="仿宋_GB2312" w:cs="仿宋_GB2312" w:eastAsia="仿宋_GB2312"/>
        </w:rPr>
        <w:t>7、信用信息查询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8、承诺书：提供具有履行合同所必需的设备和专业技术能力的承诺书；</w:t>
      </w:r>
    </w:p>
    <w:p>
      <w:pPr>
        <w:pStyle w:val="null3"/>
      </w:pPr>
      <w:r>
        <w:rPr>
          <w:rFonts w:ascii="仿宋_GB2312" w:hAnsi="仿宋_GB2312" w:cs="仿宋_GB2312" w:eastAsia="仿宋_GB2312"/>
        </w:rPr>
        <w:t>9、没有重大违法记录的书面声明：提供参加政府采购活动前三年内在经营活动中没有重大违法记录的书面声明；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11、中小企业声明：本项目专门面向中小型企业；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西安市莲湖区西关街道办事处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丰庆路39号御溪望城4号楼21层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029-88615048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孔祥妍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13629283757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 号文和国家发改委发改办价格〔2003〕857 号文的计算方法收取。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西安市莲湖区西关街道办事处</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西安市莲湖区西关街道办事处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西安市莲湖区西关街道办事处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陕西立信工程项目管理有限公司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 2.成交单位的响应文件及食品检验报告单； 3.合同文本及合同补充文件（条款）； 4.生产厂家的企业资质、检验报告、货物的执行标准； 5.国家有关的验收标准及规范。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联系人：孔祥妍</w:t>
      </w:r>
    </w:p>
    <w:p>
      <w:pPr>
        <w:pStyle w:val="null3"/>
      </w:pPr>
      <w:r>
        <w:rPr>
          <w:rFonts w:ascii="仿宋_GB2312" w:hAnsi="仿宋_GB2312" w:cs="仿宋_GB2312" w:eastAsia="仿宋_GB2312"/>
        </w:rPr>
        <w:t>联系电话：13629283757</w:t>
      </w:r>
    </w:p>
    <w:p>
      <w:pPr>
        <w:pStyle w:val="null3"/>
      </w:pPr>
      <w:r>
        <w:rPr>
          <w:rFonts w:ascii="仿宋_GB2312" w:hAnsi="仿宋_GB2312" w:cs="仿宋_GB2312" w:eastAsia="仿宋_GB2312"/>
        </w:rPr>
        <w:t>地址：陕西省西安市雁塔区太白南39号金石柏朗大厦12层1201、1202、1205室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街道食堂供应2026年的食材，包括米面粮油类、肉类、禽蛋类、蔬菜水果类、水产海鲜类、冷冻制品类、调味品及副食品等其他零星采购，要求供应商每日在约定时间提供新鲜食材及原料，保证食品安全标准，高品质供应。</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食堂食材供应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标的名称：食堂食材供应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1"/>
              </w:rPr>
              <w:t>米面粮油类：</w:t>
            </w:r>
          </w:p>
          <w:p>
            <w:pPr>
              <w:pStyle w:val="null3"/>
              <w:ind w:firstLine="560"/>
            </w:pPr>
            <w:r>
              <w:rPr>
                <w:rFonts w:ascii="仿宋_GB2312" w:hAnsi="仿宋_GB2312" w:cs="仿宋_GB2312" w:eastAsia="仿宋_GB2312"/>
                <w:sz w:val="21"/>
              </w:rPr>
              <w:t>大米：为国标一级或以上，颗粒饱满，色泽清白透明，无黄粒、无虫蛀。面粉：为精制粉或特一粉，色泽纯白，粉质细腻，无结块、无霉味。食用油：为一级或以上精炼植物油，包装完好，标识清晰，符合国家食用油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pPr>
            <w:r>
              <w:rPr>
                <w:rFonts w:ascii="仿宋_GB2312" w:hAnsi="仿宋_GB2312" w:cs="仿宋_GB2312" w:eastAsia="仿宋_GB2312"/>
                <w:sz w:val="21"/>
              </w:rPr>
              <w:t>肉类禽蛋类：</w:t>
            </w:r>
          </w:p>
          <w:p>
            <w:pPr>
              <w:pStyle w:val="null3"/>
              <w:ind w:firstLine="560"/>
            </w:pPr>
            <w:r>
              <w:rPr>
                <w:rFonts w:ascii="仿宋_GB2312" w:hAnsi="仿宋_GB2312" w:cs="仿宋_GB2312" w:eastAsia="仿宋_GB2312"/>
                <w:sz w:val="21"/>
              </w:rPr>
              <w:t>猪肉、牛羊肉等：必须来自定点屠宰场，具有动物检疫合格印章和检疫合格证明。肉质紧密有弹性，色泽鲜红或淡红，脂肪洁白，无注水、无病害。禽类：表皮光滑，肌肉紧实，眼球饱满，具有检疫合格证明。蛋类：外壳清洁完整，无裂纹，灯光透视时气室小，蛋黄位居中心。</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1"/>
              </w:rPr>
              <w:t>蔬菜水果类：</w:t>
            </w:r>
          </w:p>
          <w:p>
            <w:pPr>
              <w:pStyle w:val="null3"/>
              <w:ind w:firstLine="560"/>
              <w:jc w:val="both"/>
            </w:pPr>
            <w:r>
              <w:rPr>
                <w:rFonts w:ascii="仿宋_GB2312" w:hAnsi="仿宋_GB2312" w:cs="仿宋_GB2312" w:eastAsia="仿宋_GB2312"/>
                <w:sz w:val="21"/>
              </w:rPr>
              <w:t>蔬菜：新鲜、无腐烂、无黄叶、无病虫害、无严重机械损伤。鼓励提供无公害、绿色或有机认证蔬菜。水果：成熟度适中，色泽正常，果形完整，无腐烂、无疤痕。</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both"/>
            </w:pPr>
            <w:r>
              <w:rPr>
                <w:rFonts w:ascii="仿宋_GB2312" w:hAnsi="仿宋_GB2312" w:cs="仿宋_GB2312" w:eastAsia="仿宋_GB2312"/>
                <w:sz w:val="21"/>
              </w:rPr>
              <w:t>水产海鲜类：</w:t>
            </w:r>
          </w:p>
          <w:p>
            <w:pPr>
              <w:pStyle w:val="null3"/>
              <w:ind w:firstLine="560"/>
              <w:jc w:val="both"/>
            </w:pPr>
            <w:r>
              <w:rPr>
                <w:rFonts w:ascii="仿宋_GB2312" w:hAnsi="仿宋_GB2312" w:cs="仿宋_GB2312" w:eastAsia="仿宋_GB2312"/>
                <w:sz w:val="21"/>
              </w:rPr>
              <w:t>活鲜：生命力强，反应灵敏。冰鲜：眼球饱满，角膜透明，鳃丝清晰呈鲜红色，肌肉有弹性，无异味。</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0"/>
              <w:jc w:val="both"/>
            </w:pPr>
            <w:r>
              <w:rPr>
                <w:rFonts w:ascii="仿宋_GB2312" w:hAnsi="仿宋_GB2312" w:cs="仿宋_GB2312" w:eastAsia="仿宋_GB2312"/>
                <w:sz w:val="21"/>
              </w:rPr>
              <w:t>冷冻制品类：</w:t>
            </w:r>
          </w:p>
          <w:p>
            <w:pPr>
              <w:pStyle w:val="null3"/>
              <w:ind w:firstLine="560"/>
              <w:jc w:val="both"/>
            </w:pPr>
            <w:r>
              <w:rPr>
                <w:rFonts w:ascii="仿宋_GB2312" w:hAnsi="仿宋_GB2312" w:cs="仿宋_GB2312" w:eastAsia="仿宋_GB2312"/>
                <w:sz w:val="21"/>
              </w:rPr>
              <w:t>包装完整，标识清晰，中心温度保持在-18℃及以下，无反复解冻迹象。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560"/>
              <w:jc w:val="both"/>
            </w:pPr>
            <w:r>
              <w:rPr>
                <w:rFonts w:ascii="仿宋_GB2312" w:hAnsi="仿宋_GB2312" w:cs="仿宋_GB2312" w:eastAsia="仿宋_GB2312"/>
                <w:sz w:val="21"/>
              </w:rPr>
              <w:t>调味品及副食品：</w:t>
            </w:r>
          </w:p>
          <w:p>
            <w:pPr>
              <w:pStyle w:val="null3"/>
              <w:ind w:firstLine="560"/>
              <w:jc w:val="both"/>
            </w:pPr>
            <w:r>
              <w:rPr>
                <w:rFonts w:ascii="仿宋_GB2312" w:hAnsi="仿宋_GB2312" w:cs="仿宋_GB2312" w:eastAsia="仿宋_GB2312"/>
                <w:sz w:val="21"/>
              </w:rPr>
              <w:t>必须为正规厂家生产的预包装产品，标识齐全（生产日期、保质期、生产厂家等），在保质期内。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所有食材的验收工作将由采购人指定的验收小组在货物送达指定地点后现场进行。验收依据包括但不限于本技术要求、投标文件承诺及国家相关标准。供应商须全程配合验收工作。 1.感官要求：所有食材必须具有其固有的色泽、气味和形态，新鲜、洁净、无腐烂、霉变、生虫、污秽不洁、混有异物或感官性状异常。 2.证明文件：每批次食材必须随货提供清晰、有效的合格证明文件，包括但不限于： 畜禽肉类： 须提供当批次的《动物检疫合格证明》及《肉品品质检验合格证》（或具备合规的溯源二维码）。 蔬菜类： 鼓励提供农产品质量安全检测报告或产地来源证明。 预包装食品： 包装上必须有完整的标签标识，包括产品名称、生产厂家、生产许可证编号（SC）、生产日期、保质期等。 其他品类： 根据法律法规要求需提供的其他合格证明文件。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本项目的“质保期”特指食材在验收合格后，在采购人规定的储存条件下，必须保持其承诺的安全、新鲜及食用品质的期限。 1.质保期定义： 对于生鲜食材（蔬菜、水果、鲜活水产、鲜肉等），质保期指从验收合格后至当日用餐结束。供应商必须保证食材在该时段内能满足烹饪和食用的新鲜度与安全性要求。 对于冷冻、冷藏及预包装食材，质保期必须远远超过其从配送至被消耗完毕的整个周期。验收时，其剩余保质期必须符合以下要求： 保质期一年以上的（如粮油、调味品），剩余保质期不得低于总保质期的三分之二。 保质期半年以上不足一年的，剩余保质期不得低于四个月。 保质期90天以上不足半年的，剩余保质期不得低于三分之二。 保质期30天以上不足90天的，剩余保质期不得低于二分之一，且不得少于30天。 保质期少于30天的（如短保奶制品、豆制品），剩余保质期不得低于总保质期的三分之二。 2.质保期责任： 在质保期内，因产品本身质量问题（如非人为导致的腐败、变质、异味等）导致无法食用的，供应商应在接到采购人通知后2小时内无条件进行退换货，并承担由此产生的一切费用，且不得影响食堂的正常运营。 严禁供应商提供临期、过期产品或篡改生产日期，一经发现，将视为重大违约行为，并依据合同条款进行严厉处罚。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成交供应商未全面履行合同义务或者发生违约，采购单位有权终止合同，依法向成交供应商进行经济索赔，并报请政府采购监督管理机关进行相应的行政处罚。采购单位违约的，应当赔偿给成交供应商造成的经济损失。 合同执行中发生争议的，当事人双方应协商解决。协商达不成一致时，可向当地行政仲裁机关申请仲裁或者向人民法院提请诉讼。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被授权人需提供在本单位近三个月任意一个月的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财务审计机构出具的2024年度财务审计报告（依据财政部、国务院国资委、金融监管总局印发&lt;&lt;关于加强审计报告查验工作的通知&gt;&gt;(财会(2023]15号)报告须在注册会计师行业统一监管平台备案并由该平台赋予二维码）或基本存款账户所在银行出具的满足本次招标有效时间内资信证明（资信证明须后附基本户开户许可证或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提供谈判截止日前六个月内任意一个月的社保资金交纳证明，依法不需要缴纳社保资金的单位提供相关证明材料；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提供谈判截止日前六个月内任意一个月的纳税证明或完税证明（增值税、印花税、城市维护建设费、企业所得税等一种或多种税种），依法免税的单位提供相关证明材料。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投标供应商为代理商的须提供《食品经营许可证》（含冷藏冷冻产品）及《动物防疫条件合格证》(仅肉蛋类)，投标供应商为生产厂家的须提供《食品生产许可证》及《动物防疫条件合格证》(仅肉蛋类)；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信用信息查询记录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本项目专门面向中小型企业；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响应文件的完整性、有效性、响应性</w:t>
            </w:r>
          </w:p>
        </w:tc>
        <w:tc>
          <w:tcPr>
            <w:tcW w:type="dxa" w:w="3322"/>
          </w:tcPr>
          <w:p>
            <w:pPr>
              <w:pStyle w:val="null3"/>
            </w:pPr>
            <w:r>
              <w:rPr>
                <w:rFonts w:ascii="仿宋_GB2312" w:hAnsi="仿宋_GB2312" w:cs="仿宋_GB2312" w:eastAsia="仿宋_GB2312"/>
              </w:rPr>
              <w:t>响应文件的签署、加盖印章是否有效。投标报价有效期是否符合谈判文件的要求。投标内容未出现漏项。</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技术和商务偏离表.docx 供应商认为其他需要补充的资料.docx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无法律、规章、规范性文件和谈判文件规定的其他无效情形。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技术和商务偏离表.docx 供应商认为其他需要补充的资料.docx 标的清单 报价表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详见附件：供应商认为其他需要补充的资料.docx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