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版本号：YCXM-2026003-220260126001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2026年度莲湖区政府援助居家养老服务项目(二次)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YCXM-2026003-2</w:t>
      </w:r>
      <w:r>
        <w:br/>
      </w:r>
      <w:r>
        <w:br/>
      </w:r>
      <w:r>
        <w:br/>
      </w:r>
    </w:p>
    <w:p>
      <w:pPr>
        <w:pStyle w:val="null3"/>
        <w:jc w:val="center"/>
        <w:outlineLvl w:val="2"/>
      </w:pPr>
      <w:r>
        <w:rPr>
          <w:rFonts w:ascii="仿宋_GB2312" w:hAnsi="仿宋_GB2312" w:cs="仿宋_GB2312" w:eastAsia="仿宋_GB2312"/>
          <w:sz w:val="28"/>
          <w:b/>
        </w:rPr>
        <w:t>西安市莲湖区民政局</w:t>
      </w:r>
    </w:p>
    <w:p>
      <w:pPr>
        <w:pStyle w:val="null3"/>
        <w:jc w:val="center"/>
        <w:outlineLvl w:val="2"/>
      </w:pPr>
      <w:r>
        <w:rPr>
          <w:rFonts w:ascii="仿宋_GB2312" w:hAnsi="仿宋_GB2312" w:cs="仿宋_GB2312" w:eastAsia="仿宋_GB2312"/>
          <w:sz w:val="28"/>
          <w:b/>
        </w:rPr>
        <w:t>陕西玥诚工程项目管理有限公司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西安市莲湖区民政局</w:t>
      </w:r>
      <w:r>
        <w:rPr>
          <w:rFonts w:ascii="仿宋_GB2312" w:hAnsi="仿宋_GB2312" w:cs="仿宋_GB2312" w:eastAsia="仿宋_GB2312"/>
        </w:rPr>
        <w:t>委托，拟对</w:t>
      </w:r>
      <w:r>
        <w:rPr>
          <w:rFonts w:ascii="仿宋_GB2312" w:hAnsi="仿宋_GB2312" w:cs="仿宋_GB2312" w:eastAsia="仿宋_GB2312"/>
        </w:rPr>
        <w:t>2026年度莲湖区政府援助居家养老服务项目(二次)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YCXM-2026003-2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2026年度莲湖区政府援助居家养老服务项目(二次)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莲湖区政府援助居家养老服务项目属于政府出资，社会力量参与服务实施，重点保障高龄、“三无”、低收入失能、半失能老人，空巢老人及有特殊贡献老人的生活照料、基础保健、心理慰藉和其他特约服务，从而提升我区弱势群体老年人生活质量的公益性项目，项目服务形式为上门个性化服务，为莲湖区政府援助的“高龄、孤寡、特困、重点优抚对象”老人提供无偿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采购包1（政府援助居家养老服务(北关街道、北院门街道、红庙坡街道、青年路街道)）：属于专门面向中小企业采购。</w:t>
      </w:r>
    </w:p>
    <w:p>
      <w:pPr>
        <w:pStyle w:val="null3"/>
      </w:pPr>
      <w:r>
        <w:rPr>
          <w:rFonts w:ascii="仿宋_GB2312" w:hAnsi="仿宋_GB2312" w:cs="仿宋_GB2312" w:eastAsia="仿宋_GB2312"/>
        </w:rPr>
        <w:t>采购包2（政府援助居家养老服务（桃园街道、环西街道、土门街道、西关街道、枣园街道及其他））：属于专门面向中小企业采购。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 合一只提供营业执照，事业单位提供事业单位法人证书，其他组织提供营业执照或相关登记证书，自然人提供本人身份证）合法有效；</w:t>
      </w:r>
    </w:p>
    <w:p>
      <w:pPr>
        <w:pStyle w:val="null3"/>
      </w:pPr>
      <w:r>
        <w:rPr>
          <w:rFonts w:ascii="仿宋_GB2312" w:hAnsi="仿宋_GB2312" w:cs="仿宋_GB2312" w:eastAsia="仿宋_GB2312"/>
        </w:rPr>
        <w:t>2、身份证明：法定代表人授权书（附法定代表人、被授权人身份证复印件及被授权人近三个月内任意一个月社保证明）（法定代表人直接参加磋商，须提供法定代表人身份证明及身份证复印件）；</w:t>
      </w:r>
    </w:p>
    <w:p>
      <w:pPr>
        <w:pStyle w:val="null3"/>
      </w:pPr>
      <w:r>
        <w:rPr>
          <w:rFonts w:ascii="仿宋_GB2312" w:hAnsi="仿宋_GB2312" w:cs="仿宋_GB2312" w:eastAsia="仿宋_GB2312"/>
        </w:rPr>
        <w:t>3、财务状况报告：供应商应提供2024年度经审计的财务会计报告（成立时间至提交磋商响应文件截止时间不足一年的可提供成立后任意时段的资产负债表），或提交磋商响应截止时间前3个月内银行出具的资信证明（须提供基本户开户许可证或基本户开户信息），或信用担保机构出具的担保函（以上三种形式的资料提供任何一种即可）；其他组织和自然人提供银行出具的资信证明或财务报表；（注：依据财政部、国务院国资委、金融监管总局印发《关于加强审计报告查验工作的通知》(财会(2023〕15号)报告须在注册会计师行业统一监管平台备案并由该平台赋予二维码））</w:t>
      </w:r>
    </w:p>
    <w:p>
      <w:pPr>
        <w:pStyle w:val="null3"/>
      </w:pPr>
      <w:r>
        <w:rPr>
          <w:rFonts w:ascii="仿宋_GB2312" w:hAnsi="仿宋_GB2312" w:cs="仿宋_GB2312" w:eastAsia="仿宋_GB2312"/>
        </w:rPr>
        <w:t>4、税收缴纳证明：提供供应商投标截止日前6个月内至少一个月已缴纳的增值税纳税证明或完税证明（任意税种），依法免税的供应商应提供加盖公章的相关证明文件；</w:t>
      </w:r>
    </w:p>
    <w:p>
      <w:pPr>
        <w:pStyle w:val="null3"/>
      </w:pPr>
      <w:r>
        <w:rPr>
          <w:rFonts w:ascii="仿宋_GB2312" w:hAnsi="仿宋_GB2312" w:cs="仿宋_GB2312" w:eastAsia="仿宋_GB2312"/>
        </w:rPr>
        <w:t>5、社会保障资金缴纳证明：提供供应商投标截止日前6个月内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6、具备履行合同所必需的设备和专业技术能力：具备履行合同所必需的设备和专业技术能力的证明材料：具备履行合同所必需的设备和专业技术能力的证明材料(由供应商根据项目需求提供说明材料或者承诺)；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8、非联合体声明：本项目不接受联合体投标。</w:t>
      </w:r>
    </w:p>
    <w:p>
      <w:pPr>
        <w:pStyle w:val="null3"/>
      </w:pPr>
      <w:r>
        <w:rPr>
          <w:rFonts w:ascii="仿宋_GB2312" w:hAnsi="仿宋_GB2312" w:cs="仿宋_GB2312" w:eastAsia="仿宋_GB2312"/>
        </w:rPr>
        <w:t>9、中小企业声明函：本项目专门面向中小企业采购（提供中小企业声明函）。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1、营业执照：具有独立承担民事责任能力的法人、其他组织或自然人，营业执照、税务登记证、组织机构代码证（多证 合一只提供营业执照，事业单位提供事业单位法人证书，其他组织提供营业执照或相关登记证书，自然人提供本人身份证）合法有效；</w:t>
      </w:r>
    </w:p>
    <w:p>
      <w:pPr>
        <w:pStyle w:val="null3"/>
      </w:pPr>
      <w:r>
        <w:rPr>
          <w:rFonts w:ascii="仿宋_GB2312" w:hAnsi="仿宋_GB2312" w:cs="仿宋_GB2312" w:eastAsia="仿宋_GB2312"/>
        </w:rPr>
        <w:t>2、身份证明：法定代表人授权书（附法定代表人、被授权人身份证复印件及被授权人近三个月内任意一个月社保证明）（法定代表人直接参加磋商，须提供法定代表人身份证明及身份证复印件）；</w:t>
      </w:r>
    </w:p>
    <w:p>
      <w:pPr>
        <w:pStyle w:val="null3"/>
      </w:pPr>
      <w:r>
        <w:rPr>
          <w:rFonts w:ascii="仿宋_GB2312" w:hAnsi="仿宋_GB2312" w:cs="仿宋_GB2312" w:eastAsia="仿宋_GB2312"/>
        </w:rPr>
        <w:t>3、财务状况报告：供应商应提供2024年度经审计的财务会计报告（成立时间至提交磋商响应文件截止时间不足一年的可提供成立后任意时段的资产负债表），或提交磋商响应截止时间前3个月内银行出具的资信证明（须提供基本户开户许可证或基本户开户信息），或信用担保机构出具的担保函（以上三种形式的资料提供任何一种即可）；其他组织和自然人提供银行出具的资信证明或财务报表；（注：依据财政部、国务院国资委、金融监管总局印发《关于加强审计报告查验工作的通知》(财会(2023〕15号)报告须在注册会计师行业统一监管平台备案并由该平台赋予二维码））</w:t>
      </w:r>
    </w:p>
    <w:p>
      <w:pPr>
        <w:pStyle w:val="null3"/>
      </w:pPr>
      <w:r>
        <w:rPr>
          <w:rFonts w:ascii="仿宋_GB2312" w:hAnsi="仿宋_GB2312" w:cs="仿宋_GB2312" w:eastAsia="仿宋_GB2312"/>
        </w:rPr>
        <w:t>4、税收缴纳证明：提供供应商投标截止日前6个月内至少一个月已缴纳的增值税纳税证明或完税证明（任意税种），依法免税的供应商应提供加盖公章的相关证明文件；</w:t>
      </w:r>
    </w:p>
    <w:p>
      <w:pPr>
        <w:pStyle w:val="null3"/>
      </w:pPr>
      <w:r>
        <w:rPr>
          <w:rFonts w:ascii="仿宋_GB2312" w:hAnsi="仿宋_GB2312" w:cs="仿宋_GB2312" w:eastAsia="仿宋_GB2312"/>
        </w:rPr>
        <w:t>5、社会保障资金缴纳证明：提供供应商投标截止日前6个月内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6、具备履行合同所必需的设备和专业技术能力：具备履行合同所必需的设备和专业技术能力的证明材料：具备履行合同所必需的设备和专业技术能力的证明材料(由供应商根据项目需求提供说明材料或者承诺)；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8、非联合体声明：本项目不接受联合体投标。</w:t>
      </w:r>
    </w:p>
    <w:p>
      <w:pPr>
        <w:pStyle w:val="null3"/>
      </w:pPr>
      <w:r>
        <w:rPr>
          <w:rFonts w:ascii="仿宋_GB2312" w:hAnsi="仿宋_GB2312" w:cs="仿宋_GB2312" w:eastAsia="仿宋_GB2312"/>
        </w:rPr>
        <w:t>9、中小企业声明函：本项目专门面向中小企业采购（提供中小企业声明函）。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西安市莲湖区庙后街169号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029-87326277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西安市雁塔区雁展路莱安中心T7栋10层1006室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卞兴前、马宁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13484613855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采购包1：300,300.00元</w:t>
            </w:r>
          </w:p>
          <w:p>
            <w:pPr>
              <w:pStyle w:val="null3"/>
            </w:pPr>
            <w:r>
              <w:rPr>
                <w:rFonts w:ascii="仿宋_GB2312" w:hAnsi="仿宋_GB2312" w:cs="仿宋_GB2312" w:eastAsia="仿宋_GB2312"/>
              </w:rPr>
              <w:t>采购包2：244,860.00元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和国家发展改革委员会办公厅颁发的《关于招标代理服务收费有关问题的通知》（发改办价格[2003]857号）的有关规定执行，本项目代理服务费每个标段按定额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西安市莲湖区民政局</w:t>
      </w:r>
      <w:r>
        <w:rPr>
          <w:rFonts w:ascii="仿宋_GB2312" w:hAnsi="仿宋_GB2312" w:cs="仿宋_GB2312" w:eastAsia="仿宋_GB2312"/>
        </w:rPr>
        <w:t>和</w:t>
      </w:r>
      <w:r>
        <w:rPr>
          <w:rFonts w:ascii="仿宋_GB2312" w:hAnsi="仿宋_GB2312" w:cs="仿宋_GB2312" w:eastAsia="仿宋_GB2312"/>
        </w:rPr>
        <w:t>陕西玥诚工程项目管理有限公司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具体详见磋商文件相关要求。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具体详见磋商文件相关要求。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联系人：马宁</w:t>
      </w:r>
    </w:p>
    <w:p>
      <w:pPr>
        <w:pStyle w:val="null3"/>
      </w:pPr>
      <w:r>
        <w:rPr>
          <w:rFonts w:ascii="仿宋_GB2312" w:hAnsi="仿宋_GB2312" w:cs="仿宋_GB2312" w:eastAsia="仿宋_GB2312"/>
        </w:rPr>
        <w:t>联系电话：13484613855</w:t>
      </w:r>
    </w:p>
    <w:p>
      <w:pPr>
        <w:pStyle w:val="null3"/>
      </w:pPr>
      <w:r>
        <w:rPr>
          <w:rFonts w:ascii="仿宋_GB2312" w:hAnsi="仿宋_GB2312" w:cs="仿宋_GB2312" w:eastAsia="仿宋_GB2312"/>
        </w:rPr>
        <w:t>地址：西安市雁塔区雁展路莱安中心T7栋10层1006室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莲湖区政府援助居家养老服务项目属于政府出资，社会力量参与服务实施，重点保障高龄、“三无”、低收入失能、半失能老人，空巢老人及有特殊贡献老人的生活照料、基础保健、心理慰藉和其他特约服务，从而提升我区弱势群体老年人生活质量的公益性项目，项目服务形式为上门个性化服务，为莲湖区政府援助的“高龄、孤寡、特困、重点优抚对象”老人提供无偿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300,300.00</w:t>
      </w:r>
    </w:p>
    <w:p>
      <w:pPr>
        <w:pStyle w:val="null3"/>
      </w:pPr>
      <w:r>
        <w:rPr>
          <w:rFonts w:ascii="仿宋_GB2312" w:hAnsi="仿宋_GB2312" w:cs="仿宋_GB2312" w:eastAsia="仿宋_GB2312"/>
        </w:rPr>
        <w:t>采购包最高限价（元）: 300,300.00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A标段政府援助居家养老服务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244,860.00</w:t>
      </w:r>
    </w:p>
    <w:p>
      <w:pPr>
        <w:pStyle w:val="null3"/>
      </w:pPr>
      <w:r>
        <w:rPr>
          <w:rFonts w:ascii="仿宋_GB2312" w:hAnsi="仿宋_GB2312" w:cs="仿宋_GB2312" w:eastAsia="仿宋_GB2312"/>
        </w:rPr>
        <w:t>采购包最高限价（元）: 244,860.00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B标段政府援助居家养老服务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244,860.00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标的名称：A标段政府援助居家养老服务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莲湖区政府援助居家养老服务项目属于政府出资，社会力量参与服务实施，重点保障高龄、</w:t>
            </w:r>
            <w:r>
              <w:rPr>
                <w:rFonts w:ascii="仿宋_GB2312" w:hAnsi="仿宋_GB2312" w:cs="仿宋_GB2312" w:eastAsia="仿宋_GB2312"/>
                <w:sz w:val="24"/>
              </w:rPr>
              <w:t>“三无”、低收入失能、半失能老人，空巢老人及有特殊贡献老人的生活照料、基础保健、心理慰藉和其他特约服务，从而提升我区弱势群体老年人生活质量的公益性项目，项目服务形式为上门个性化服务，为莲湖区政府援助的“高龄、孤寡、特困、重点优抚对象”老人提供无偿服务。</w:t>
            </w:r>
          </w:p>
          <w:p>
            <w:pPr>
              <w:pStyle w:val="null3"/>
              <w:ind w:firstLine="480"/>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1、服务内容、范围和人数</w:t>
            </w:r>
          </w:p>
          <w:p>
            <w:pPr>
              <w:pStyle w:val="null3"/>
              <w:ind w:firstLine="480"/>
              <w:jc w:val="both"/>
            </w:pPr>
            <w:r>
              <w:rPr>
                <w:rFonts w:ascii="仿宋_GB2312" w:hAnsi="仿宋_GB2312" w:cs="仿宋_GB2312" w:eastAsia="仿宋_GB2312"/>
                <w:sz w:val="24"/>
              </w:rPr>
              <w:t>服务内容：</w:t>
            </w:r>
            <w:r>
              <w:rPr>
                <w:rFonts w:ascii="仿宋_GB2312" w:hAnsi="仿宋_GB2312" w:cs="仿宋_GB2312" w:eastAsia="仿宋_GB2312"/>
                <w:sz w:val="24"/>
              </w:rPr>
              <w:t>1）生活照料：居室保洁、个人卫生、清洗衣物、做饭；2）特约服务：陪同购物或代购物品、代缴费、陪同就医、送物件、过生日、理发等；3）基础保健、心理慰藉和其他特约服务。</w:t>
            </w:r>
          </w:p>
          <w:p>
            <w:pPr>
              <w:pStyle w:val="null3"/>
              <w:ind w:firstLine="480"/>
              <w:jc w:val="both"/>
            </w:pPr>
            <w:r>
              <w:rPr>
                <w:rFonts w:ascii="仿宋_GB2312" w:hAnsi="仿宋_GB2312" w:cs="仿宋_GB2312" w:eastAsia="仿宋_GB2312"/>
                <w:sz w:val="24"/>
              </w:rPr>
              <w:t>2、服务范围</w:t>
            </w:r>
          </w:p>
          <w:p>
            <w:pPr>
              <w:pStyle w:val="null3"/>
              <w:ind w:firstLine="480"/>
              <w:jc w:val="both"/>
            </w:pPr>
            <w:r>
              <w:rPr>
                <w:rFonts w:ascii="仿宋_GB2312" w:hAnsi="仿宋_GB2312" w:cs="仿宋_GB2312" w:eastAsia="仿宋_GB2312"/>
                <w:sz w:val="24"/>
              </w:rPr>
              <w:t>莲湖区享受政府援助居家养老服务对象及范围：户籍在莲湖区并在莲湖辖区内居住的，符合</w:t>
            </w:r>
            <w:r>
              <w:rPr>
                <w:rFonts w:ascii="仿宋_GB2312" w:hAnsi="仿宋_GB2312" w:cs="仿宋_GB2312" w:eastAsia="仿宋_GB2312"/>
                <w:sz w:val="24"/>
              </w:rPr>
              <w:t xml:space="preserve">“六大类”条件的老年人（年满60岁），享受政府援助的无偿服务。  </w:t>
            </w:r>
          </w:p>
          <w:p>
            <w:pPr>
              <w:pStyle w:val="null3"/>
              <w:ind w:firstLine="480"/>
              <w:jc w:val="both"/>
            </w:pPr>
            <w:r>
              <w:rPr>
                <w:rFonts w:ascii="仿宋_GB2312" w:hAnsi="仿宋_GB2312" w:cs="仿宋_GB2312" w:eastAsia="仿宋_GB2312"/>
                <w:sz w:val="24"/>
              </w:rPr>
              <w:t>服务对象人数约</w:t>
            </w:r>
            <w:r>
              <w:rPr>
                <w:rFonts w:ascii="仿宋_GB2312" w:hAnsi="仿宋_GB2312" w:cs="仿宋_GB2312" w:eastAsia="仿宋_GB2312"/>
                <w:sz w:val="24"/>
              </w:rPr>
              <w:t>148人。全年预计23600小时。</w:t>
            </w:r>
          </w:p>
          <w:p>
            <w:pPr>
              <w:pStyle w:val="null3"/>
              <w:ind w:left="420"/>
              <w:jc w:val="both"/>
            </w:pPr>
            <w:r>
              <w:rPr>
                <w:rFonts w:ascii="仿宋_GB2312" w:hAnsi="仿宋_GB2312" w:cs="仿宋_GB2312" w:eastAsia="仿宋_GB2312"/>
                <w:sz w:val="24"/>
              </w:rPr>
              <w:t>3、标段划分</w:t>
            </w:r>
          </w:p>
          <w:p>
            <w:pPr>
              <w:pStyle w:val="null3"/>
              <w:ind w:left="420"/>
              <w:jc w:val="both"/>
            </w:pPr>
            <w:r>
              <w:rPr>
                <w:rFonts w:ascii="仿宋_GB2312" w:hAnsi="仿宋_GB2312" w:cs="仿宋_GB2312" w:eastAsia="仿宋_GB2312"/>
                <w:sz w:val="24"/>
              </w:rPr>
              <w:t>本项目共划分</w:t>
            </w:r>
            <w:r>
              <w:rPr>
                <w:rFonts w:ascii="仿宋_GB2312" w:hAnsi="仿宋_GB2312" w:cs="仿宋_GB2312" w:eastAsia="仿宋_GB2312"/>
                <w:sz w:val="24"/>
              </w:rPr>
              <w:t>2个标段，采购2家服务机构。其中：</w:t>
            </w:r>
          </w:p>
          <w:p>
            <w:pPr>
              <w:pStyle w:val="null3"/>
              <w:ind w:firstLine="480"/>
              <w:jc w:val="both"/>
            </w:pPr>
            <w:r>
              <w:rPr>
                <w:rFonts w:ascii="仿宋_GB2312" w:hAnsi="仿宋_GB2312" w:cs="仿宋_GB2312" w:eastAsia="仿宋_GB2312"/>
                <w:sz w:val="24"/>
              </w:rPr>
              <w:t>A标段政府援助居家养老服务</w:t>
            </w:r>
          </w:p>
          <w:p>
            <w:pPr>
              <w:pStyle w:val="null3"/>
              <w:ind w:firstLine="480"/>
              <w:jc w:val="both"/>
            </w:pPr>
            <w:r>
              <w:rPr>
                <w:rFonts w:ascii="仿宋_GB2312" w:hAnsi="仿宋_GB2312" w:cs="仿宋_GB2312" w:eastAsia="仿宋_GB2312"/>
                <w:sz w:val="24"/>
              </w:rPr>
              <w:t>采购内容：政府援助居家养老服务</w:t>
            </w:r>
            <w:r>
              <w:rPr>
                <w:rFonts w:ascii="仿宋_GB2312" w:hAnsi="仿宋_GB2312" w:cs="仿宋_GB2312" w:eastAsia="仿宋_GB2312"/>
                <w:sz w:val="24"/>
              </w:rPr>
              <w:t>(北关街道、北院门街道、红庙坡街道、青年路街道)预计13000小时，服务对象约80人。</w:t>
            </w:r>
          </w:p>
          <w:p>
            <w:pPr>
              <w:pStyle w:val="null3"/>
              <w:ind w:firstLine="480"/>
              <w:jc w:val="both"/>
            </w:pPr>
            <w:r>
              <w:rPr>
                <w:rFonts w:ascii="仿宋_GB2312" w:hAnsi="仿宋_GB2312" w:cs="仿宋_GB2312" w:eastAsia="仿宋_GB2312"/>
                <w:sz w:val="24"/>
              </w:rPr>
              <w:t>B标段政府援助居家养老服务</w:t>
            </w:r>
          </w:p>
          <w:p>
            <w:pPr>
              <w:pStyle w:val="null3"/>
              <w:ind w:firstLine="480"/>
              <w:jc w:val="both"/>
            </w:pPr>
            <w:r>
              <w:rPr>
                <w:rFonts w:ascii="仿宋_GB2312" w:hAnsi="仿宋_GB2312" w:cs="仿宋_GB2312" w:eastAsia="仿宋_GB2312"/>
                <w:sz w:val="24"/>
              </w:rPr>
              <w:t>采购内容：政府援助居家养老服务（桃园街道、环西街道、土门街道、西关街道、枣园街道及其他</w:t>
            </w:r>
            <w:r>
              <w:rPr>
                <w:rFonts w:ascii="仿宋_GB2312" w:hAnsi="仿宋_GB2312" w:cs="仿宋_GB2312" w:eastAsia="仿宋_GB2312"/>
                <w:sz w:val="24"/>
              </w:rPr>
              <w:t>）预计</w:t>
            </w:r>
            <w:r>
              <w:rPr>
                <w:rFonts w:ascii="仿宋_GB2312" w:hAnsi="仿宋_GB2312" w:cs="仿宋_GB2312" w:eastAsia="仿宋_GB2312"/>
                <w:sz w:val="24"/>
              </w:rPr>
              <w:t>10600小时，服务对象约68人。</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b/>
              </w:rPr>
              <w:t>技术要求</w:t>
            </w:r>
          </w:p>
          <w:p>
            <w:pPr>
              <w:pStyle w:val="null3"/>
              <w:jc w:val="both"/>
            </w:pPr>
            <w:r>
              <w:rPr>
                <w:rFonts w:ascii="仿宋_GB2312" w:hAnsi="仿宋_GB2312" w:cs="仿宋_GB2312" w:eastAsia="仿宋_GB2312"/>
                <w:sz w:val="24"/>
                <w:b/>
              </w:rPr>
              <w:t>机构要求和说明</w:t>
            </w:r>
          </w:p>
          <w:p>
            <w:pPr>
              <w:pStyle w:val="null3"/>
              <w:ind w:firstLine="480"/>
              <w:jc w:val="both"/>
            </w:pPr>
            <w:r>
              <w:rPr>
                <w:rFonts w:ascii="仿宋_GB2312" w:hAnsi="仿宋_GB2312" w:cs="仿宋_GB2312" w:eastAsia="仿宋_GB2312"/>
                <w:sz w:val="24"/>
              </w:rPr>
              <w:t>1.有相关服务经验、和服务管理团队，比较完善的服务、管理和运营体系；</w:t>
            </w:r>
          </w:p>
          <w:p>
            <w:pPr>
              <w:pStyle w:val="null3"/>
              <w:ind w:firstLine="480"/>
              <w:jc w:val="both"/>
            </w:pPr>
            <w:r>
              <w:rPr>
                <w:rFonts w:ascii="仿宋_GB2312" w:hAnsi="仿宋_GB2312" w:cs="仿宋_GB2312" w:eastAsia="仿宋_GB2312"/>
                <w:sz w:val="24"/>
              </w:rPr>
              <w:t>2.有服务和管理风险预案；</w:t>
            </w:r>
          </w:p>
          <w:p>
            <w:pPr>
              <w:pStyle w:val="null3"/>
              <w:ind w:firstLine="480"/>
              <w:jc w:val="both"/>
            </w:pPr>
            <w:r>
              <w:rPr>
                <w:rFonts w:ascii="仿宋_GB2312" w:hAnsi="仿宋_GB2312" w:cs="仿宋_GB2312" w:eastAsia="仿宋_GB2312"/>
                <w:sz w:val="24"/>
              </w:rPr>
              <w:t>3.护理员服务时间，通过使用智能服务监督软件和服务卡相结合的办法进行服务记录与考核。</w:t>
            </w:r>
          </w:p>
          <w:p>
            <w:pPr>
              <w:pStyle w:val="null3"/>
              <w:ind w:firstLine="480"/>
              <w:jc w:val="both"/>
            </w:pPr>
            <w:r>
              <w:rPr>
                <w:rFonts w:ascii="仿宋_GB2312" w:hAnsi="仿宋_GB2312" w:cs="仿宋_GB2312" w:eastAsia="仿宋_GB2312"/>
                <w:sz w:val="24"/>
              </w:rPr>
              <w:t>4.机构要对自身服务进行监督和考核；同时要接受服务对象、家属、群众和政府部门的考核、监督和指导；</w:t>
            </w:r>
          </w:p>
          <w:p>
            <w:pPr>
              <w:pStyle w:val="null3"/>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1）、服务人员岗位资格要求</w:t>
            </w:r>
          </w:p>
          <w:p>
            <w:pPr>
              <w:pStyle w:val="null3"/>
              <w:ind w:firstLine="480"/>
              <w:jc w:val="both"/>
            </w:pPr>
            <w:r>
              <w:rPr>
                <w:rFonts w:ascii="仿宋_GB2312" w:hAnsi="仿宋_GB2312" w:cs="仿宋_GB2312" w:eastAsia="仿宋_GB2312"/>
                <w:sz w:val="24"/>
              </w:rPr>
              <w:t>1）具有有效身份证年龄在18-55岁之间，有合法的就业资格。</w:t>
            </w:r>
          </w:p>
          <w:p>
            <w:pPr>
              <w:pStyle w:val="null3"/>
              <w:ind w:firstLine="480"/>
              <w:jc w:val="both"/>
            </w:pPr>
            <w:r>
              <w:rPr>
                <w:rFonts w:ascii="仿宋_GB2312" w:hAnsi="仿宋_GB2312" w:cs="仿宋_GB2312" w:eastAsia="仿宋_GB2312"/>
                <w:sz w:val="24"/>
              </w:rPr>
              <w:t>2）无精神病史和各类传染病，并具有县级以上医疗机构出具的健康证明。</w:t>
            </w:r>
          </w:p>
          <w:p>
            <w:pPr>
              <w:pStyle w:val="null3"/>
              <w:ind w:firstLine="480"/>
              <w:jc w:val="both"/>
            </w:pPr>
            <w:r>
              <w:rPr>
                <w:rFonts w:ascii="仿宋_GB2312" w:hAnsi="仿宋_GB2312" w:cs="仿宋_GB2312" w:eastAsia="仿宋_GB2312"/>
                <w:sz w:val="24"/>
              </w:rPr>
              <w:t>3）初中以上文化程度及语言表达能力。</w:t>
            </w:r>
          </w:p>
          <w:p>
            <w:pPr>
              <w:pStyle w:val="null3"/>
              <w:ind w:firstLine="480"/>
              <w:jc w:val="both"/>
            </w:pPr>
            <w:r>
              <w:rPr>
                <w:rFonts w:ascii="仿宋_GB2312" w:hAnsi="仿宋_GB2312" w:cs="仿宋_GB2312" w:eastAsia="仿宋_GB2312"/>
                <w:sz w:val="24"/>
              </w:rPr>
              <w:t>4）经过系统的专业培训，并取得相应的职业资格证书。</w:t>
            </w:r>
          </w:p>
          <w:p>
            <w:pPr>
              <w:pStyle w:val="null3"/>
              <w:ind w:firstLine="480"/>
              <w:jc w:val="both"/>
            </w:pPr>
            <w:r>
              <w:rPr>
                <w:rFonts w:ascii="仿宋_GB2312" w:hAnsi="仿宋_GB2312" w:cs="仿宋_GB2312" w:eastAsia="仿宋_GB2312"/>
                <w:sz w:val="24"/>
              </w:rPr>
              <w:t>5）养老护理员具有与其岗位相适应的意识和能力。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2）、责任与权限</w:t>
            </w:r>
          </w:p>
          <w:p>
            <w:pPr>
              <w:pStyle w:val="null3"/>
              <w:ind w:firstLine="480"/>
              <w:jc w:val="both"/>
            </w:pPr>
            <w:r>
              <w:rPr>
                <w:rFonts w:ascii="仿宋_GB2312" w:hAnsi="仿宋_GB2312" w:cs="仿宋_GB2312" w:eastAsia="仿宋_GB2312"/>
                <w:sz w:val="24"/>
              </w:rPr>
              <w:t>1）经统一培训，考核合格后持证上岗。</w:t>
            </w:r>
          </w:p>
          <w:p>
            <w:pPr>
              <w:pStyle w:val="null3"/>
              <w:ind w:firstLine="480"/>
              <w:jc w:val="both"/>
            </w:pPr>
            <w:r>
              <w:rPr>
                <w:rFonts w:ascii="仿宋_GB2312" w:hAnsi="仿宋_GB2312" w:cs="仿宋_GB2312" w:eastAsia="仿宋_GB2312"/>
                <w:sz w:val="24"/>
              </w:rPr>
              <w:t>2）服从领导、服从工作安排，具有敬老、爱老的工作责任心。</w:t>
            </w:r>
          </w:p>
          <w:p>
            <w:pPr>
              <w:pStyle w:val="null3"/>
              <w:ind w:firstLine="480"/>
              <w:jc w:val="both"/>
            </w:pPr>
            <w:r>
              <w:rPr>
                <w:rFonts w:ascii="仿宋_GB2312" w:hAnsi="仿宋_GB2312" w:cs="仿宋_GB2312" w:eastAsia="仿宋_GB2312"/>
                <w:sz w:val="24"/>
              </w:rPr>
              <w:t>3）挂牌服务，做到服务规范、语言文明、细致耐心、防范未然。</w:t>
            </w:r>
          </w:p>
          <w:p>
            <w:pPr>
              <w:pStyle w:val="null3"/>
              <w:ind w:firstLine="480"/>
              <w:jc w:val="both"/>
            </w:pPr>
            <w:r>
              <w:rPr>
                <w:rFonts w:ascii="仿宋_GB2312" w:hAnsi="仿宋_GB2312" w:cs="仿宋_GB2312" w:eastAsia="仿宋_GB2312"/>
                <w:sz w:val="24"/>
              </w:rPr>
              <w:t>4）须熟悉掌握助老服务的技能，严格工作制度，严格遵守各项工作的操作程序和服务标准。</w:t>
            </w:r>
          </w:p>
          <w:p>
            <w:pPr>
              <w:pStyle w:val="null3"/>
              <w:ind w:firstLine="480"/>
              <w:jc w:val="both"/>
            </w:pPr>
            <w:r>
              <w:rPr>
                <w:rFonts w:ascii="仿宋_GB2312" w:hAnsi="仿宋_GB2312" w:cs="仿宋_GB2312" w:eastAsia="仿宋_GB2312"/>
                <w:sz w:val="24"/>
              </w:rPr>
              <w:t>5）服务工作定时、定点、定量、目的明确，服务到位，尽职尽责的达到服务目的，保质保量完成工作任务。</w:t>
            </w:r>
          </w:p>
          <w:p>
            <w:pPr>
              <w:pStyle w:val="null3"/>
              <w:ind w:firstLine="480"/>
              <w:jc w:val="both"/>
            </w:pPr>
            <w:r>
              <w:rPr>
                <w:rFonts w:ascii="仿宋_GB2312" w:hAnsi="仿宋_GB2312" w:cs="仿宋_GB2312" w:eastAsia="仿宋_GB2312"/>
                <w:sz w:val="24"/>
              </w:rPr>
              <w:t>6）经常与老人交流沟通，了解服务对象的生活特性，努力满足老人的正常需求。经常性进行情感交流。</w:t>
            </w:r>
          </w:p>
          <w:p>
            <w:pPr>
              <w:pStyle w:val="null3"/>
              <w:ind w:firstLine="480"/>
              <w:jc w:val="both"/>
            </w:pPr>
            <w:r>
              <w:rPr>
                <w:rFonts w:ascii="仿宋_GB2312" w:hAnsi="仿宋_GB2312" w:cs="仿宋_GB2312" w:eastAsia="仿宋_GB2312"/>
                <w:sz w:val="24"/>
              </w:rPr>
              <w:t>7）在服务时未经主人允许，不准拿用、乱动服务对象的物品，尊重老人，不许探知他人的隐私，尊重老人的生活习俗、习惯。对于老人以各种形式馈赠的钱和物品，应婉言谢绝，不得以任何理由擅自接受。</w:t>
            </w:r>
          </w:p>
          <w:p>
            <w:pPr>
              <w:pStyle w:val="null3"/>
              <w:ind w:firstLine="480"/>
              <w:jc w:val="both"/>
            </w:pPr>
            <w:r>
              <w:rPr>
                <w:rFonts w:ascii="仿宋_GB2312" w:hAnsi="仿宋_GB2312" w:cs="仿宋_GB2312" w:eastAsia="仿宋_GB2312"/>
                <w:sz w:val="24"/>
              </w:rPr>
              <w:t>8）在工作中如遇到意外和突发事件，必须采取积极地防范和急救措施，熟知各种求救电话，避免各种不良后果发生。</w:t>
            </w:r>
          </w:p>
          <w:p>
            <w:pPr>
              <w:pStyle w:val="null3"/>
              <w:ind w:firstLine="480"/>
              <w:jc w:val="both"/>
            </w:pPr>
            <w:r>
              <w:rPr>
                <w:rFonts w:ascii="仿宋_GB2312" w:hAnsi="仿宋_GB2312" w:cs="仿宋_GB2312" w:eastAsia="仿宋_GB2312"/>
                <w:sz w:val="24"/>
              </w:rPr>
              <w:t>9）在工作中，每日要有服务记录，同时，使用智能服务监督软件进行考核。服务工作完后，由服务对象签订服务意见，完成和达到服务要求，每月兑付劳动报酬。</w:t>
            </w:r>
          </w:p>
          <w:p>
            <w:pPr>
              <w:pStyle w:val="null3"/>
              <w:ind w:firstLine="480"/>
              <w:jc w:val="both"/>
            </w:pPr>
            <w:r>
              <w:rPr>
                <w:rFonts w:ascii="仿宋_GB2312" w:hAnsi="仿宋_GB2312" w:cs="仿宋_GB2312" w:eastAsia="仿宋_GB2312"/>
                <w:sz w:val="24"/>
              </w:rPr>
              <w:t>10）定期进行工作交流，不断改进和提高服务质量。</w:t>
            </w:r>
          </w:p>
          <w:p>
            <w:pPr>
              <w:pStyle w:val="null3"/>
              <w:ind w:firstLine="480"/>
              <w:jc w:val="both"/>
            </w:pPr>
            <w:r>
              <w:rPr>
                <w:rFonts w:ascii="仿宋_GB2312" w:hAnsi="仿宋_GB2312" w:cs="仿宋_GB2312" w:eastAsia="仿宋_GB2312"/>
                <w:sz w:val="24"/>
                <w:b/>
              </w:rPr>
              <w:t>五、商务要求</w:t>
            </w:r>
          </w:p>
          <w:p>
            <w:pPr>
              <w:pStyle w:val="null3"/>
              <w:ind w:firstLine="480"/>
              <w:jc w:val="both"/>
            </w:pPr>
            <w:r>
              <w:rPr>
                <w:rFonts w:ascii="仿宋_GB2312" w:hAnsi="仿宋_GB2312" w:cs="仿宋_GB2312" w:eastAsia="仿宋_GB2312"/>
                <w:sz w:val="24"/>
              </w:rPr>
              <w:t>（一）服务期限：自合同签订之日起一年。</w:t>
            </w:r>
          </w:p>
          <w:p>
            <w:pPr>
              <w:pStyle w:val="null3"/>
              <w:ind w:firstLine="480"/>
              <w:jc w:val="both"/>
            </w:pPr>
            <w:r>
              <w:rPr>
                <w:rFonts w:ascii="仿宋_GB2312" w:hAnsi="仿宋_GB2312" w:cs="仿宋_GB2312" w:eastAsia="仿宋_GB2312"/>
                <w:sz w:val="24"/>
              </w:rPr>
              <w:t>（二）款项结算：经考核后，居家养老服务补贴按季度付款。</w:t>
            </w:r>
          </w:p>
          <w:p>
            <w:pPr>
              <w:pStyle w:val="null3"/>
              <w:jc w:val="both"/>
            </w:pPr>
            <w:r>
              <w:rPr>
                <w:rFonts w:ascii="仿宋_GB2312" w:hAnsi="仿宋_GB2312" w:cs="仿宋_GB2312" w:eastAsia="仿宋_GB2312"/>
                <w:sz w:val="24"/>
                <w:b/>
              </w:rPr>
              <w:t>六、其他</w:t>
            </w:r>
          </w:p>
          <w:p>
            <w:pPr>
              <w:pStyle w:val="null3"/>
              <w:ind w:firstLine="480"/>
              <w:jc w:val="both"/>
            </w:pPr>
            <w:r>
              <w:rPr>
                <w:rFonts w:ascii="仿宋_GB2312" w:hAnsi="仿宋_GB2312" w:cs="仿宋_GB2312" w:eastAsia="仿宋_GB2312"/>
                <w:sz w:val="24"/>
              </w:rPr>
              <w:t>（一）进度要求</w:t>
            </w:r>
          </w:p>
          <w:p>
            <w:pPr>
              <w:pStyle w:val="null3"/>
              <w:ind w:firstLine="480"/>
              <w:jc w:val="both"/>
            </w:pPr>
            <w:r>
              <w:rPr>
                <w:rFonts w:ascii="仿宋_GB2312" w:hAnsi="仿宋_GB2312" w:cs="仿宋_GB2312" w:eastAsia="仿宋_GB2312"/>
                <w:sz w:val="24"/>
              </w:rPr>
              <w:t>每月上旬上报上月服务时间汇总表和服务卡，根据核实情况和满意率测评结果进行服务费的申请拨付。</w:t>
            </w:r>
          </w:p>
          <w:p>
            <w:pPr>
              <w:pStyle w:val="null3"/>
              <w:ind w:firstLine="480"/>
              <w:jc w:val="both"/>
            </w:pPr>
            <w:r>
              <w:rPr>
                <w:rFonts w:ascii="仿宋_GB2312" w:hAnsi="仿宋_GB2312" w:cs="仿宋_GB2312" w:eastAsia="仿宋_GB2312"/>
                <w:sz w:val="24"/>
              </w:rPr>
              <w:t>（二）质量验收标准或规范</w:t>
            </w:r>
          </w:p>
          <w:p>
            <w:pPr>
              <w:pStyle w:val="null3"/>
              <w:ind w:firstLine="480"/>
              <w:jc w:val="both"/>
            </w:pPr>
            <w:r>
              <w:rPr>
                <w:rFonts w:ascii="仿宋_GB2312" w:hAnsi="仿宋_GB2312" w:cs="仿宋_GB2312" w:eastAsia="仿宋_GB2312"/>
                <w:sz w:val="24"/>
              </w:rPr>
              <w:t>服务费与服务的满意率挂钩。满意率达到</w:t>
            </w:r>
            <w:r>
              <w:rPr>
                <w:rFonts w:ascii="仿宋_GB2312" w:hAnsi="仿宋_GB2312" w:cs="仿宋_GB2312" w:eastAsia="仿宋_GB2312"/>
                <w:sz w:val="24"/>
              </w:rPr>
              <w:t>90%以上的，全额支付服务费用；满意率每下降一个点，扣减1%的服务费。满意率低于75%以下的，暂停支付服务费用，并责令服务商为期两个月的整改，整改后满意率达到90%的，整改期间按实际满意率兑现相应服务费，若仍低于75%的，有权终止服务。</w:t>
            </w:r>
          </w:p>
          <w:p>
            <w:pPr>
              <w:pStyle w:val="null3"/>
              <w:ind w:firstLine="480"/>
              <w:jc w:val="both"/>
            </w:pPr>
            <w:r>
              <w:rPr>
                <w:rFonts w:ascii="仿宋_GB2312" w:hAnsi="仿宋_GB2312" w:cs="仿宋_GB2312" w:eastAsia="仿宋_GB2312"/>
                <w:sz w:val="24"/>
              </w:rPr>
              <w:t>（三）违约责任</w:t>
            </w:r>
          </w:p>
          <w:p>
            <w:pPr>
              <w:pStyle w:val="null3"/>
              <w:ind w:firstLine="480"/>
              <w:jc w:val="both"/>
            </w:pPr>
            <w:r>
              <w:rPr>
                <w:rFonts w:ascii="仿宋_GB2312" w:hAnsi="仿宋_GB2312" w:cs="仿宋_GB2312" w:eastAsia="仿宋_GB2312"/>
                <w:sz w:val="24"/>
              </w:rPr>
              <w:t>如有违反合同约定的义务或经营管理不善造成重大损失，区民政局有权解除合同。所造成的损失由服务商承担，否则，可向区民政局所在地有管辖权人民法院起诉。</w:t>
            </w:r>
          </w:p>
          <w:p>
            <w:pPr>
              <w:pStyle w:val="null3"/>
              <w:ind w:firstLine="48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标的名称：B标段政府援助居家养老服务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莲湖区政府援助居家养老服务项目属于政府出资，社会力量参与服务实施，重点保障高龄、</w:t>
            </w:r>
            <w:r>
              <w:rPr>
                <w:rFonts w:ascii="仿宋_GB2312" w:hAnsi="仿宋_GB2312" w:cs="仿宋_GB2312" w:eastAsia="仿宋_GB2312"/>
                <w:sz w:val="24"/>
              </w:rPr>
              <w:t>“三无”、低收入失能、半失能老人，空巢老人及有特殊贡献老人的生活照料、基础保健、心理慰藉和其他特约服务，从而提升我区弱势群体老年人生活质量的公益性项目，项目服务形式为上门个性化服务，为莲湖区政府援助的“高龄、孤寡、特困、重点优抚对象”老人提供无偿服务。</w:t>
            </w:r>
          </w:p>
          <w:p>
            <w:pPr>
              <w:pStyle w:val="null3"/>
              <w:ind w:firstLine="480"/>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1、服务内容、范围和人数</w:t>
            </w:r>
          </w:p>
          <w:p>
            <w:pPr>
              <w:pStyle w:val="null3"/>
              <w:ind w:firstLine="480"/>
              <w:jc w:val="both"/>
            </w:pPr>
            <w:r>
              <w:rPr>
                <w:rFonts w:ascii="仿宋_GB2312" w:hAnsi="仿宋_GB2312" w:cs="仿宋_GB2312" w:eastAsia="仿宋_GB2312"/>
                <w:sz w:val="24"/>
              </w:rPr>
              <w:t>服务内容：</w:t>
            </w:r>
            <w:r>
              <w:rPr>
                <w:rFonts w:ascii="仿宋_GB2312" w:hAnsi="仿宋_GB2312" w:cs="仿宋_GB2312" w:eastAsia="仿宋_GB2312"/>
                <w:sz w:val="24"/>
              </w:rPr>
              <w:t>1）生活照料：居室保洁、个人卫生、清洗衣物、做饭；2）特约服务：陪同购物或代购物品、代缴费、陪同就医、送物件、过生日、理发等；3）基础保健、心理慰藉和其他特约服务。</w:t>
            </w:r>
          </w:p>
          <w:p>
            <w:pPr>
              <w:pStyle w:val="null3"/>
              <w:ind w:firstLine="480"/>
              <w:jc w:val="both"/>
            </w:pPr>
            <w:r>
              <w:rPr>
                <w:rFonts w:ascii="仿宋_GB2312" w:hAnsi="仿宋_GB2312" w:cs="仿宋_GB2312" w:eastAsia="仿宋_GB2312"/>
                <w:sz w:val="24"/>
              </w:rPr>
              <w:t>2、服务范围</w:t>
            </w:r>
          </w:p>
          <w:p>
            <w:pPr>
              <w:pStyle w:val="null3"/>
              <w:ind w:firstLine="480"/>
              <w:jc w:val="both"/>
            </w:pPr>
            <w:r>
              <w:rPr>
                <w:rFonts w:ascii="仿宋_GB2312" w:hAnsi="仿宋_GB2312" w:cs="仿宋_GB2312" w:eastAsia="仿宋_GB2312"/>
                <w:sz w:val="24"/>
              </w:rPr>
              <w:t>莲湖区享受政府援助居家养老服务对象及范围：户籍在莲湖区并在莲湖辖区内居住的，符合</w:t>
            </w:r>
            <w:r>
              <w:rPr>
                <w:rFonts w:ascii="仿宋_GB2312" w:hAnsi="仿宋_GB2312" w:cs="仿宋_GB2312" w:eastAsia="仿宋_GB2312"/>
                <w:sz w:val="24"/>
              </w:rPr>
              <w:t xml:space="preserve">“六大类”条件的老年人（年满60岁），享受政府援助的无偿服务。  </w:t>
            </w:r>
          </w:p>
          <w:p>
            <w:pPr>
              <w:pStyle w:val="null3"/>
              <w:ind w:firstLine="480"/>
              <w:jc w:val="both"/>
            </w:pPr>
            <w:r>
              <w:rPr>
                <w:rFonts w:ascii="仿宋_GB2312" w:hAnsi="仿宋_GB2312" w:cs="仿宋_GB2312" w:eastAsia="仿宋_GB2312"/>
                <w:sz w:val="24"/>
              </w:rPr>
              <w:t>服务对象人数约</w:t>
            </w:r>
            <w:r>
              <w:rPr>
                <w:rFonts w:ascii="仿宋_GB2312" w:hAnsi="仿宋_GB2312" w:cs="仿宋_GB2312" w:eastAsia="仿宋_GB2312"/>
                <w:sz w:val="24"/>
              </w:rPr>
              <w:t>148人。全年预计23600小时。</w:t>
            </w:r>
          </w:p>
          <w:p>
            <w:pPr>
              <w:pStyle w:val="null3"/>
              <w:ind w:left="420"/>
              <w:jc w:val="both"/>
            </w:pPr>
            <w:r>
              <w:rPr>
                <w:rFonts w:ascii="仿宋_GB2312" w:hAnsi="仿宋_GB2312" w:cs="仿宋_GB2312" w:eastAsia="仿宋_GB2312"/>
                <w:sz w:val="24"/>
              </w:rPr>
              <w:t>3、标段划分</w:t>
            </w:r>
          </w:p>
          <w:p>
            <w:pPr>
              <w:pStyle w:val="null3"/>
              <w:ind w:left="420"/>
              <w:jc w:val="both"/>
            </w:pPr>
            <w:r>
              <w:rPr>
                <w:rFonts w:ascii="仿宋_GB2312" w:hAnsi="仿宋_GB2312" w:cs="仿宋_GB2312" w:eastAsia="仿宋_GB2312"/>
                <w:sz w:val="24"/>
              </w:rPr>
              <w:t>本项目共划分</w:t>
            </w:r>
            <w:r>
              <w:rPr>
                <w:rFonts w:ascii="仿宋_GB2312" w:hAnsi="仿宋_GB2312" w:cs="仿宋_GB2312" w:eastAsia="仿宋_GB2312"/>
                <w:sz w:val="24"/>
              </w:rPr>
              <w:t>2个标段，采购2家服务机构。其中：</w:t>
            </w:r>
          </w:p>
          <w:p>
            <w:pPr>
              <w:pStyle w:val="null3"/>
              <w:ind w:firstLine="480"/>
              <w:jc w:val="both"/>
            </w:pPr>
            <w:r>
              <w:rPr>
                <w:rFonts w:ascii="仿宋_GB2312" w:hAnsi="仿宋_GB2312" w:cs="仿宋_GB2312" w:eastAsia="仿宋_GB2312"/>
                <w:sz w:val="24"/>
              </w:rPr>
              <w:t>A标段政府援助居家养老服务</w:t>
            </w:r>
          </w:p>
          <w:p>
            <w:pPr>
              <w:pStyle w:val="null3"/>
              <w:ind w:firstLine="480"/>
              <w:jc w:val="both"/>
            </w:pPr>
            <w:r>
              <w:rPr>
                <w:rFonts w:ascii="仿宋_GB2312" w:hAnsi="仿宋_GB2312" w:cs="仿宋_GB2312" w:eastAsia="仿宋_GB2312"/>
                <w:sz w:val="24"/>
              </w:rPr>
              <w:t>采购内容：政府援助居家养老服务</w:t>
            </w:r>
            <w:r>
              <w:rPr>
                <w:rFonts w:ascii="仿宋_GB2312" w:hAnsi="仿宋_GB2312" w:cs="仿宋_GB2312" w:eastAsia="仿宋_GB2312"/>
                <w:sz w:val="24"/>
              </w:rPr>
              <w:t>(北关街道、北院门街道、红庙坡街道、青年路街道)预计13000小时，服务对象约80人。</w:t>
            </w:r>
          </w:p>
          <w:p>
            <w:pPr>
              <w:pStyle w:val="null3"/>
              <w:ind w:firstLine="480"/>
              <w:jc w:val="both"/>
            </w:pPr>
            <w:r>
              <w:rPr>
                <w:rFonts w:ascii="仿宋_GB2312" w:hAnsi="仿宋_GB2312" w:cs="仿宋_GB2312" w:eastAsia="仿宋_GB2312"/>
                <w:sz w:val="24"/>
              </w:rPr>
              <w:t>B标段政府援助居家养老服务</w:t>
            </w:r>
          </w:p>
          <w:p>
            <w:pPr>
              <w:pStyle w:val="null3"/>
              <w:ind w:firstLine="480"/>
              <w:jc w:val="both"/>
            </w:pPr>
            <w:r>
              <w:rPr>
                <w:rFonts w:ascii="仿宋_GB2312" w:hAnsi="仿宋_GB2312" w:cs="仿宋_GB2312" w:eastAsia="仿宋_GB2312"/>
                <w:sz w:val="24"/>
              </w:rPr>
              <w:t>采购内容：政府援助居家养老服务（桃园街道、环西街道、土门街道、西关街道、枣园街道及其他</w:t>
            </w:r>
            <w:r>
              <w:rPr>
                <w:rFonts w:ascii="仿宋_GB2312" w:hAnsi="仿宋_GB2312" w:cs="仿宋_GB2312" w:eastAsia="仿宋_GB2312"/>
                <w:sz w:val="24"/>
              </w:rPr>
              <w:t>）预计</w:t>
            </w:r>
            <w:r>
              <w:rPr>
                <w:rFonts w:ascii="仿宋_GB2312" w:hAnsi="仿宋_GB2312" w:cs="仿宋_GB2312" w:eastAsia="仿宋_GB2312"/>
                <w:sz w:val="24"/>
              </w:rPr>
              <w:t>10600小时，服务对象约68人。</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b/>
              </w:rPr>
              <w:t>技术要求</w:t>
            </w:r>
          </w:p>
          <w:p>
            <w:pPr>
              <w:pStyle w:val="null3"/>
              <w:jc w:val="both"/>
            </w:pPr>
            <w:r>
              <w:rPr>
                <w:rFonts w:ascii="仿宋_GB2312" w:hAnsi="仿宋_GB2312" w:cs="仿宋_GB2312" w:eastAsia="仿宋_GB2312"/>
                <w:sz w:val="24"/>
                <w:b/>
              </w:rPr>
              <w:t>机构要求和说明</w:t>
            </w:r>
          </w:p>
          <w:p>
            <w:pPr>
              <w:pStyle w:val="null3"/>
              <w:ind w:firstLine="480"/>
              <w:jc w:val="both"/>
            </w:pPr>
            <w:r>
              <w:rPr>
                <w:rFonts w:ascii="仿宋_GB2312" w:hAnsi="仿宋_GB2312" w:cs="仿宋_GB2312" w:eastAsia="仿宋_GB2312"/>
                <w:sz w:val="24"/>
              </w:rPr>
              <w:t>1.有相关服务经验、和服务管理团队，比较完善的服务、管理和运营体系；</w:t>
            </w:r>
          </w:p>
          <w:p>
            <w:pPr>
              <w:pStyle w:val="null3"/>
              <w:ind w:firstLine="480"/>
              <w:jc w:val="both"/>
            </w:pPr>
            <w:r>
              <w:rPr>
                <w:rFonts w:ascii="仿宋_GB2312" w:hAnsi="仿宋_GB2312" w:cs="仿宋_GB2312" w:eastAsia="仿宋_GB2312"/>
                <w:sz w:val="24"/>
              </w:rPr>
              <w:t>2.有服务和管理风险预案；</w:t>
            </w:r>
          </w:p>
          <w:p>
            <w:pPr>
              <w:pStyle w:val="null3"/>
              <w:ind w:firstLine="480"/>
              <w:jc w:val="both"/>
            </w:pPr>
            <w:r>
              <w:rPr>
                <w:rFonts w:ascii="仿宋_GB2312" w:hAnsi="仿宋_GB2312" w:cs="仿宋_GB2312" w:eastAsia="仿宋_GB2312"/>
                <w:sz w:val="24"/>
              </w:rPr>
              <w:t>3.护理员服务时间，通过使用智能服务监督软件和服务卡相结合的办法进行服务记录与考核。</w:t>
            </w:r>
          </w:p>
          <w:p>
            <w:pPr>
              <w:pStyle w:val="null3"/>
              <w:ind w:firstLine="480"/>
              <w:jc w:val="both"/>
            </w:pPr>
            <w:r>
              <w:rPr>
                <w:rFonts w:ascii="仿宋_GB2312" w:hAnsi="仿宋_GB2312" w:cs="仿宋_GB2312" w:eastAsia="仿宋_GB2312"/>
                <w:sz w:val="24"/>
              </w:rPr>
              <w:t>4.机构要对自身服务进行监督和考核；同时要接受服务对象、家属、群众和政府部门的考核、监督和指导；</w:t>
            </w:r>
          </w:p>
          <w:p>
            <w:pPr>
              <w:pStyle w:val="null3"/>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1）、服务人员岗位资格要求</w:t>
            </w:r>
          </w:p>
          <w:p>
            <w:pPr>
              <w:pStyle w:val="null3"/>
              <w:ind w:firstLine="480"/>
              <w:jc w:val="both"/>
            </w:pPr>
            <w:r>
              <w:rPr>
                <w:rFonts w:ascii="仿宋_GB2312" w:hAnsi="仿宋_GB2312" w:cs="仿宋_GB2312" w:eastAsia="仿宋_GB2312"/>
                <w:sz w:val="24"/>
              </w:rPr>
              <w:t>1）具有有效身份证年龄在18-55岁之间，有合法的就业资格。</w:t>
            </w:r>
          </w:p>
          <w:p>
            <w:pPr>
              <w:pStyle w:val="null3"/>
              <w:ind w:firstLine="480"/>
              <w:jc w:val="both"/>
            </w:pPr>
            <w:r>
              <w:rPr>
                <w:rFonts w:ascii="仿宋_GB2312" w:hAnsi="仿宋_GB2312" w:cs="仿宋_GB2312" w:eastAsia="仿宋_GB2312"/>
                <w:sz w:val="24"/>
              </w:rPr>
              <w:t>2）无精神病史和各类传染病，并具有县级以上医疗机构出具的健康证明。</w:t>
            </w:r>
          </w:p>
          <w:p>
            <w:pPr>
              <w:pStyle w:val="null3"/>
              <w:ind w:firstLine="480"/>
              <w:jc w:val="both"/>
            </w:pPr>
            <w:r>
              <w:rPr>
                <w:rFonts w:ascii="仿宋_GB2312" w:hAnsi="仿宋_GB2312" w:cs="仿宋_GB2312" w:eastAsia="仿宋_GB2312"/>
                <w:sz w:val="24"/>
              </w:rPr>
              <w:t>3）初中以上文化程度及语言表达能力。</w:t>
            </w:r>
          </w:p>
          <w:p>
            <w:pPr>
              <w:pStyle w:val="null3"/>
              <w:ind w:firstLine="480"/>
              <w:jc w:val="both"/>
            </w:pPr>
            <w:r>
              <w:rPr>
                <w:rFonts w:ascii="仿宋_GB2312" w:hAnsi="仿宋_GB2312" w:cs="仿宋_GB2312" w:eastAsia="仿宋_GB2312"/>
                <w:sz w:val="24"/>
              </w:rPr>
              <w:t>4）经过系统的专业培训，并取得相应的职业资格证书。</w:t>
            </w:r>
          </w:p>
          <w:p>
            <w:pPr>
              <w:pStyle w:val="null3"/>
              <w:ind w:firstLine="480"/>
              <w:jc w:val="both"/>
            </w:pPr>
            <w:r>
              <w:rPr>
                <w:rFonts w:ascii="仿宋_GB2312" w:hAnsi="仿宋_GB2312" w:cs="仿宋_GB2312" w:eastAsia="仿宋_GB2312"/>
                <w:sz w:val="24"/>
              </w:rPr>
              <w:t>5）养老护理员具有与其岗位相适应的意识和能力。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2）、责任与权限</w:t>
            </w:r>
          </w:p>
          <w:p>
            <w:pPr>
              <w:pStyle w:val="null3"/>
              <w:ind w:firstLine="480"/>
              <w:jc w:val="both"/>
            </w:pPr>
            <w:r>
              <w:rPr>
                <w:rFonts w:ascii="仿宋_GB2312" w:hAnsi="仿宋_GB2312" w:cs="仿宋_GB2312" w:eastAsia="仿宋_GB2312"/>
                <w:sz w:val="24"/>
              </w:rPr>
              <w:t>1）经统一培训，考核合格后持证上岗。</w:t>
            </w:r>
          </w:p>
          <w:p>
            <w:pPr>
              <w:pStyle w:val="null3"/>
              <w:ind w:firstLine="480"/>
              <w:jc w:val="both"/>
            </w:pPr>
            <w:r>
              <w:rPr>
                <w:rFonts w:ascii="仿宋_GB2312" w:hAnsi="仿宋_GB2312" w:cs="仿宋_GB2312" w:eastAsia="仿宋_GB2312"/>
                <w:sz w:val="24"/>
              </w:rPr>
              <w:t>2）服从领导、服从工作安排，具有敬老、爱老的工作责任心。</w:t>
            </w:r>
          </w:p>
          <w:p>
            <w:pPr>
              <w:pStyle w:val="null3"/>
              <w:ind w:firstLine="480"/>
              <w:jc w:val="both"/>
            </w:pPr>
            <w:r>
              <w:rPr>
                <w:rFonts w:ascii="仿宋_GB2312" w:hAnsi="仿宋_GB2312" w:cs="仿宋_GB2312" w:eastAsia="仿宋_GB2312"/>
                <w:sz w:val="24"/>
              </w:rPr>
              <w:t>3）挂牌服务，做到服务规范、语言文明、细致耐心、防范未然。</w:t>
            </w:r>
          </w:p>
          <w:p>
            <w:pPr>
              <w:pStyle w:val="null3"/>
              <w:ind w:firstLine="480"/>
              <w:jc w:val="both"/>
            </w:pPr>
            <w:r>
              <w:rPr>
                <w:rFonts w:ascii="仿宋_GB2312" w:hAnsi="仿宋_GB2312" w:cs="仿宋_GB2312" w:eastAsia="仿宋_GB2312"/>
                <w:sz w:val="24"/>
              </w:rPr>
              <w:t>4）须熟悉掌握助老服务的技能，严格工作制度，严格遵守各项工作的操作程序和服务标准。</w:t>
            </w:r>
          </w:p>
          <w:p>
            <w:pPr>
              <w:pStyle w:val="null3"/>
              <w:ind w:firstLine="480"/>
              <w:jc w:val="both"/>
            </w:pPr>
            <w:r>
              <w:rPr>
                <w:rFonts w:ascii="仿宋_GB2312" w:hAnsi="仿宋_GB2312" w:cs="仿宋_GB2312" w:eastAsia="仿宋_GB2312"/>
                <w:sz w:val="24"/>
              </w:rPr>
              <w:t>5）服务工作定时、定点、定量、目的明确，服务到位，尽职尽责的达到服务目的，保质保量完成工作任务。</w:t>
            </w:r>
          </w:p>
          <w:p>
            <w:pPr>
              <w:pStyle w:val="null3"/>
              <w:ind w:firstLine="480"/>
              <w:jc w:val="both"/>
            </w:pPr>
            <w:r>
              <w:rPr>
                <w:rFonts w:ascii="仿宋_GB2312" w:hAnsi="仿宋_GB2312" w:cs="仿宋_GB2312" w:eastAsia="仿宋_GB2312"/>
                <w:sz w:val="24"/>
              </w:rPr>
              <w:t>6）经常与老人交流沟通，了解服务对象的生活特性，努力满足老人的正常需求。经常性进行情感交流。</w:t>
            </w:r>
          </w:p>
          <w:p>
            <w:pPr>
              <w:pStyle w:val="null3"/>
              <w:ind w:firstLine="480"/>
              <w:jc w:val="both"/>
            </w:pPr>
            <w:r>
              <w:rPr>
                <w:rFonts w:ascii="仿宋_GB2312" w:hAnsi="仿宋_GB2312" w:cs="仿宋_GB2312" w:eastAsia="仿宋_GB2312"/>
                <w:sz w:val="24"/>
              </w:rPr>
              <w:t>7）在服务时未经主人允许，不准拿用、乱动服务对象的物品，尊重老人，不许探知他人的隐私，尊重老人的生活习俗、习惯。对于老人以各种形式馈赠的钱和物品，应婉言谢绝，不得以任何理由擅自接受。</w:t>
            </w:r>
          </w:p>
          <w:p>
            <w:pPr>
              <w:pStyle w:val="null3"/>
              <w:ind w:firstLine="480"/>
              <w:jc w:val="both"/>
            </w:pPr>
            <w:r>
              <w:rPr>
                <w:rFonts w:ascii="仿宋_GB2312" w:hAnsi="仿宋_GB2312" w:cs="仿宋_GB2312" w:eastAsia="仿宋_GB2312"/>
                <w:sz w:val="24"/>
              </w:rPr>
              <w:t>8）在工作中如遇到意外和突发事件，必须采取积极地防范和急救措施，熟知各种求救电话，避免各种不良后果发生。</w:t>
            </w:r>
          </w:p>
          <w:p>
            <w:pPr>
              <w:pStyle w:val="null3"/>
              <w:ind w:firstLine="480"/>
              <w:jc w:val="both"/>
            </w:pPr>
            <w:r>
              <w:rPr>
                <w:rFonts w:ascii="仿宋_GB2312" w:hAnsi="仿宋_GB2312" w:cs="仿宋_GB2312" w:eastAsia="仿宋_GB2312"/>
                <w:sz w:val="24"/>
              </w:rPr>
              <w:t>9）在工作中，每日要有服务记录，同时，使用智能服务监督软件进行考核。服务工作完后，由服务对象签订服务意见，完成和达到服务要求，每月兑付劳动报酬。</w:t>
            </w:r>
          </w:p>
          <w:p>
            <w:pPr>
              <w:pStyle w:val="null3"/>
              <w:ind w:firstLine="480"/>
              <w:jc w:val="both"/>
            </w:pPr>
            <w:r>
              <w:rPr>
                <w:rFonts w:ascii="仿宋_GB2312" w:hAnsi="仿宋_GB2312" w:cs="仿宋_GB2312" w:eastAsia="仿宋_GB2312"/>
                <w:sz w:val="24"/>
              </w:rPr>
              <w:t>10）定期进行工作交流，不断改进和提高服务质量。</w:t>
            </w:r>
          </w:p>
          <w:p>
            <w:pPr>
              <w:pStyle w:val="null3"/>
              <w:ind w:firstLine="480"/>
              <w:jc w:val="both"/>
            </w:pPr>
            <w:r>
              <w:rPr>
                <w:rFonts w:ascii="仿宋_GB2312" w:hAnsi="仿宋_GB2312" w:cs="仿宋_GB2312" w:eastAsia="仿宋_GB2312"/>
                <w:sz w:val="24"/>
                <w:b/>
              </w:rPr>
              <w:t>五、商务要求</w:t>
            </w:r>
          </w:p>
          <w:p>
            <w:pPr>
              <w:pStyle w:val="null3"/>
              <w:ind w:firstLine="480"/>
              <w:jc w:val="both"/>
            </w:pPr>
            <w:r>
              <w:rPr>
                <w:rFonts w:ascii="仿宋_GB2312" w:hAnsi="仿宋_GB2312" w:cs="仿宋_GB2312" w:eastAsia="仿宋_GB2312"/>
                <w:sz w:val="24"/>
              </w:rPr>
              <w:t>（一）服务期限：自合同签订之日起一年。</w:t>
            </w:r>
          </w:p>
          <w:p>
            <w:pPr>
              <w:pStyle w:val="null3"/>
              <w:ind w:firstLine="480"/>
              <w:jc w:val="both"/>
            </w:pPr>
            <w:r>
              <w:rPr>
                <w:rFonts w:ascii="仿宋_GB2312" w:hAnsi="仿宋_GB2312" w:cs="仿宋_GB2312" w:eastAsia="仿宋_GB2312"/>
                <w:sz w:val="24"/>
              </w:rPr>
              <w:t>（二）款项结算：经考核后，居家养老服务补贴按季度付款。</w:t>
            </w:r>
          </w:p>
          <w:p>
            <w:pPr>
              <w:pStyle w:val="null3"/>
              <w:jc w:val="both"/>
            </w:pPr>
            <w:r>
              <w:rPr>
                <w:rFonts w:ascii="仿宋_GB2312" w:hAnsi="仿宋_GB2312" w:cs="仿宋_GB2312" w:eastAsia="仿宋_GB2312"/>
                <w:sz w:val="24"/>
                <w:b/>
              </w:rPr>
              <w:t>六、其他</w:t>
            </w:r>
          </w:p>
          <w:p>
            <w:pPr>
              <w:pStyle w:val="null3"/>
              <w:ind w:firstLine="480"/>
              <w:jc w:val="both"/>
            </w:pPr>
            <w:r>
              <w:rPr>
                <w:rFonts w:ascii="仿宋_GB2312" w:hAnsi="仿宋_GB2312" w:cs="仿宋_GB2312" w:eastAsia="仿宋_GB2312"/>
                <w:sz w:val="24"/>
              </w:rPr>
              <w:t>（一）进度要求</w:t>
            </w:r>
          </w:p>
          <w:p>
            <w:pPr>
              <w:pStyle w:val="null3"/>
              <w:ind w:firstLine="480"/>
              <w:jc w:val="both"/>
            </w:pPr>
            <w:r>
              <w:rPr>
                <w:rFonts w:ascii="仿宋_GB2312" w:hAnsi="仿宋_GB2312" w:cs="仿宋_GB2312" w:eastAsia="仿宋_GB2312"/>
                <w:sz w:val="24"/>
              </w:rPr>
              <w:t>每月上旬上报上月服务时间汇总表和服务卡，根据核实情况和满意率测评结果进行服务费的申请拨付。</w:t>
            </w:r>
          </w:p>
          <w:p>
            <w:pPr>
              <w:pStyle w:val="null3"/>
              <w:ind w:firstLine="480"/>
              <w:jc w:val="both"/>
            </w:pPr>
            <w:r>
              <w:rPr>
                <w:rFonts w:ascii="仿宋_GB2312" w:hAnsi="仿宋_GB2312" w:cs="仿宋_GB2312" w:eastAsia="仿宋_GB2312"/>
                <w:sz w:val="24"/>
              </w:rPr>
              <w:t>（二）质量验收标准或规范</w:t>
            </w:r>
          </w:p>
          <w:p>
            <w:pPr>
              <w:pStyle w:val="null3"/>
              <w:ind w:firstLine="480"/>
              <w:jc w:val="both"/>
            </w:pPr>
            <w:r>
              <w:rPr>
                <w:rFonts w:ascii="仿宋_GB2312" w:hAnsi="仿宋_GB2312" w:cs="仿宋_GB2312" w:eastAsia="仿宋_GB2312"/>
                <w:sz w:val="24"/>
              </w:rPr>
              <w:t>服务费与服务的满意率挂钩。满意率达到</w:t>
            </w:r>
            <w:r>
              <w:rPr>
                <w:rFonts w:ascii="仿宋_GB2312" w:hAnsi="仿宋_GB2312" w:cs="仿宋_GB2312" w:eastAsia="仿宋_GB2312"/>
                <w:sz w:val="24"/>
              </w:rPr>
              <w:t>90%以上的，全额支付服务费用；满意率每下降一个点，扣减1%的服务费。满意率低于75%以下的，暂停支付服务费用，并责令服务商为期两个月的整改，整改后满意率达到90%的，整改期间按实际满意率兑现相应服务费，若仍低于75%的，有权终止服务。</w:t>
            </w:r>
          </w:p>
          <w:p>
            <w:pPr>
              <w:pStyle w:val="null3"/>
              <w:ind w:firstLine="480"/>
              <w:jc w:val="both"/>
            </w:pPr>
            <w:r>
              <w:rPr>
                <w:rFonts w:ascii="仿宋_GB2312" w:hAnsi="仿宋_GB2312" w:cs="仿宋_GB2312" w:eastAsia="仿宋_GB2312"/>
                <w:sz w:val="24"/>
              </w:rPr>
              <w:t>（三）违约责任</w:t>
            </w:r>
          </w:p>
          <w:p>
            <w:pPr>
              <w:pStyle w:val="null3"/>
              <w:ind w:firstLine="480"/>
              <w:jc w:val="both"/>
            </w:pPr>
            <w:r>
              <w:rPr>
                <w:rFonts w:ascii="仿宋_GB2312" w:hAnsi="仿宋_GB2312" w:cs="仿宋_GB2312" w:eastAsia="仿宋_GB2312"/>
                <w:sz w:val="24"/>
              </w:rPr>
              <w:t>如有违反合同约定的义务或经营管理不善造成重大损失，区民政局有权解除合同。所造成的损失由服务商承担，否则，可向区民政局所在地有管辖权人民法院起诉。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具体详见磋商文件相关要求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具体详见磋商文件相关要求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具体详见磋商文件相关要求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具体详见磋商文件相关要求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具体详见磋商文件相关要求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具体详见磋商文件相关要求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费与服务的满意率挂钩。满意率达到90%以上的，全额支付服务费用；满意率每下降一个点，扣减1%的服务费。满意率低于75%以下的，暂停支付服务费用，并责令服务商为期两个月的整改，整改后满意率达到90%的，整改期间按实际满意率兑现相应服务费，若仍低于75%的，有权终止服务。具体详见磋商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费与服务的满意率挂钩。满意率达到90%以上的，全额支付服务费用；满意率每下降一个点，扣减1%的服务费。满意率低于75%以下的，暂停支付服务费用，并责令服务商为期两个月的整改，整改后满意率达到90%的，整改期间按实际满意率兑现相应服务费，若仍低于75%的，有权终止服务。具体详见磋商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经考核后，居家养老服务补贴按季度付款。根据具体服务的人数和服务的时长，按季度据实结算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经考核后，居家养老服务补贴按季度付款。根据具体服务的人数和服务的时长，按季度据实结算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经考核后，居家养老服务补贴按季度付款。根据具体服务的人数和服务的时长，按季度据实结算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经考核后，居家养老服务补贴按季度付款。根据具体服务的人数和服务的时长，按季度据实结算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经考核后，居家养老服务补贴按季度付款。根据具体服务的人数和服务的时长，按季度据实结算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经考核后，居家养老服务补贴按季度付款。根据具体服务的人数和服务的时长，按季度据实结算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经考核后，居家养老服务补贴按季度付款。根据具体服务的人数和服务的时长，按季度据实结算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经考核后，居家养老服务补贴按季度付款。根据具体服务的人数和服务的时长，按季度据实结算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如有违反合同约定的义务或经营管理不善造成重大损失，区民政局有权解除合同。所造成的损失由服务商承担，否则，可向区民政局所在地有管辖权人民法院起诉。具体详见磋商文件及合同要求。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如有违反合同约定的义务或经营管理不善造成重大损失，区民政局有权解除合同。所造成的损失由服务商承担，否则，可向区民政局所在地有管辖权人民法院起诉。具体详见磋商文件及合同要求。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开标当天线下提交响应文件正本壹套、副本贰套，纸质文件递交地址：西安市雁塔区雁展路莱安中心 T7 栋 10 层 1006 室，联系电话：13484613855。依据财政部、国务院国资委、金融监管总局印发《关于加强审计报告查验工作的通知》(财会(2023〕15号)报告须在注册会计师行业统一监管平台备案并由该平台赋予二维码）） 2、本项目以固定单价的形式进行报价。（注：供应商所报单价乘以数量不得超过标段限价。单价限价为23.1元/小时）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 合一只提供营业执照，事业单位提供事业单位法人证书，其他组织提供营业执照或相关登记证书，自然人提供本人身份证）合法有效；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法定代表人授权书（附法定代表人、被授权人身份证复印件及被授权人近三个月内任意一个月社保证明）（法定代表人直接参加磋商，须提供法定代表人身份证明及身份证复印件）；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应提供2024年度经审计的财务会计报告（成立时间至提交磋商响应文件截止时间不足一年的可提供成立后任意时段的资产负债表），或提交磋商响应截止时间前3个月内银行出具的资信证明（须提供基本户开户许可证或基本户开户信息），或信用担保机构出具的担保函（以上三种形式的资料提供任何一种即可）；其他组织和自然人提供银行出具的资信证明或财务报表；（注：依据财政部、国务院国资委、金融监管总局印发《关于加强审计报告查验工作的通知》(财会(2023〕15号)报告须在注册会计师行业统一监管平台备案并由该平台赋予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提供供应商投标截止日前6个月内至少一个月已缴纳的增值税纳税证明或完税证明（任意税种），依法免税的供应商应提供加盖公章的相关证明文件；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提供供应商投标截止日前6个月内至少一个月已缴纳的社会保障资金缴存单据或社保机构开具的社会保险参保缴费情况证明；依法不需要缴纳社会保障资金的供应商应提供加盖公章的相关证明文件；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 合一只提供营业执照，事业单位提供事业单位法人证书，其他组织提供营业执照或相关登记证书，自然人提供本人身份证）合法有效；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法定代表人授权书（附法定代表人、被授权人身份证复印件及被授权人近三个月内任意一个月社保证明）（法定代表人直接参加磋商，须提供法定代表人身份证明及身份证复印件）；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应提供2024年度经审计的财务会计报告（成立时间至提交磋商响应文件截止时间不足一年的可提供成立后任意时段的资产负债表），或提交磋商响应截止时间前3个月内银行出具的资信证明（须提供基本户开户许可证或基本户开户信息），或信用担保机构出具的担保函（以上三种形式的资料提供任何一种即可）；其他组织和自然人提供银行出具的资信证明或财务报表；（注：依据财政部、国务院国资委、金融监管总局印发《关于加强审计报告查验工作的通知》(财会(2023〕15号)报告须在注册会计师行业统一监管平台备案并由该平台赋予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提供供应商投标截止日前6个月内至少一个月已缴纳的增值税纳税证明或完税证明（任意税种），依法免税的供应商应提供加盖公章的相关证明文件；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提供供应商投标截止日前6个月内至少一个月已缴纳的社会保障资金缴存单据或社保机构开具的社会保险参保缴费情况证明；依法不需要缴纳社会保障资金的供应商应提供加盖公章的相关证明文件；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中小企业声明函 偏离表.docx 报价表 类似业绩一览表.docx 供应商认为需要提供的其它资料.docx 资格证明文件.docx 响应文件封面 分项报价表.docx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不能有任何采购人不能接受的附加条件</w:t>
            </w:r>
          </w:p>
        </w:tc>
        <w:tc>
          <w:tcPr>
            <w:tcW w:type="dxa" w:w="1661"/>
          </w:tcPr>
          <w:p>
            <w:pPr>
              <w:pStyle w:val="null3"/>
            </w:pPr>
            <w:r>
              <w:rPr>
                <w:rFonts w:ascii="仿宋_GB2312" w:hAnsi="仿宋_GB2312" w:cs="仿宋_GB2312" w:eastAsia="仿宋_GB2312"/>
              </w:rPr>
              <w:t>中小企业声明函 偏离表.docx 报价表 类似业绩一览表.docx 供应商认为需要提供的其它资料.docx 资格证明文件.docx 响应文件封面 分项报价表.docx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中小企业声明函 偏离表.docx 报价表 类似业绩一览表.docx 供应商认为需要提供的其它资料.docx 资格证明文件.docx 响应文件封面 分项报价表.docx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分项报价表.docx 标的清单 报价表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不能有任何采购人不能接受的附加条件</w:t>
            </w:r>
          </w:p>
        </w:tc>
        <w:tc>
          <w:tcPr>
            <w:tcW w:type="dxa" w:w="1661"/>
          </w:tcPr>
          <w:p>
            <w:pPr>
              <w:pStyle w:val="null3"/>
            </w:pPr>
            <w:r>
              <w:rPr>
                <w:rFonts w:ascii="仿宋_GB2312" w:hAnsi="仿宋_GB2312" w:cs="仿宋_GB2312" w:eastAsia="仿宋_GB2312"/>
              </w:rPr>
              <w:t>响应文件封面 分项报价表.docx 中小企业声明函 残疾人福利性单位声明函 偏离表.docx 标的清单 报价表 类似业绩一览表.docx 供应商认为需要提供的其它资料.docx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对本项目工作内容的认识理解程度 （包括整体项目需求、每项服务需求等）： 1）对本项目理解深刻，分析正确、合理得10分；2）对本项目基本理解，分析基本正确、合理得7分；3）对本项目理解一般，重点、难点分析不全面得4分；4) 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服务计划</w:t>
            </w:r>
          </w:p>
        </w:tc>
        <w:tc>
          <w:tcPr>
            <w:tcW w:type="dxa" w:w="2492"/>
          </w:tcPr>
          <w:p>
            <w:pPr>
              <w:pStyle w:val="null3"/>
            </w:pPr>
            <w:r>
              <w:rPr>
                <w:rFonts w:ascii="仿宋_GB2312" w:hAnsi="仿宋_GB2312" w:cs="仿宋_GB2312" w:eastAsia="仿宋_GB2312"/>
              </w:rPr>
              <w:t>提出针对于本项目的服务总体计划，内容包含①服务总体设想及目标②服务理念及特色。 1）计划全面、可实施性及针对性强得10分； 2）较全面、可实施性及针对性较强得7分；3）不全面、可实施性及针对性一般得4分；4)未提供不得分。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根据项目要求及特点，服务实施方案详细、完整、可操作性强等。 1）考虑充分、全面、可实施性及针对性强得15分； 2） 较全面、可实施性及针对性较强得10分；3）不全面、可实施性及针对性一般得5分；4)未提供不得分。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在确保满足服务质量要求的前提下，就重大或突发事件、突发性任务 、不可抗力因素的应急保障措施进行评审。主要包括：应急服务保障措施、应急服务响应时间、应急设备保障、重大或突发事件的人员配合、工作流程、控制失误及其他相关服务。 1）应急保障措施详细准确、可行性强、科学合理，得10分 ； 2）应急保障措施比较详细、基本可行、基本合理，得7分；3）应急保障措施不够详细，可行性、合理性一般，得4分；未提供不得分。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提供确保服务质量的保障措施，根据供应商的服务机制、工作流程、服务保障以及服务措施是否完善、是否能够充分保证达到项目实施目的等。1）该项措施详细准确、可行性强、科学合理，针对性强，完全满 足本项目需求，得10分； 2）措施比较详细、基本可行、基本合理，比较有针对性，基本能满足本项目需求，得7分；3）措施不够详细，可行性、合理性一般，针对性不够，得4分；未提供不得分。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1）针对本项目提供相应的设备、仪器。提供齐全、质量可靠，满足运维需求得10分；2）拟投入设备、仪器较齐全，质量较可靠，基本满足运维需求得7分；3）拟投入设备、仪器不齐全，得4分；未提供不得分。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1）团队成员组织结构合理，团队分工明确，团队人员稳定，经验丰富，专业性强，得5分；团队成员组织结构较合理，满足项目需求得3分；团队成员组织结构一般，基本满足项目需求得1分，未提供不得分。 2）具有相关居家养老服务从业人员职业资格证书，每提供一份加1分，最高得4分。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针对本项目实际情况提出合理化建议。 合理化建议详细可行，得5分； 合理化建议较详细，得3分；合理化建议基本合理可行得1分，未提供不得分。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供应商针对本项目的服务质量、项目的完成是否全面认真、是否派遣人员驻扎现场等方面作出承诺。1）该项承诺详细、服务全面、科学合理，针对性强，完全满足本项目需求，得5分；2）承诺比较详细、基本可行、基本合理，比较有针对性，基本能满足本项目需求，得4分；3）承诺不够全面，可行性、合理性一般，针对性不够，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2023年04月1日至今类似项目业绩，以供应商提供的合同或中标（成交）通知书复印件（或扫描件）为准（日期以合同签订时间或中标（成交）通知书时间为准），每提供一份得2分，满分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对本项目工作内容的认识理解程度 （包括整体项目需求、每项服务需求等）： 1）对本项目理解深刻，分析正确、合理得10分；2）对本项目基本理解，分析基本正确、合理得7分；3）对本项目理解一般，重点、难点分析不全面得4分；4) 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服务计划</w:t>
            </w:r>
          </w:p>
        </w:tc>
        <w:tc>
          <w:tcPr>
            <w:tcW w:type="dxa" w:w="2492"/>
          </w:tcPr>
          <w:p>
            <w:pPr>
              <w:pStyle w:val="null3"/>
            </w:pPr>
            <w:r>
              <w:rPr>
                <w:rFonts w:ascii="仿宋_GB2312" w:hAnsi="仿宋_GB2312" w:cs="仿宋_GB2312" w:eastAsia="仿宋_GB2312"/>
              </w:rPr>
              <w:t>提出针对于本项目的服务总体计划，内容包含①服务总体设想及目标②服务理念及特色。 1）计划全面、可实施性及针对性强得10分； 2）较全面、可实施性及针对性较强得7分；3）不全面、可实施性及针对性一般得4分；4)未提供不得分。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根据项目要求及特点，服务实施方案详细、完整、可操作性强等。 1）考虑充分、全面、可实施性及针对性强得15分； 2） 较全面、可实施性及针对性较强得10分；3）不全面、可实施性及针对性一般得5分；4)未提供不得分。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在确保满足服务质量要求的前提下，就重大或突发事件、突发性任务 、不可抗力因素的应急保障措施进行评审。主要包括：应急服务保障措施、应急服务响应时间、应急设备保障、重大或突发事件的人员配合、工作流程、控制失误及其他相关服务。 1）应急保障措施详细准确、可行性强、科学合理，得10分 ； 2）应急保障措施比较详细、基本可行、基本合理，得7分；3）应急保障措施不够详细，可行性、合理性一般，得4分；未提供不得分。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提供确保服务质量的保障措施，根据供应商的服务机制、工作流程、服务保障以及服务措施是否完善、是否能够充分保证达到项目实施目的等。1）该项措施详细准确、可行性强、科学合理，针对性强，完全满 足本项目需求，得10分； 2）措施比较详细、基本可行、基本合理，比较有针对性，基本能满足本项目需求，得7分；3）措施不够详细，可行性、合理性一般，针对性不够，得4分；未提供不得分。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1）针对本项目提供相应的设备、仪器。提供齐全、质量可靠，满足运维需求得10分；2）拟投入设备、仪器较齐全，质量较可靠，基本满足运维需求得7分；3）拟投入设备、仪器不齐全，得4分；未提供不得分。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1）团队成员组织结构合理，团队分工明确，团队人员稳定，经验丰富，专业性强，得5分；团队成员组织结构较合理，满足项目需求得3分；团队成员组织结构一般，基本满足项目需求得1分，未提供不得分。 2）具有相关居家养老服务从业人员职业资格证书，每提供一份加1分，最高得4分。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针对本项目实际情况提出合理化建议。 合理化建议详细可行，得5分； 合理化建议较详细，得3分；合理化建议基本合理可行得1分，未提供不得分。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供应商针对本项目的服务质量、项目的完成是否全面认真、是否派遣人员驻扎现场等方面作出承诺。1）该项承诺详细、服务全面、科学合理，针对性强，完全满足本项目需求，得5分；2）承诺比较详细、基本可行、基本合理，比较有针对性，基本能满足本项目需求，得4分；3）承诺不够全面，可行性、合理性一般，针对性不够，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2023年04月1日至今类似项目业绩，以供应商提供的合同或中标（成交）通知书复印件（或扫描件）为准（日期以合同签订时间或中标（成交）通知书时间为准），每提供一份得2分，满分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详见附件：供应商认为需要提供的其它资料.docx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详见附件：供应商认为需要提供的其它资料.docx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