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版本号：PLRH2026-GP-001F20260128001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机关食堂餐饮服务社会化外包服务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PLRH2026-GP-001F</w:t>
      </w:r>
      <w:r>
        <w:br/>
      </w:r>
      <w:r>
        <w:br/>
      </w:r>
      <w:r>
        <w:br/>
      </w:r>
    </w:p>
    <w:p>
      <w:pPr>
        <w:pStyle w:val="null3"/>
        <w:jc w:val="center"/>
        <w:outlineLvl w:val="2"/>
      </w:pPr>
      <w:r>
        <w:rPr>
          <w:rFonts w:ascii="仿宋_GB2312" w:hAnsi="仿宋_GB2312" w:cs="仿宋_GB2312" w:eastAsia="仿宋_GB2312"/>
          <w:sz w:val="28"/>
          <w:b/>
        </w:rPr>
        <w:t>西安市莲湖区财政局</w:t>
      </w:r>
    </w:p>
    <w:p>
      <w:pPr>
        <w:pStyle w:val="null3"/>
        <w:jc w:val="center"/>
        <w:outlineLvl w:val="2"/>
      </w:pPr>
      <w:r>
        <w:rPr>
          <w:rFonts w:ascii="仿宋_GB2312" w:hAnsi="仿宋_GB2312" w:cs="仿宋_GB2312" w:eastAsia="仿宋_GB2312"/>
          <w:sz w:val="28"/>
          <w:b/>
        </w:rPr>
        <w:t>鹏领睿恒（陕西）项目管理有限公司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鹏领睿恒（陕西）项目管理有限公司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西安市莲湖区财政局</w:t>
      </w:r>
      <w:r>
        <w:rPr>
          <w:rFonts w:ascii="仿宋_GB2312" w:hAnsi="仿宋_GB2312" w:cs="仿宋_GB2312" w:eastAsia="仿宋_GB2312"/>
        </w:rPr>
        <w:t>委托，拟对</w:t>
      </w:r>
      <w:r>
        <w:rPr>
          <w:rFonts w:ascii="仿宋_GB2312" w:hAnsi="仿宋_GB2312" w:cs="仿宋_GB2312" w:eastAsia="仿宋_GB2312"/>
        </w:rPr>
        <w:t>机关食堂餐饮服务社会化外包服务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PLRH2026-GP-001F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机关食堂餐饮服务社会化外包服务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职工食堂位于一楼，主要为单位全部职工约100人每日提供早、中两餐就餐服务。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采购包1（机关食堂餐饮服务社会化外包服务）：属于专门面向中小企业采购。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3、税收缴纳证明：提供2025年7月至今已缴纳的至少一个月的纳税证明或完税证明（任意税种），依法免税的单位应提供相关证明材料；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8、许可：供应商须提供合法有效的食品经营许可证；</w:t>
      </w:r>
    </w:p>
    <w:p>
      <w:pPr>
        <w:pStyle w:val="null3"/>
      </w:pPr>
      <w:r>
        <w:rPr>
          <w:rFonts w:ascii="仿宋_GB2312" w:hAnsi="仿宋_GB2312" w:cs="仿宋_GB2312" w:eastAsia="仿宋_GB2312"/>
        </w:rPr>
        <w:t>9、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10、联合体：本项目不接受联合体磋商；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西安市莲湖区财政局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莲湖区西梆子市街143号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029-89629673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鹏领睿恒（陕西）项目管理有限公司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西安市经济技术开发区元鼎路明丰伯马都A座1707室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17691153580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展和改革委员会办公厅颁发的《关于招标代理服务收费有关问题的通知》（发改办价格〔2003〕857号）的有关规定执行，不足8000元的，按8000元计取。2.支付方式：成交供应商应在领取通知书的同时，支付本项目代理服务费。收款账户如下：收款单位：鹏领睿恒(陕西)项目管理有限公司；开户银行：招商银行西安枫林绿洲支行； 银行账号：129911262210701。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西安市莲湖区财政局</w:t>
      </w:r>
      <w:r>
        <w:rPr>
          <w:rFonts w:ascii="仿宋_GB2312" w:hAnsi="仿宋_GB2312" w:cs="仿宋_GB2312" w:eastAsia="仿宋_GB2312"/>
        </w:rPr>
        <w:t>和</w:t>
      </w:r>
      <w:r>
        <w:rPr>
          <w:rFonts w:ascii="仿宋_GB2312" w:hAnsi="仿宋_GB2312" w:cs="仿宋_GB2312" w:eastAsia="仿宋_GB2312"/>
        </w:rPr>
        <w:t>鹏领睿恒（陕西）项目管理有限公司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西安市莲湖区财政局</w:t>
      </w:r>
      <w:r>
        <w:rPr>
          <w:rFonts w:ascii="仿宋_GB2312" w:hAnsi="仿宋_GB2312" w:cs="仿宋_GB2312" w:eastAsia="仿宋_GB2312"/>
        </w:rPr>
        <w:t>负责解释。除上述磋商文件内容，其他内容由</w:t>
      </w:r>
      <w:r>
        <w:rPr>
          <w:rFonts w:ascii="仿宋_GB2312" w:hAnsi="仿宋_GB2312" w:cs="仿宋_GB2312" w:eastAsia="仿宋_GB2312"/>
        </w:rPr>
        <w:t>鹏领睿恒（陕西）项目管理有限公司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西安市莲湖区财政局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鹏领睿恒（陕西）项目管理有限公司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1.按国家、行业现行项目实施规范及采购人要求的验收评定标准等要求进行验收。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鹏领睿恒（陕西）项目管理有限公司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联系电话：17691153580</w:t>
      </w:r>
    </w:p>
    <w:p>
      <w:pPr>
        <w:pStyle w:val="null3"/>
      </w:pPr>
      <w:r>
        <w:rPr>
          <w:rFonts w:ascii="仿宋_GB2312" w:hAnsi="仿宋_GB2312" w:cs="仿宋_GB2312" w:eastAsia="仿宋_GB2312"/>
        </w:rPr>
        <w:t>地址：西安市经济技术开发区元鼎路明丰伯马都A座1707室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职工食堂位于一楼，主要为单位全部职工约100人每日提供早、中两餐就餐服务。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机关食堂餐饮服务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标的名称：机关食堂餐饮服务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一、服务内容</w:t>
            </w:r>
          </w:p>
          <w:p>
            <w:pPr>
              <w:pStyle w:val="null3"/>
            </w:pPr>
            <w:r>
              <w:rPr>
                <w:rFonts w:ascii="仿宋_GB2312" w:hAnsi="仿宋_GB2312" w:cs="仿宋_GB2312" w:eastAsia="仿宋_GB2312"/>
              </w:rPr>
              <w:t>（1）就餐时间:早餐:7:30-8:55 午餐12:00-12:50</w:t>
            </w:r>
          </w:p>
          <w:p>
            <w:pPr>
              <w:pStyle w:val="null3"/>
            </w:pPr>
            <w:r>
              <w:rPr>
                <w:rFonts w:ascii="仿宋_GB2312" w:hAnsi="仿宋_GB2312" w:cs="仿宋_GB2312" w:eastAsia="仿宋_GB2312"/>
              </w:rPr>
              <w:t>（2）饭菜标准:每日按时供应2餐。就餐人数：约100人</w:t>
            </w:r>
          </w:p>
          <w:p>
            <w:pPr>
              <w:pStyle w:val="null3"/>
            </w:pPr>
            <w:r>
              <w:rPr>
                <w:rFonts w:ascii="仿宋_GB2312" w:hAnsi="仿宋_GB2312" w:cs="仿宋_GB2312" w:eastAsia="仿宋_GB2312"/>
              </w:rPr>
              <w:t>早餐:鸡蛋（每人每天1个，包括水煮蛋及煎鸡蛋）、牛奶（每人每天1盒，包括牛奶及酸奶，品牌包括但不限于蒙牛、伊利、银桥等）、粥（包括但不限于八宝粥、小米粥、黑米粥等）、小菜（包括但不限于凉拌黄瓜、炝莲菜、辣子肉沫、清炒土豆丝等）5种，主食（包括但不限于馒头、包子、油条、肉饼及红薯、玉米杂粮等）5种。</w:t>
            </w:r>
          </w:p>
          <w:p>
            <w:pPr>
              <w:pStyle w:val="null3"/>
            </w:pPr>
            <w:r>
              <w:rPr>
                <w:rFonts w:ascii="仿宋_GB2312" w:hAnsi="仿宋_GB2312" w:cs="仿宋_GB2312" w:eastAsia="仿宋_GB2312"/>
              </w:rPr>
              <w:t>午餐:热菜4个（包括但不限于鱼虾类、牛羊肉类、时蔬类、猪肉类等），主食2个（包括但不限于米饭、面食类、小吃类等），汤（包括但不限于牛肉羹、紫菜蛋花汤等）1个，水果1种（根据季节提供）。</w:t>
            </w:r>
          </w:p>
          <w:p>
            <w:pPr>
              <w:pStyle w:val="null3"/>
            </w:pPr>
            <w:r>
              <w:rPr>
                <w:rFonts w:ascii="仿宋_GB2312" w:hAnsi="仿宋_GB2312" w:cs="仿宋_GB2312" w:eastAsia="仿宋_GB2312"/>
              </w:rPr>
              <w:t>正常情况下职工按点就餐，如遇特殊情况，要保证职工在加班之余能够吃到热饭热菜。职工购买食堂食品按成本结算。职工食堂不对外营业，和采购方有合作关系外来人员、前来调研、交流、学习的同行等在职工食堂就餐按照成本价收取。</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二、技术要求</w:t>
            </w:r>
          </w:p>
          <w:p>
            <w:pPr>
              <w:pStyle w:val="null3"/>
            </w:pPr>
            <w:r>
              <w:rPr>
                <w:rFonts w:ascii="仿宋_GB2312" w:hAnsi="仿宋_GB2312" w:cs="仿宋_GB2312" w:eastAsia="仿宋_GB2312"/>
              </w:rPr>
              <w:t>人员配置及要求：</w:t>
            </w:r>
          </w:p>
          <w:p>
            <w:pPr>
              <w:pStyle w:val="null3"/>
            </w:pPr>
            <w:r>
              <w:rPr>
                <w:rFonts w:ascii="仿宋_GB2312" w:hAnsi="仿宋_GB2312" w:cs="仿宋_GB2312" w:eastAsia="仿宋_GB2312"/>
              </w:rPr>
              <w:t>1.食堂员工数量、专业技术要求：</w:t>
            </w:r>
          </w:p>
          <w:p>
            <w:pPr>
              <w:pStyle w:val="null3"/>
            </w:pPr>
            <w:r>
              <w:rPr>
                <w:rFonts w:ascii="仿宋_GB2312" w:hAnsi="仿宋_GB2312" w:cs="仿宋_GB2312" w:eastAsia="仿宋_GB2312"/>
              </w:rPr>
              <w:t>食堂总编制：食堂总编制：5人（含乙方管理人员）。拟派厨师2名具有相关资格证书，员工在岗率不能低于95%/日，人员流动率不能超过15%/年。坚决不允许借用他人资质或证书，一旦确认中标，组建运行团队必须保持稳定、持续在岗工作。</w:t>
            </w:r>
          </w:p>
          <w:p>
            <w:pPr>
              <w:pStyle w:val="null3"/>
            </w:pPr>
            <w:r>
              <w:rPr>
                <w:rFonts w:ascii="仿宋_GB2312" w:hAnsi="仿宋_GB2312" w:cs="仿宋_GB2312" w:eastAsia="仿宋_GB2312"/>
              </w:rPr>
              <w:t>2.员工身体健康要求。食堂所有员工上岗前必须通过当地卫生部门指定医院或防疫站的体检，领取饮食行业健康证。人员身体健康，无各种遗传性疾病及精神病等不能控制自己行为能力的疾病病史，且无犯罪记录，符合食品卫生工作人员标准服务期间，所有员工须定期体检，费用由供应商承担。</w:t>
            </w:r>
          </w:p>
          <w:p>
            <w:pPr>
              <w:pStyle w:val="null3"/>
            </w:pPr>
            <w:r>
              <w:rPr>
                <w:rFonts w:ascii="仿宋_GB2312" w:hAnsi="仿宋_GB2312" w:cs="仿宋_GB2312" w:eastAsia="仿宋_GB2312"/>
              </w:rPr>
              <w:t>3.员工品德要求。要有敬业精神；要有良好的职业道德，诚实；讲信用，相貌端正，身体健康，无伤残或重大疾病，有健康的身体条件。</w:t>
            </w:r>
          </w:p>
          <w:p>
            <w:pPr>
              <w:pStyle w:val="null3"/>
            </w:pPr>
            <w:r>
              <w:rPr>
                <w:rFonts w:ascii="仿宋_GB2312" w:hAnsi="仿宋_GB2312" w:cs="仿宋_GB2312" w:eastAsia="仿宋_GB2312"/>
              </w:rPr>
              <w:t>4.服务商所配备员工年龄必须遵守国家劳动法规定的年龄要求。不得配备超龄或不足年龄的员工。</w:t>
            </w:r>
          </w:p>
          <w:p>
            <w:pPr>
              <w:pStyle w:val="null3"/>
            </w:pPr>
            <w:r>
              <w:rPr>
                <w:rFonts w:ascii="仿宋_GB2312" w:hAnsi="仿宋_GB2312" w:cs="仿宋_GB2312" w:eastAsia="仿宋_GB2312"/>
              </w:rPr>
              <w:t>5.供应商所有员工由供应商自行招聘、使用和管理，与采购人没有劳动、劳务关系。供应商应招聘具有较高政治素质和烹饪技术的员工。合同期间，供应商及其工作人员一切安全责任及损失由供应商自行负责，采购人概不承担。</w:t>
            </w:r>
          </w:p>
          <w:p>
            <w:pPr>
              <w:pStyle w:val="null3"/>
            </w:pPr>
            <w:r>
              <w:rPr>
                <w:rFonts w:ascii="仿宋_GB2312" w:hAnsi="仿宋_GB2312" w:cs="仿宋_GB2312" w:eastAsia="仿宋_GB2312"/>
              </w:rPr>
              <w:t>相关人员待遇</w:t>
            </w:r>
          </w:p>
          <w:p>
            <w:pPr>
              <w:pStyle w:val="null3"/>
            </w:pPr>
            <w:r>
              <w:rPr>
                <w:rFonts w:ascii="仿宋_GB2312" w:hAnsi="仿宋_GB2312" w:cs="仿宋_GB2312" w:eastAsia="仿宋_GB2312"/>
              </w:rPr>
              <w:t>1.成交单位按《中华人民共和国劳动法》和《中华人民共和国劳动合同法》的规定，负责其从业人员的薪资（服务人员工资不得低于西安市企业职工最低工资标准)、保险、劳保用品及其他福利待遇的办理和发放，若因此引起的一切纠纷与采购人无关。</w:t>
            </w:r>
          </w:p>
          <w:p>
            <w:pPr>
              <w:pStyle w:val="null3"/>
            </w:pPr>
            <w:r>
              <w:rPr>
                <w:rFonts w:ascii="仿宋_GB2312" w:hAnsi="仿宋_GB2312" w:cs="仿宋_GB2312" w:eastAsia="仿宋_GB2312"/>
              </w:rPr>
              <w:t>2.社会保险和福利待遇</w:t>
            </w:r>
          </w:p>
          <w:p>
            <w:pPr>
              <w:pStyle w:val="null3"/>
            </w:pPr>
            <w:r>
              <w:rPr>
                <w:rFonts w:ascii="仿宋_GB2312" w:hAnsi="仿宋_GB2312" w:cs="仿宋_GB2312" w:eastAsia="仿宋_GB2312"/>
              </w:rPr>
              <w:t>（1）成交单位为员工办理社会保险的缴纳手续，属员工个人承担的部分由员工承担。</w:t>
            </w:r>
          </w:p>
          <w:p>
            <w:pPr>
              <w:pStyle w:val="null3"/>
            </w:pPr>
            <w:r>
              <w:rPr>
                <w:rFonts w:ascii="仿宋_GB2312" w:hAnsi="仿宋_GB2312" w:cs="仿宋_GB2312" w:eastAsia="仿宋_GB2312"/>
              </w:rPr>
              <w:t>（2）员工在服务期间患病或非因公负伤，应按国家和地方的有关规定给予医疗期和医疗待遇。</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1.有饮食行业二年以上的经营管理经验；投标人具有良好的社会信誉，在以往餐饮经营中无任何食品卫生、消防安全、劳务纠纷等方面的不良记录。</w:t>
            </w:r>
          </w:p>
          <w:p>
            <w:pPr>
              <w:pStyle w:val="null3"/>
            </w:pPr>
            <w:r>
              <w:rPr>
                <w:rFonts w:ascii="仿宋_GB2312" w:hAnsi="仿宋_GB2312" w:cs="仿宋_GB2312" w:eastAsia="仿宋_GB2312"/>
              </w:rPr>
              <w:t>2.质量要求：</w:t>
            </w:r>
          </w:p>
          <w:p>
            <w:pPr>
              <w:pStyle w:val="null3"/>
            </w:pPr>
            <w:r>
              <w:rPr>
                <w:rFonts w:ascii="仿宋_GB2312" w:hAnsi="仿宋_GB2312" w:cs="仿宋_GB2312" w:eastAsia="仿宋_GB2312"/>
              </w:rPr>
              <w:t>（1）操作环境要求：干净、干燥、无污染、无杂物、无残渣、无异味、无油垢、无蝇虫、无老鼠。厨房垃圾要做到日产日清，垃圾桶加盖、内外袋无外溢。</w:t>
            </w:r>
          </w:p>
          <w:p>
            <w:pPr>
              <w:pStyle w:val="null3"/>
            </w:pPr>
            <w:r>
              <w:rPr>
                <w:rFonts w:ascii="仿宋_GB2312" w:hAnsi="仿宋_GB2312" w:cs="仿宋_GB2312" w:eastAsia="仿宋_GB2312"/>
              </w:rPr>
              <w:t>（2）食品加工制作过程干净卫生，加工食材清洗彻底，加工时生熟分案。</w:t>
            </w:r>
          </w:p>
          <w:p>
            <w:pPr>
              <w:pStyle w:val="null3"/>
            </w:pPr>
            <w:r>
              <w:rPr>
                <w:rFonts w:ascii="仿宋_GB2312" w:hAnsi="仿宋_GB2312" w:cs="仿宋_GB2312" w:eastAsia="仿宋_GB2312"/>
              </w:rPr>
              <w:t>（3）供应商必须严格按照《食品卫生法》和《中华人民共和国安全生产法》开展餐饮服务工作，严格按照省市餐饮行业相关的标准要求执行。</w:t>
            </w:r>
          </w:p>
          <w:p>
            <w:pPr>
              <w:pStyle w:val="null3"/>
            </w:pPr>
            <w:r>
              <w:rPr>
                <w:rFonts w:ascii="仿宋_GB2312" w:hAnsi="仿宋_GB2312" w:cs="仿宋_GB2312" w:eastAsia="仿宋_GB2312"/>
              </w:rPr>
              <w:t>（4）供应商必须接受采购人对环境与食品安全的监督检查，严格遵守和执行采购人制定的各项规章制度，做好食堂的饮食卫生和环境卫生，由于供应商原因所造成误餐、断供、食品安全（食物不洁或霉变引发的细菌性食物中毒和食源性疾病等所发生的治疗费用）等问题，由供应商承担全部责任和经济赔偿，并进行相应处罚。</w:t>
            </w:r>
          </w:p>
          <w:p>
            <w:pPr>
              <w:pStyle w:val="null3"/>
            </w:pPr>
            <w:r>
              <w:rPr>
                <w:rFonts w:ascii="仿宋_GB2312" w:hAnsi="仿宋_GB2312" w:cs="仿宋_GB2312" w:eastAsia="仿宋_GB2312"/>
              </w:rPr>
              <w:t>（5）供应商所制作的全部餐品，必须提供48小时留样备查，并认真填写食品留样登记表。</w:t>
            </w:r>
          </w:p>
          <w:p>
            <w:pPr>
              <w:pStyle w:val="null3"/>
            </w:pPr>
            <w:r>
              <w:rPr>
                <w:rFonts w:ascii="仿宋_GB2312" w:hAnsi="仿宋_GB2312" w:cs="仿宋_GB2312" w:eastAsia="仿宋_GB2312"/>
              </w:rPr>
              <w:t>设备设施要求：</w:t>
            </w:r>
          </w:p>
          <w:p>
            <w:pPr>
              <w:pStyle w:val="null3"/>
            </w:pPr>
            <w:r>
              <w:rPr>
                <w:rFonts w:ascii="仿宋_GB2312" w:hAnsi="仿宋_GB2312" w:cs="仿宋_GB2312" w:eastAsia="仿宋_GB2312"/>
              </w:rPr>
              <w:t>1.采购人提供现有厨房、餐厅、全套厨房设备。合同签订后，供应商进场前，双方对食堂所有物品进行清点登记造册，在交接清单上确认签字后移交成交供应商使用。合同终止，供应商应按交接清单上核定的物品返还采购人（自然损耗除外）。</w:t>
            </w:r>
          </w:p>
          <w:p>
            <w:pPr>
              <w:pStyle w:val="null3"/>
            </w:pPr>
            <w:r>
              <w:rPr>
                <w:rFonts w:ascii="仿宋_GB2312" w:hAnsi="仿宋_GB2312" w:cs="仿宋_GB2312" w:eastAsia="仿宋_GB2312"/>
              </w:rPr>
              <w:t>2.供应商对单位食堂现有的设备设施、炊事工具等应合理使用、妥善保管，服务期满后如数交回，若损坏或者丢失按价赔偿。</w:t>
            </w:r>
          </w:p>
          <w:p>
            <w:pPr>
              <w:pStyle w:val="null3"/>
            </w:pPr>
            <w:r>
              <w:rPr>
                <w:rFonts w:ascii="仿宋_GB2312" w:hAnsi="仿宋_GB2312" w:cs="仿宋_GB2312" w:eastAsia="仿宋_GB2312"/>
              </w:rPr>
              <w:t>3.供应商要节约水、电、天然气的使用，杜绝长明灯、长流水现象。要做好防火、防盗、消防和安全用电、用气等工作，确保职工就餐和自身的安全。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rPr>
              <w:t>四、其他要求</w:t>
            </w:r>
          </w:p>
          <w:p>
            <w:pPr>
              <w:pStyle w:val="null3"/>
            </w:pPr>
            <w:r>
              <w:rPr>
                <w:rFonts w:ascii="仿宋_GB2312" w:hAnsi="仿宋_GB2312" w:cs="仿宋_GB2312" w:eastAsia="仿宋_GB2312"/>
              </w:rPr>
              <w:t>1.供餐合同模式：食材、人员劳务外包；</w:t>
            </w:r>
          </w:p>
          <w:p>
            <w:pPr>
              <w:pStyle w:val="null3"/>
            </w:pPr>
            <w:r>
              <w:rPr>
                <w:rFonts w:ascii="仿宋_GB2312" w:hAnsi="仿宋_GB2312" w:cs="仿宋_GB2312" w:eastAsia="仿宋_GB2312"/>
              </w:rPr>
              <w:t>2.运营所需的设备、场地、能源由采购人提供，供应商不得擅自拆改变更；</w:t>
            </w:r>
          </w:p>
          <w:p>
            <w:pPr>
              <w:pStyle w:val="null3"/>
            </w:pPr>
            <w:r>
              <w:rPr>
                <w:rFonts w:ascii="仿宋_GB2312" w:hAnsi="仿宋_GB2312" w:cs="仿宋_GB2312" w:eastAsia="仿宋_GB2312"/>
              </w:rPr>
              <w:t>3.供应商负责员工工服、工帽、一次性手套、口罩、清洁剂等消耗品等的配发及更换；</w:t>
            </w:r>
          </w:p>
          <w:p>
            <w:pPr>
              <w:pStyle w:val="null3"/>
            </w:pPr>
            <w:r>
              <w:rPr>
                <w:rFonts w:ascii="仿宋_GB2312" w:hAnsi="仿宋_GB2312" w:cs="仿宋_GB2312" w:eastAsia="仿宋_GB2312"/>
              </w:rPr>
              <w:t>4.供应商须严格落实食品安全责任要求，确保食品安全，若出现食物中毒和各种安全事故，责任和经济赔偿均由供应商自行承担。</w:t>
            </w:r>
          </w:p>
          <w:p>
            <w:pPr>
              <w:pStyle w:val="null3"/>
            </w:pPr>
            <w:r>
              <w:rPr>
                <w:rFonts w:ascii="仿宋_GB2312" w:hAnsi="仿宋_GB2312" w:cs="仿宋_GB2312" w:eastAsia="仿宋_GB2312"/>
              </w:rPr>
              <w:t>5.供应商负责员工人身安全，包括在工作岗位上的人身财产安全。工作期间员工一切管理、安全责任及损失自负，采购人概不负责。</w:t>
            </w:r>
          </w:p>
          <w:p>
            <w:pPr>
              <w:pStyle w:val="null3"/>
            </w:pPr>
            <w:r>
              <w:rPr>
                <w:rFonts w:ascii="仿宋_GB2312" w:hAnsi="仿宋_GB2312" w:cs="仿宋_GB2312" w:eastAsia="仿宋_GB2312"/>
              </w:rPr>
              <w:t>6.成交供应商应严格遵守安全使用管理规定，严格操作间管理，严格遵守安全操作规程，保证安全生产，若因成交供应商管理问题引起采购人操作间火灾，责任及损失由成交供应商承担。</w:t>
            </w:r>
          </w:p>
          <w:p>
            <w:pPr>
              <w:pStyle w:val="null3"/>
            </w:pPr>
            <w:r>
              <w:rPr>
                <w:rFonts w:ascii="仿宋_GB2312" w:hAnsi="仿宋_GB2312" w:cs="仿宋_GB2312" w:eastAsia="仿宋_GB2312"/>
              </w:rPr>
              <w:t>7.服务期间，如有投诉、突发情况等，供应商应及时上报解决方案和安全事故处理预案。</w:t>
            </w:r>
          </w:p>
          <w:p>
            <w:pPr>
              <w:pStyle w:val="null3"/>
            </w:pPr>
            <w:r>
              <w:rPr>
                <w:rFonts w:ascii="仿宋_GB2312" w:hAnsi="仿宋_GB2312" w:cs="仿宋_GB2312" w:eastAsia="仿宋_GB2312"/>
              </w:rPr>
              <w:t>8.供应商如因工作量增加需加配人员等问题，采购人不再承担任何费用。</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五、商务要求</w:t>
            </w:r>
          </w:p>
          <w:p>
            <w:pPr>
              <w:pStyle w:val="null3"/>
            </w:pPr>
            <w:r>
              <w:rPr>
                <w:rFonts w:ascii="仿宋_GB2312" w:hAnsi="仿宋_GB2312" w:cs="仿宋_GB2312" w:eastAsia="仿宋_GB2312"/>
              </w:rPr>
              <w:t>1.服务地点：采购人指定地点。</w:t>
            </w:r>
          </w:p>
          <w:p>
            <w:pPr>
              <w:pStyle w:val="null3"/>
            </w:pPr>
            <w:r>
              <w:rPr>
                <w:rFonts w:ascii="仿宋_GB2312" w:hAnsi="仿宋_GB2312" w:cs="仿宋_GB2312" w:eastAsia="仿宋_GB2312"/>
              </w:rPr>
              <w:t>2.服务期：自合同签订之日起三年，合同一年一签。</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4.付款方式：合同签订后按季度结算，实际支付费用=合同总价款÷4，每次付款前乙方应向甲方开具增值税发票。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自合同签订之日起三年，合同一年一签。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采购包1：1.按国家、行业现行项目实施规范及采购人要求的验收评定标准等要求进行验收。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合同签订后按季度结算，实际支付费用=合同总价款÷4，每次付款前乙方应向甲方开具增值税发票。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合同签订后按季度结算，实际支付费用=合同总价款÷4，每次付款前乙方应向甲方开具增值税发票。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合同签订后按季度结算，实际支付费用=合同总价款÷4，每次付款前乙方应向甲方开具增值税发票。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合同签订后按季度结算，实际支付费用=合同总价款÷4，每次付款前乙方应向甲方开具增值税发票。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2.未按合同或磋商文件要求提供服务质量不能满足甲方技术要求，甲方有权终止合同，甚至对乙方违约行为进行追究。解决争议的方法：合同执行中发生争议的，当事人双方应协商解决。协商不一致时，向西安仲裁委员会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 2.本项目合同包1采购标的所属行业为：餐饮业； 3.本项目是否属于信用担保试点范围：否。 4.本项目为固定总价合同。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7月至今已缴纳的至少一个月的纳税证明或完税证明（任意税种），依法免税的单位应提供相关证明材料；3.提供2025年7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一、评审内容 针对于本项目的整体服务方案，方案内容包含：①膳食搭配服务方案②原材料供应及食品保存管理服务方案③管理服务方案④传统习俗、节日服务方案。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2分，每项评审内容每有一处缺陷扣0.5分，未提供得0分，满分24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针对本项目特点，在保证服务质量和餐饮水平的前提下提出有效的管理制度，内容包含：①食品安全管理制度②餐厅运营管理制度③质量与服务管理制度④绩效考核管理制度⑤食材储存管理制度等。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15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厨房设备使用管理、餐具消毒等方案</w:t>
            </w:r>
          </w:p>
        </w:tc>
        <w:tc>
          <w:tcPr>
            <w:tcW w:type="dxa" w:w="2492"/>
          </w:tcPr>
          <w:p>
            <w:pPr>
              <w:pStyle w:val="null3"/>
            </w:pPr>
            <w:r>
              <w:rPr>
                <w:rFonts w:ascii="仿宋_GB2312" w:hAnsi="仿宋_GB2312" w:cs="仿宋_GB2312" w:eastAsia="仿宋_GB2312"/>
              </w:rPr>
              <w:t>一、评审内容 针对厨房设备使用管理、餐具消毒等方案，内容包含：①厨房设备使用管理制度、②厨房设备安全使用方案、③餐具消毒管理方案等。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针对本项目人员配备，内容包含：①人员岗位职责；②人员组成；③人员管理制度；④相关奖惩措施等。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 针对本项目编制应急方案，内容包含：①停水、停电、停气应急预案②食品安全事故及食物中毒事件应急预案③消防安全突发事件应急预案④工伤应急处置预案等。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0.2分，未提供得0分，满分12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针对本项目编制服务承诺，内容包含：①食品安全及菜品保障承诺②消防安全承诺及食堂环境卫生承诺③工伤应急处置预案及依法用工承诺④厨房设备安全运行承诺等。 二、评审标准 1.完整性：方案须全面，对评审内容中的各项要求有详细描述及说明； 2.可实施性：切合本项目实际情况，实施步骤清晰、合理。 三、赋分标准 每项评审内容，每项评审内容每完全满足一项评审标准得1分，每项评审内容每有一处缺陷扣0.2分，未提供得0分，满分8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留样方案</w:t>
            </w:r>
          </w:p>
        </w:tc>
        <w:tc>
          <w:tcPr>
            <w:tcW w:type="dxa" w:w="2492"/>
          </w:tcPr>
          <w:p>
            <w:pPr>
              <w:pStyle w:val="null3"/>
            </w:pPr>
            <w:r>
              <w:rPr>
                <w:rFonts w:ascii="仿宋_GB2312" w:hAnsi="仿宋_GB2312" w:cs="仿宋_GB2312" w:eastAsia="仿宋_GB2312"/>
              </w:rPr>
              <w:t>一、评审内容 针对本项目编制留样方案。 二、评审标准 1.完整性：方案须全面，对评审内容中的各项要求有详细描述及说明； 2.可实施性：切合本项目实际情况，实施步骤清晰、合理。 三、赋分标准 每项评审内容，每项评审内容每完全满足一项评审标准得1分，每项评审内容每有一处缺陷扣0.2分，未提供得0分，满分2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8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详见附件：西安市莲湖区财政局机关食堂餐饮服务社会化外包服务.docx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