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版本号：PLRH2026-GP-007F20260327002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2026-2027年度残疾人家庭医生签约服务项目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PLRH2026-GP-007F</w:t>
      </w:r>
      <w:r>
        <w:br/>
      </w:r>
      <w:r>
        <w:br/>
      </w:r>
      <w:r>
        <w:br/>
      </w:r>
    </w:p>
    <w:p>
      <w:pPr>
        <w:pStyle w:val="null3"/>
        <w:jc w:val="center"/>
        <w:outlineLvl w:val="2"/>
      </w:pPr>
      <w:r>
        <w:rPr>
          <w:rFonts w:ascii="仿宋_GB2312" w:hAnsi="仿宋_GB2312" w:cs="仿宋_GB2312" w:eastAsia="仿宋_GB2312"/>
          <w:sz w:val="28"/>
          <w:b/>
        </w:rPr>
        <w:t>西安市莲湖区残疾人联合会</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西安市莲湖区残疾人联合会</w:t>
      </w:r>
      <w:r>
        <w:rPr>
          <w:rFonts w:ascii="仿宋_GB2312" w:hAnsi="仿宋_GB2312" w:cs="仿宋_GB2312" w:eastAsia="仿宋_GB2312"/>
        </w:rPr>
        <w:t>委托，拟对</w:t>
      </w:r>
      <w:r>
        <w:rPr>
          <w:rFonts w:ascii="仿宋_GB2312" w:hAnsi="仿宋_GB2312" w:cs="仿宋_GB2312" w:eastAsia="仿宋_GB2312"/>
        </w:rPr>
        <w:t>2026-2027年度残疾人家庭医生签约服务项目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PLRH2026-GP-007F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2026-2027年度残疾人家庭医生签约服务项目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中国残联、国家卫生计生委《关于做好残疾人家庭医生签约服务工作的通知》（国卫办基层函〔2017〕956号）、《关于做好残疾人家庭医生签约服务重点联系点工作的通知》（残联康复函〔2021〕1号）等文件和陕西省残联等部门《2022年全省残疾人精准康复项目实施方案》（陕残联发〔2022〕21号）文件精神，做好我区残疾人家庭医生签约服务工作，使残疾人能够更好的享受专业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采购包1（2026-2027年度残疾人家庭医生签约服务项目）：属于专门面向中小企业采购。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3、税收缴纳证明：提供2025年9月至今已缴纳的至少一个月的纳税证明或完税证明（任意税种），依法免税的单位应提供相关证明材料；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8、许可：供应商须具备由相关行政审批单位颁发的《医疗机构执业许可证》；</w:t>
      </w:r>
    </w:p>
    <w:p>
      <w:pPr>
        <w:pStyle w:val="null3"/>
      </w:pPr>
      <w:r>
        <w:rPr>
          <w:rFonts w:ascii="仿宋_GB2312" w:hAnsi="仿宋_GB2312" w:cs="仿宋_GB2312" w:eastAsia="仿宋_GB2312"/>
        </w:rPr>
        <w:t>9、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029-87321760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西安市莲湖区残疾人联合会</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中国残联、国家卫生计生委《关于做好残疾人家庭医生签约服务工作的通知》（国卫办基层函〔2017〕956号）、《关于做好残疾人家庭医生签约服务重点联系点工作的通知》（残联康复函〔2021〕1号）等文件和陕西省残联等部门《2022年全省残疾人精准康复项目实施方案》（陕残联发〔2022〕21号）文件精神，做好我区残疾人家庭医生签约服务工作，使残疾人能够更好的享受专业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为残疾人提供与家庭医生签约服务团队能力相应的基本医疗服务公共卫生服务健康管理服务基本康复服务及入户精准康复服务等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标的名称：为残疾人提供与家庭医生签约服务团队能力相应的基本医疗服务公共卫生服务健康管理服务基本康复服务及入户精准康复服务等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1.服务对象：含具有莲湖区户籍，因先天、疾病、事故等致残，持有《中华人民共和国残疾人证》，本人或法定监护人同意签约服务的残疾人。</w:t>
            </w:r>
          </w:p>
          <w:p>
            <w:pPr>
              <w:pStyle w:val="null3"/>
            </w:pPr>
            <w:r>
              <w:rPr>
                <w:rFonts w:ascii="仿宋_GB2312" w:hAnsi="仿宋_GB2312" w:cs="仿宋_GB2312" w:eastAsia="仿宋_GB2312"/>
              </w:rPr>
              <w:t>2.服务内容：负责对2026-2027年度有需求的残疾人进行筛查建档、签约及服务工作，至少完成市残联下达任务的90%以上建档率、服务率指标。</w:t>
            </w:r>
          </w:p>
          <w:p>
            <w:pPr>
              <w:pStyle w:val="null3"/>
            </w:pPr>
            <w:r>
              <w:rPr>
                <w:rFonts w:ascii="仿宋_GB2312" w:hAnsi="仿宋_GB2312" w:cs="仿宋_GB2312" w:eastAsia="仿宋_GB2312"/>
              </w:rPr>
              <w:t xml:space="preserve">    服务内容参照《陕西省残疾人精准康复家庭医生签约服务目录（试行）》。根据服务团队实际情况，提供与服务能力和水平相适应的服务项目；或为视力、听力、智力及精神和肢体残疾人及残疾儿童少年提供上门访视、家庭护理、康复、训练指导；提供康复知识宣传、适应性训练、辅助器具适配、支持性服务、康复转介等服务。</w:t>
            </w:r>
          </w:p>
          <w:p>
            <w:pPr>
              <w:pStyle w:val="null3"/>
            </w:pPr>
            <w:r>
              <w:rPr>
                <w:rFonts w:ascii="仿宋_GB2312" w:hAnsi="仿宋_GB2312" w:cs="仿宋_GB2312" w:eastAsia="仿宋_GB2312"/>
              </w:rPr>
              <w:t xml:space="preserve">    每人每年基本康复服务不少于3次。对确需进行入户服务的残疾人，根据服务包内容进行入户服务，每次服务不少于服务包内3项服务内容。做好纸质档案记录及签约系统的录入工作，并将相关能够证明乙方保质保量完成服务内容的完整资料在要求甲方支付服务费之前提交给甲方一份。</w:t>
            </w:r>
          </w:p>
          <w:p>
            <w:pPr>
              <w:pStyle w:val="null3"/>
            </w:pPr>
            <w:r>
              <w:rPr>
                <w:rFonts w:ascii="仿宋_GB2312" w:hAnsi="仿宋_GB2312" w:cs="仿宋_GB2312" w:eastAsia="仿宋_GB2312"/>
              </w:rPr>
              <w:t>具体服务内容详见附件。</w:t>
            </w:r>
          </w:p>
          <w:p>
            <w:pPr>
              <w:pStyle w:val="null3"/>
            </w:pPr>
            <w:r>
              <w:rPr>
                <w:rFonts w:ascii="仿宋_GB2312" w:hAnsi="仿宋_GB2312" w:cs="仿宋_GB2312" w:eastAsia="仿宋_GB2312"/>
              </w:rPr>
              <w:t xml:space="preserve">    附件：</w:t>
            </w:r>
          </w:p>
          <w:p>
            <w:pPr>
              <w:pStyle w:val="null3"/>
            </w:pPr>
            <w:r>
              <w:rPr>
                <w:rFonts w:ascii="仿宋_GB2312" w:hAnsi="仿宋_GB2312" w:cs="仿宋_GB2312" w:eastAsia="仿宋_GB2312"/>
              </w:rPr>
              <w:t>（1）基础康复服务包（50元/人/年）</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项目名称</w:t>
                  </w:r>
                </w:p>
              </w:tc>
              <w:tc>
                <w:tcPr>
                  <w:tcW w:type="dxa" w:w="638"/>
                </w:tcPr>
                <w:p>
                  <w:pPr>
                    <w:pStyle w:val="null3"/>
                  </w:pPr>
                  <w:r>
                    <w:rPr>
                      <w:rFonts w:ascii="仿宋_GB2312" w:hAnsi="仿宋_GB2312" w:cs="仿宋_GB2312" w:eastAsia="仿宋_GB2312"/>
                    </w:rPr>
                    <w:t>项目执行分类</w:t>
                  </w:r>
                </w:p>
                <w:p>
                  <w:pPr>
                    <w:pStyle w:val="null3"/>
                  </w:pPr>
                  <w:r>
                    <w:rPr>
                      <w:rFonts w:ascii="仿宋_GB2312" w:hAnsi="仿宋_GB2312" w:cs="仿宋_GB2312" w:eastAsia="仿宋_GB2312"/>
                    </w:rPr>
                    <w:t>（可多选，未标注可入户或远程）</w:t>
                  </w:r>
                </w:p>
              </w:tc>
              <w:tc>
                <w:tcPr>
                  <w:tcW w:type="dxa" w:w="638"/>
                </w:tcPr>
                <w:p>
                  <w:pPr>
                    <w:pStyle w:val="null3"/>
                  </w:pPr>
                  <w:r>
                    <w:rPr>
                      <w:rFonts w:ascii="仿宋_GB2312" w:hAnsi="仿宋_GB2312" w:cs="仿宋_GB2312" w:eastAsia="仿宋_GB2312"/>
                    </w:rPr>
                    <w:t>适合人群</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远程筛查建档</w:t>
                  </w:r>
                </w:p>
              </w:tc>
              <w:tc>
                <w:tcPr>
                  <w:tcW w:type="dxa" w:w="638"/>
                </w:tcPr>
                <w:p>
                  <w:pPr>
                    <w:pStyle w:val="null3"/>
                  </w:pPr>
                  <w:r>
                    <w:rPr>
                      <w:rFonts w:ascii="仿宋_GB2312" w:hAnsi="仿宋_GB2312" w:cs="仿宋_GB2312" w:eastAsia="仿宋_GB2312"/>
                    </w:rPr>
                    <w:t>远程、建档</w:t>
                  </w:r>
                </w:p>
              </w:tc>
              <w:tc>
                <w:tcPr>
                  <w:tcW w:type="dxa" w:w="638"/>
                </w:tcPr>
                <w:p>
                  <w:pPr>
                    <w:pStyle w:val="null3"/>
                  </w:pPr>
                  <w:r>
                    <w:rPr>
                      <w:rFonts w:ascii="仿宋_GB2312" w:hAnsi="仿宋_GB2312" w:cs="仿宋_GB2312" w:eastAsia="仿宋_GB2312"/>
                    </w:rPr>
                    <w:t>所有人</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日常生活能力评定</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所有人</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辅具应用指导（轮椅使用指导）</w:t>
                  </w:r>
                </w:p>
              </w:tc>
              <w:tc>
                <w:tcPr>
                  <w:tcW w:type="dxa" w:w="638"/>
                </w:tcPr>
                <w:p>
                  <w:pPr>
                    <w:pStyle w:val="null3"/>
                  </w:pPr>
                  <w:r>
                    <w:rPr>
                      <w:rFonts w:ascii="仿宋_GB2312" w:hAnsi="仿宋_GB2312" w:cs="仿宋_GB2312" w:eastAsia="仿宋_GB2312"/>
                    </w:rPr>
                    <w:t>现场指导+指导卡片</w:t>
                  </w:r>
                </w:p>
              </w:tc>
              <w:tc>
                <w:tcPr>
                  <w:tcW w:type="dxa" w:w="638"/>
                </w:tcPr>
                <w:p>
                  <w:pPr>
                    <w:pStyle w:val="null3"/>
                  </w:pPr>
                  <w:r>
                    <w:rPr>
                      <w:rFonts w:ascii="仿宋_GB2312" w:hAnsi="仿宋_GB2312" w:cs="仿宋_GB2312" w:eastAsia="仿宋_GB2312"/>
                    </w:rPr>
                    <w:t>现使用辅具人群</w:t>
                  </w:r>
                </w:p>
              </w:tc>
            </w:tr>
            <w:tr>
              <w:tc>
                <w:tcPr>
                  <w:tcW w:type="dxa" w:w="638"/>
                  <w:vMerge w:val="restart"/>
                </w:tcPr>
                <w:p>
                  <w:pPr>
                    <w:pStyle w:val="null3"/>
                  </w:pPr>
                  <w:r>
                    <w:rPr>
                      <w:rFonts w:ascii="仿宋_GB2312" w:hAnsi="仿宋_GB2312" w:cs="仿宋_GB2312" w:eastAsia="仿宋_GB2312"/>
                    </w:rPr>
                    <w:t>4</w:t>
                  </w:r>
                </w:p>
              </w:tc>
              <w:tc>
                <w:tcPr>
                  <w:tcW w:type="dxa" w:w="638"/>
                  <w:vMerge w:val="restart"/>
                </w:tcPr>
                <w:p>
                  <w:pPr>
                    <w:pStyle w:val="null3"/>
                  </w:pPr>
                  <w:r>
                    <w:rPr>
                      <w:rFonts w:ascii="仿宋_GB2312" w:hAnsi="仿宋_GB2312" w:cs="仿宋_GB2312" w:eastAsia="仿宋_GB2312"/>
                    </w:rPr>
                    <w:t>社区康复测查</w:t>
                  </w:r>
                </w:p>
              </w:tc>
              <w:tc>
                <w:tcPr>
                  <w:tcW w:type="dxa" w:w="638"/>
                </w:tcPr>
                <w:p>
                  <w:pPr>
                    <w:pStyle w:val="null3"/>
                  </w:pPr>
                  <w:r>
                    <w:rPr>
                      <w:rFonts w:ascii="仿宋_GB2312" w:hAnsi="仿宋_GB2312" w:cs="仿宋_GB2312" w:eastAsia="仿宋_GB2312"/>
                    </w:rPr>
                    <w:t>电子血压计</w:t>
                  </w:r>
                </w:p>
              </w:tc>
              <w:tc>
                <w:tcPr>
                  <w:tcW w:type="dxa" w:w="638"/>
                </w:tcPr>
                <w:p>
                  <w:pPr>
                    <w:pStyle w:val="null3"/>
                  </w:pPr>
                  <w:r>
                    <w:rPr>
                      <w:rFonts w:ascii="仿宋_GB2312" w:hAnsi="仿宋_GB2312" w:cs="仿宋_GB2312" w:eastAsia="仿宋_GB2312"/>
                    </w:rPr>
                    <w:t>高血压疾病人群</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血糖仪</w:t>
                  </w:r>
                </w:p>
              </w:tc>
              <w:tc>
                <w:tcPr>
                  <w:tcW w:type="dxa" w:w="638"/>
                </w:tcPr>
                <w:p>
                  <w:pPr>
                    <w:pStyle w:val="null3"/>
                  </w:pPr>
                  <w:r>
                    <w:rPr>
                      <w:rFonts w:ascii="仿宋_GB2312" w:hAnsi="仿宋_GB2312" w:cs="仿宋_GB2312" w:eastAsia="仿宋_GB2312"/>
                    </w:rPr>
                    <w:t>高血糖疾病人群</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康复、护理技巧指导</w:t>
                  </w:r>
                </w:p>
              </w:tc>
              <w:tc>
                <w:tcPr>
                  <w:tcW w:type="dxa" w:w="638"/>
                </w:tcPr>
                <w:p>
                  <w:pPr>
                    <w:pStyle w:val="null3"/>
                  </w:pPr>
                  <w:r>
                    <w:rPr>
                      <w:rFonts w:ascii="仿宋_GB2312" w:hAnsi="仿宋_GB2312" w:cs="仿宋_GB2312" w:eastAsia="仿宋_GB2312"/>
                    </w:rPr>
                    <w:t>入户、远程指导</w:t>
                  </w:r>
                </w:p>
              </w:tc>
              <w:tc>
                <w:tcPr>
                  <w:tcW w:type="dxa" w:w="638"/>
                </w:tcPr>
                <w:p>
                  <w:pPr>
                    <w:pStyle w:val="null3"/>
                  </w:pPr>
                  <w:r>
                    <w:rPr>
                      <w:rFonts w:ascii="仿宋_GB2312" w:hAnsi="仿宋_GB2312" w:cs="仿宋_GB2312" w:eastAsia="仿宋_GB2312"/>
                    </w:rPr>
                    <w:t>有需求人群</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饮食健康指导</w:t>
                  </w:r>
                </w:p>
              </w:tc>
              <w:tc>
                <w:tcPr>
                  <w:tcW w:type="dxa" w:w="638"/>
                </w:tcPr>
                <w:p>
                  <w:pPr>
                    <w:pStyle w:val="null3"/>
                  </w:pPr>
                  <w:r>
                    <w:rPr>
                      <w:rFonts w:ascii="仿宋_GB2312" w:hAnsi="仿宋_GB2312" w:cs="仿宋_GB2312" w:eastAsia="仿宋_GB2312"/>
                    </w:rPr>
                    <w:t>入户、远程指导</w:t>
                  </w:r>
                </w:p>
              </w:tc>
              <w:tc>
                <w:tcPr>
                  <w:tcW w:type="dxa" w:w="638"/>
                </w:tcPr>
                <w:p>
                  <w:pPr>
                    <w:pStyle w:val="null3"/>
                  </w:pPr>
                  <w:r>
                    <w:rPr>
                      <w:rFonts w:ascii="仿宋_GB2312" w:hAnsi="仿宋_GB2312" w:cs="仿宋_GB2312" w:eastAsia="仿宋_GB2312"/>
                    </w:rPr>
                    <w:t>有需求人群</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眼底检查</w:t>
                  </w:r>
                </w:p>
              </w:tc>
              <w:tc>
                <w:tcPr>
                  <w:tcW w:type="dxa" w:w="638"/>
                </w:tcPr>
                <w:p>
                  <w:pPr>
                    <w:pStyle w:val="null3"/>
                  </w:pPr>
                  <w:r>
                    <w:rPr>
                      <w:rFonts w:ascii="仿宋_GB2312" w:hAnsi="仿宋_GB2312" w:cs="仿宋_GB2312" w:eastAsia="仿宋_GB2312"/>
                    </w:rPr>
                    <w:t>入户、远程指导</w:t>
                  </w:r>
                </w:p>
              </w:tc>
              <w:tc>
                <w:tcPr>
                  <w:tcW w:type="dxa" w:w="638"/>
                </w:tcPr>
                <w:p>
                  <w:pPr>
                    <w:pStyle w:val="null3"/>
                  </w:pPr>
                  <w:r>
                    <w:rPr>
                      <w:rFonts w:ascii="仿宋_GB2312" w:hAnsi="仿宋_GB2312" w:cs="仿宋_GB2312" w:eastAsia="仿宋_GB2312"/>
                    </w:rPr>
                    <w:t>有需求人群</w:t>
                  </w:r>
                </w:p>
                <w:p>
                  <w:pPr>
                    <w:pStyle w:val="null3"/>
                  </w:pPr>
                  <w:r>
                    <w:rPr>
                      <w:rFonts w:ascii="仿宋_GB2312" w:hAnsi="仿宋_GB2312" w:cs="仿宋_GB2312" w:eastAsia="仿宋_GB2312"/>
                    </w:rPr>
                    <w:t>（重度护理需求）</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健康护理指导（床单、被褥更换方式指导）</w:t>
                  </w:r>
                </w:p>
              </w:tc>
              <w:tc>
                <w:tcPr>
                  <w:tcW w:type="dxa" w:w="638"/>
                </w:tcPr>
                <w:p>
                  <w:pPr>
                    <w:pStyle w:val="null3"/>
                  </w:pPr>
                  <w:r>
                    <w:rPr>
                      <w:rFonts w:ascii="仿宋_GB2312" w:hAnsi="仿宋_GB2312" w:cs="仿宋_GB2312" w:eastAsia="仿宋_GB2312"/>
                    </w:rPr>
                    <w:t>入户、远程指导</w:t>
                  </w:r>
                </w:p>
              </w:tc>
              <w:tc>
                <w:tcPr>
                  <w:tcW w:type="dxa" w:w="638"/>
                </w:tcPr>
                <w:p>
                  <w:pPr>
                    <w:pStyle w:val="null3"/>
                  </w:pPr>
                  <w:r>
                    <w:rPr>
                      <w:rFonts w:ascii="仿宋_GB2312" w:hAnsi="仿宋_GB2312" w:cs="仿宋_GB2312" w:eastAsia="仿宋_GB2312"/>
                    </w:rPr>
                    <w:t>有需求人群</w:t>
                  </w:r>
                </w:p>
                <w:p>
                  <w:pPr>
                    <w:pStyle w:val="null3"/>
                  </w:pPr>
                  <w:r>
                    <w:rPr>
                      <w:rFonts w:ascii="仿宋_GB2312" w:hAnsi="仿宋_GB2312" w:cs="仿宋_GB2312" w:eastAsia="仿宋_GB2312"/>
                    </w:rPr>
                    <w:t>（重度护理需求）</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言语沟通能力指导训练</w:t>
                  </w:r>
                </w:p>
              </w:tc>
              <w:tc>
                <w:tcPr>
                  <w:tcW w:type="dxa" w:w="638"/>
                </w:tcPr>
                <w:p>
                  <w:pPr>
                    <w:pStyle w:val="null3"/>
                  </w:pPr>
                  <w:r>
                    <w:rPr>
                      <w:rFonts w:ascii="仿宋_GB2312" w:hAnsi="仿宋_GB2312" w:cs="仿宋_GB2312" w:eastAsia="仿宋_GB2312"/>
                    </w:rPr>
                    <w:t>入户、远程指导</w:t>
                  </w:r>
                </w:p>
              </w:tc>
              <w:tc>
                <w:tcPr>
                  <w:tcW w:type="dxa" w:w="638"/>
                </w:tcPr>
                <w:p>
                  <w:pPr>
                    <w:pStyle w:val="null3"/>
                  </w:pPr>
                  <w:r>
                    <w:rPr>
                      <w:rFonts w:ascii="仿宋_GB2312" w:hAnsi="仿宋_GB2312" w:cs="仿宋_GB2312" w:eastAsia="仿宋_GB2312"/>
                    </w:rPr>
                    <w:t>包含，各残疾类型，残疾人本人+监护人员</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心理康复培训、疏导</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包含，各残疾类型，残疾人本人+监护人员</w:t>
                  </w:r>
                </w:p>
              </w:tc>
            </w:tr>
          </w:tbl>
          <w:p>
            <w:pPr>
              <w:pStyle w:val="null3"/>
            </w:pPr>
            <w:r>
              <w:rPr>
                <w:rFonts w:ascii="仿宋_GB2312" w:hAnsi="仿宋_GB2312" w:cs="仿宋_GB2312" w:eastAsia="仿宋_GB2312"/>
              </w:rPr>
              <w:t>（2）入户服务包（二）（100元/次）</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项目名称</w:t>
                  </w:r>
                </w:p>
              </w:tc>
              <w:tc>
                <w:tcPr>
                  <w:tcW w:type="dxa" w:w="638"/>
                </w:tcPr>
                <w:p>
                  <w:pPr>
                    <w:pStyle w:val="null3"/>
                  </w:pPr>
                  <w:r>
                    <w:rPr>
                      <w:rFonts w:ascii="仿宋_GB2312" w:hAnsi="仿宋_GB2312" w:cs="仿宋_GB2312" w:eastAsia="仿宋_GB2312"/>
                    </w:rPr>
                    <w:t>项目执行分类（可多选，未标注可入户或远程）</w:t>
                  </w:r>
                </w:p>
              </w:tc>
              <w:tc>
                <w:tcPr>
                  <w:tcW w:type="dxa" w:w="638"/>
                </w:tcPr>
                <w:p>
                  <w:pPr>
                    <w:pStyle w:val="null3"/>
                  </w:pPr>
                  <w:r>
                    <w:rPr>
                      <w:rFonts w:ascii="仿宋_GB2312" w:hAnsi="仿宋_GB2312" w:cs="仿宋_GB2312" w:eastAsia="仿宋_GB2312"/>
                    </w:rPr>
                    <w:t>适合人群</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远程筛查建档</w:t>
                  </w:r>
                </w:p>
              </w:tc>
              <w:tc>
                <w:tcPr>
                  <w:tcW w:type="dxa" w:w="638"/>
                </w:tcPr>
                <w:p>
                  <w:pPr>
                    <w:pStyle w:val="null3"/>
                  </w:pPr>
                  <w:r>
                    <w:rPr>
                      <w:rFonts w:ascii="仿宋_GB2312" w:hAnsi="仿宋_GB2312" w:cs="仿宋_GB2312" w:eastAsia="仿宋_GB2312"/>
                    </w:rPr>
                    <w:t>远程、建档</w:t>
                  </w:r>
                </w:p>
              </w:tc>
              <w:tc>
                <w:tcPr>
                  <w:tcW w:type="dxa" w:w="638"/>
                </w:tcPr>
                <w:p>
                  <w:pPr>
                    <w:pStyle w:val="null3"/>
                  </w:pPr>
                  <w:r>
                    <w:rPr>
                      <w:rFonts w:ascii="仿宋_GB2312" w:hAnsi="仿宋_GB2312" w:cs="仿宋_GB2312" w:eastAsia="仿宋_GB2312"/>
                    </w:rPr>
                    <w:t>所有人</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日常生活能力评定</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所有人</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辅具应用指导（轮椅使用指导）</w:t>
                  </w:r>
                </w:p>
              </w:tc>
              <w:tc>
                <w:tcPr>
                  <w:tcW w:type="dxa" w:w="638"/>
                </w:tcPr>
                <w:p>
                  <w:pPr>
                    <w:pStyle w:val="null3"/>
                  </w:pPr>
                  <w:r>
                    <w:rPr>
                      <w:rFonts w:ascii="仿宋_GB2312" w:hAnsi="仿宋_GB2312" w:cs="仿宋_GB2312" w:eastAsia="仿宋_GB2312"/>
                    </w:rPr>
                    <w:t>现场指导+指导卡片</w:t>
                  </w:r>
                </w:p>
              </w:tc>
              <w:tc>
                <w:tcPr>
                  <w:tcW w:type="dxa" w:w="638"/>
                </w:tcPr>
                <w:p>
                  <w:pPr>
                    <w:pStyle w:val="null3"/>
                  </w:pPr>
                  <w:r>
                    <w:rPr>
                      <w:rFonts w:ascii="仿宋_GB2312" w:hAnsi="仿宋_GB2312" w:cs="仿宋_GB2312" w:eastAsia="仿宋_GB2312"/>
                    </w:rPr>
                    <w:t>现使用辅具人群</w:t>
                  </w:r>
                </w:p>
              </w:tc>
            </w:tr>
            <w:tr>
              <w:tc>
                <w:tcPr>
                  <w:tcW w:type="dxa" w:w="638"/>
                  <w:vMerge w:val="restart"/>
                </w:tcPr>
                <w:p>
                  <w:pPr>
                    <w:pStyle w:val="null3"/>
                  </w:pPr>
                  <w:r>
                    <w:rPr>
                      <w:rFonts w:ascii="仿宋_GB2312" w:hAnsi="仿宋_GB2312" w:cs="仿宋_GB2312" w:eastAsia="仿宋_GB2312"/>
                    </w:rPr>
                    <w:t>4</w:t>
                  </w:r>
                </w:p>
              </w:tc>
              <w:tc>
                <w:tcPr>
                  <w:tcW w:type="dxa" w:w="638"/>
                  <w:vMerge w:val="restart"/>
                </w:tcPr>
                <w:p>
                  <w:pPr>
                    <w:pStyle w:val="null3"/>
                  </w:pPr>
                  <w:r>
                    <w:rPr>
                      <w:rFonts w:ascii="仿宋_GB2312" w:hAnsi="仿宋_GB2312" w:cs="仿宋_GB2312" w:eastAsia="仿宋_GB2312"/>
                    </w:rPr>
                    <w:t>社区康复测查</w:t>
                  </w:r>
                </w:p>
              </w:tc>
              <w:tc>
                <w:tcPr>
                  <w:tcW w:type="dxa" w:w="638"/>
                </w:tcPr>
                <w:p>
                  <w:pPr>
                    <w:pStyle w:val="null3"/>
                  </w:pPr>
                  <w:r>
                    <w:rPr>
                      <w:rFonts w:ascii="仿宋_GB2312" w:hAnsi="仿宋_GB2312" w:cs="仿宋_GB2312" w:eastAsia="仿宋_GB2312"/>
                    </w:rPr>
                    <w:t>电子血压计</w:t>
                  </w:r>
                </w:p>
              </w:tc>
              <w:tc>
                <w:tcPr>
                  <w:tcW w:type="dxa" w:w="638"/>
                </w:tcPr>
                <w:p>
                  <w:pPr>
                    <w:pStyle w:val="null3"/>
                  </w:pPr>
                  <w:r>
                    <w:rPr>
                      <w:rFonts w:ascii="仿宋_GB2312" w:hAnsi="仿宋_GB2312" w:cs="仿宋_GB2312" w:eastAsia="仿宋_GB2312"/>
                    </w:rPr>
                    <w:t>高血压疾病人群</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血糖仪</w:t>
                  </w:r>
                </w:p>
              </w:tc>
              <w:tc>
                <w:tcPr>
                  <w:tcW w:type="dxa" w:w="638"/>
                </w:tcPr>
                <w:p>
                  <w:pPr>
                    <w:pStyle w:val="null3"/>
                  </w:pPr>
                  <w:r>
                    <w:rPr>
                      <w:rFonts w:ascii="仿宋_GB2312" w:hAnsi="仿宋_GB2312" w:cs="仿宋_GB2312" w:eastAsia="仿宋_GB2312"/>
                    </w:rPr>
                    <w:t>高血糖疾病人群</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吞咽功能障碍训练</w:t>
                  </w:r>
                </w:p>
              </w:tc>
              <w:tc>
                <w:tcPr>
                  <w:tcW w:type="dxa" w:w="638"/>
                </w:tcPr>
                <w:p>
                  <w:pPr>
                    <w:pStyle w:val="null3"/>
                  </w:pPr>
                  <w:r>
                    <w:rPr>
                      <w:rFonts w:ascii="仿宋_GB2312" w:hAnsi="仿宋_GB2312" w:cs="仿宋_GB2312" w:eastAsia="仿宋_GB2312"/>
                    </w:rPr>
                    <w:t>吞咽机</w:t>
                  </w:r>
                </w:p>
              </w:tc>
              <w:tc>
                <w:tcPr>
                  <w:tcW w:type="dxa" w:w="638"/>
                </w:tcPr>
                <w:p>
                  <w:pPr>
                    <w:pStyle w:val="null3"/>
                  </w:pPr>
                  <w:r>
                    <w:rPr>
                      <w:rFonts w:ascii="仿宋_GB2312" w:hAnsi="仿宋_GB2312" w:cs="仿宋_GB2312" w:eastAsia="仿宋_GB2312"/>
                    </w:rPr>
                    <w:t>吞咽障碍人群</w:t>
                  </w:r>
                </w:p>
              </w:tc>
            </w:tr>
            <w:tr>
              <w:tc>
                <w:tcPr>
                  <w:tcW w:type="dxa" w:w="638"/>
                  <w:vMerge w:val="restart"/>
                </w:tcPr>
                <w:p>
                  <w:pPr>
                    <w:pStyle w:val="null3"/>
                  </w:pPr>
                  <w:r>
                    <w:rPr>
                      <w:rFonts w:ascii="仿宋_GB2312" w:hAnsi="仿宋_GB2312" w:cs="仿宋_GB2312" w:eastAsia="仿宋_GB2312"/>
                    </w:rPr>
                    <w:t>6</w:t>
                  </w:r>
                </w:p>
              </w:tc>
              <w:tc>
                <w:tcPr>
                  <w:tcW w:type="dxa" w:w="638"/>
                  <w:vMerge w:val="restart"/>
                </w:tcPr>
                <w:p>
                  <w:pPr>
                    <w:pStyle w:val="null3"/>
                  </w:pPr>
                  <w:r>
                    <w:rPr>
                      <w:rFonts w:ascii="仿宋_GB2312" w:hAnsi="仿宋_GB2312" w:cs="仿宋_GB2312" w:eastAsia="仿宋_GB2312"/>
                    </w:rPr>
                    <w:t>偏瘫肢体综合训练</w:t>
                  </w:r>
                </w:p>
              </w:tc>
              <w:tc>
                <w:tcPr>
                  <w:tcW w:type="dxa" w:w="638"/>
                </w:tcPr>
                <w:p>
                  <w:pPr>
                    <w:pStyle w:val="null3"/>
                  </w:pPr>
                  <w:r>
                    <w:rPr>
                      <w:rFonts w:ascii="仿宋_GB2312" w:hAnsi="仿宋_GB2312" w:cs="仿宋_GB2312" w:eastAsia="仿宋_GB2312"/>
                    </w:rPr>
                    <w:t>空气压力波</w:t>
                  </w:r>
                </w:p>
              </w:tc>
              <w:tc>
                <w:tcPr>
                  <w:tcW w:type="dxa" w:w="638"/>
                  <w:vMerge w:val="restart"/>
                </w:tcPr>
                <w:p>
                  <w:pPr>
                    <w:pStyle w:val="null3"/>
                  </w:pPr>
                  <w:r>
                    <w:rPr>
                      <w:rFonts w:ascii="仿宋_GB2312" w:hAnsi="仿宋_GB2312" w:cs="仿宋_GB2312" w:eastAsia="仿宋_GB2312"/>
                    </w:rPr>
                    <w:t>偏瘫、关节疼痛</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电动手部训练器</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TDP</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红外线理疗仪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蜡疗</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超声疼痛治疗仪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中频治疗仪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低频治疗仪</w:t>
                  </w:r>
                </w:p>
              </w:tc>
              <w:tc>
                <w:tcPr>
                  <w:tcW w:type="dxa" w:w="638"/>
                  <w:vMerge/>
                </w:tcPr>
                <w:p/>
              </w:tc>
            </w:tr>
            <w:tr>
              <w:tc>
                <w:tcPr>
                  <w:tcW w:type="dxa" w:w="638"/>
                  <w:vMerge w:val="restart"/>
                </w:tcPr>
                <w:p>
                  <w:pPr>
                    <w:pStyle w:val="null3"/>
                  </w:pPr>
                  <w:r>
                    <w:rPr>
                      <w:rFonts w:ascii="仿宋_GB2312" w:hAnsi="仿宋_GB2312" w:cs="仿宋_GB2312" w:eastAsia="仿宋_GB2312"/>
                    </w:rPr>
                    <w:t>7</w:t>
                  </w:r>
                </w:p>
              </w:tc>
              <w:tc>
                <w:tcPr>
                  <w:tcW w:type="dxa" w:w="638"/>
                  <w:vMerge w:val="restart"/>
                </w:tcPr>
                <w:p>
                  <w:pPr>
                    <w:pStyle w:val="null3"/>
                  </w:pPr>
                  <w:r>
                    <w:rPr>
                      <w:rFonts w:ascii="仿宋_GB2312" w:hAnsi="仿宋_GB2312" w:cs="仿宋_GB2312" w:eastAsia="仿宋_GB2312"/>
                    </w:rPr>
                    <w:t>脑瘫肢体综合训练</w:t>
                  </w:r>
                </w:p>
              </w:tc>
              <w:tc>
                <w:tcPr>
                  <w:tcW w:type="dxa" w:w="638"/>
                </w:tcPr>
                <w:p>
                  <w:pPr>
                    <w:pStyle w:val="null3"/>
                  </w:pPr>
                  <w:r>
                    <w:rPr>
                      <w:rFonts w:ascii="仿宋_GB2312" w:hAnsi="仿宋_GB2312" w:cs="仿宋_GB2312" w:eastAsia="仿宋_GB2312"/>
                    </w:rPr>
                    <w:t>平衡木</w:t>
                  </w:r>
                </w:p>
              </w:tc>
              <w:tc>
                <w:tcPr>
                  <w:tcW w:type="dxa" w:w="638"/>
                  <w:vMerge w:val="restart"/>
                </w:tcPr>
                <w:p>
                  <w:pPr>
                    <w:pStyle w:val="null3"/>
                  </w:pPr>
                  <w:r>
                    <w:rPr>
                      <w:rFonts w:ascii="仿宋_GB2312" w:hAnsi="仿宋_GB2312" w:cs="仿宋_GB2312" w:eastAsia="仿宋_GB2312"/>
                    </w:rPr>
                    <w:t>脑瘫患者</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滚筒</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训练套圈</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认知卡片</w:t>
                  </w:r>
                </w:p>
              </w:tc>
              <w:tc>
                <w:tcPr>
                  <w:tcW w:type="dxa" w:w="638"/>
                  <w:vMerge/>
                </w:tcPr>
                <w:p/>
              </w:tc>
            </w:tr>
            <w:tr>
              <w:tc>
                <w:tcPr>
                  <w:tcW w:type="dxa" w:w="638"/>
                  <w:vMerge w:val="restart"/>
                </w:tcPr>
                <w:p>
                  <w:pPr>
                    <w:pStyle w:val="null3"/>
                  </w:pPr>
                  <w:r>
                    <w:rPr>
                      <w:rFonts w:ascii="仿宋_GB2312" w:hAnsi="仿宋_GB2312" w:cs="仿宋_GB2312" w:eastAsia="仿宋_GB2312"/>
                    </w:rPr>
                    <w:t>8</w:t>
                  </w:r>
                </w:p>
              </w:tc>
              <w:tc>
                <w:tcPr>
                  <w:tcW w:type="dxa" w:w="638"/>
                  <w:vMerge w:val="restart"/>
                </w:tcPr>
                <w:p>
                  <w:pPr>
                    <w:pStyle w:val="null3"/>
                  </w:pPr>
                  <w:r>
                    <w:rPr>
                      <w:rFonts w:ascii="仿宋_GB2312" w:hAnsi="仿宋_GB2312" w:cs="仿宋_GB2312" w:eastAsia="仿宋_GB2312"/>
                    </w:rPr>
                    <w:t>截瘫肢体综合训练</w:t>
                  </w:r>
                </w:p>
              </w:tc>
              <w:tc>
                <w:tcPr>
                  <w:tcW w:type="dxa" w:w="638"/>
                </w:tcPr>
                <w:p>
                  <w:pPr>
                    <w:pStyle w:val="null3"/>
                  </w:pPr>
                  <w:r>
                    <w:rPr>
                      <w:rFonts w:ascii="仿宋_GB2312" w:hAnsi="仿宋_GB2312" w:cs="仿宋_GB2312" w:eastAsia="仿宋_GB2312"/>
                    </w:rPr>
                    <w:t>翻身训练</w:t>
                  </w:r>
                </w:p>
              </w:tc>
              <w:tc>
                <w:tcPr>
                  <w:tcW w:type="dxa" w:w="638"/>
                  <w:vMerge w:val="restart"/>
                </w:tcPr>
                <w:p>
                  <w:pPr>
                    <w:pStyle w:val="null3"/>
                  </w:pPr>
                  <w:r>
                    <w:rPr>
                      <w:rFonts w:ascii="仿宋_GB2312" w:hAnsi="仿宋_GB2312" w:cs="仿宋_GB2312" w:eastAsia="仿宋_GB2312"/>
                    </w:rPr>
                    <w:t>截瘫、关节疼痛</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坐起坐位平衡训练</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支撑减压训练</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床与轮椅之间移位训练</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TDP</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红外线理疗仪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蜡疗</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超声疼痛治疗仪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中频治疗仪</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低频治疗仪</w:t>
                  </w:r>
                </w:p>
              </w:tc>
              <w:tc>
                <w:tcPr>
                  <w:tcW w:type="dxa" w:w="638"/>
                  <w:vMerge/>
                </w:tcPr>
                <w:p/>
              </w:tc>
            </w:tr>
            <w:tr>
              <w:tc>
                <w:tcPr>
                  <w:tcW w:type="dxa" w:w="638"/>
                  <w:vMerge w:val="restart"/>
                </w:tcPr>
                <w:p>
                  <w:pPr>
                    <w:pStyle w:val="null3"/>
                  </w:pPr>
                  <w:r>
                    <w:rPr>
                      <w:rFonts w:ascii="仿宋_GB2312" w:hAnsi="仿宋_GB2312" w:cs="仿宋_GB2312" w:eastAsia="仿宋_GB2312"/>
                    </w:rPr>
                    <w:t>9</w:t>
                  </w:r>
                </w:p>
              </w:tc>
              <w:tc>
                <w:tcPr>
                  <w:tcW w:type="dxa" w:w="638"/>
                  <w:vMerge w:val="restart"/>
                </w:tcPr>
                <w:p>
                  <w:pPr>
                    <w:pStyle w:val="null3"/>
                  </w:pPr>
                  <w:r>
                    <w:rPr>
                      <w:rFonts w:ascii="仿宋_GB2312" w:hAnsi="仿宋_GB2312" w:cs="仿宋_GB2312" w:eastAsia="仿宋_GB2312"/>
                    </w:rPr>
                    <w:t>作业疗法</w:t>
                  </w:r>
                </w:p>
              </w:tc>
              <w:tc>
                <w:tcPr>
                  <w:tcW w:type="dxa" w:w="638"/>
                </w:tcPr>
                <w:p>
                  <w:pPr>
                    <w:pStyle w:val="null3"/>
                  </w:pPr>
                  <w:r>
                    <w:rPr>
                      <w:rFonts w:ascii="仿宋_GB2312" w:hAnsi="仿宋_GB2312" w:cs="仿宋_GB2312" w:eastAsia="仿宋_GB2312"/>
                    </w:rPr>
                    <w:t>滚筒</w:t>
                  </w:r>
                </w:p>
              </w:tc>
              <w:tc>
                <w:tcPr>
                  <w:tcW w:type="dxa" w:w="638"/>
                  <w:vMerge w:val="restart"/>
                </w:tcPr>
                <w:p>
                  <w:pPr>
                    <w:pStyle w:val="null3"/>
                  </w:pPr>
                  <w:r>
                    <w:rPr>
                      <w:rFonts w:ascii="仿宋_GB2312" w:hAnsi="仿宋_GB2312" w:cs="仿宋_GB2312" w:eastAsia="仿宋_GB2312"/>
                    </w:rPr>
                    <w:t>脑瘫、偏瘫，肢体痉挛</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分指板</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手功能组合箱</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踝关节训练器</w:t>
                  </w:r>
                </w:p>
              </w:tc>
              <w:tc>
                <w:tcPr>
                  <w:tcW w:type="dxa" w:w="638"/>
                  <w:vMerge/>
                </w:tcPr>
                <w:p/>
              </w:tc>
            </w:tr>
            <w:tr>
              <w:tc>
                <w:tcPr>
                  <w:tcW w:type="dxa" w:w="638"/>
                  <w:vMerge w:val="restart"/>
                </w:tcPr>
                <w:p>
                  <w:pPr>
                    <w:pStyle w:val="null3"/>
                  </w:pPr>
                  <w:r>
                    <w:rPr>
                      <w:rFonts w:ascii="仿宋_GB2312" w:hAnsi="仿宋_GB2312" w:cs="仿宋_GB2312" w:eastAsia="仿宋_GB2312"/>
                    </w:rPr>
                    <w:t>10</w:t>
                  </w:r>
                </w:p>
              </w:tc>
              <w:tc>
                <w:tcPr>
                  <w:tcW w:type="dxa" w:w="638"/>
                  <w:vMerge w:val="restart"/>
                </w:tcPr>
                <w:p>
                  <w:pPr>
                    <w:pStyle w:val="null3"/>
                  </w:pPr>
                  <w:r>
                    <w:rPr>
                      <w:rFonts w:ascii="仿宋_GB2312" w:hAnsi="仿宋_GB2312" w:cs="仿宋_GB2312" w:eastAsia="仿宋_GB2312"/>
                    </w:rPr>
                    <w:t>关节松动训练</w:t>
                  </w:r>
                </w:p>
              </w:tc>
              <w:tc>
                <w:tcPr>
                  <w:tcW w:type="dxa" w:w="638"/>
                </w:tcPr>
                <w:p>
                  <w:pPr>
                    <w:pStyle w:val="null3"/>
                  </w:pPr>
                  <w:r>
                    <w:rPr>
                      <w:rFonts w:ascii="仿宋_GB2312" w:hAnsi="仿宋_GB2312" w:cs="仿宋_GB2312" w:eastAsia="仿宋_GB2312"/>
                    </w:rPr>
                    <w:t>膝关节活动</w:t>
                  </w:r>
                </w:p>
              </w:tc>
              <w:tc>
                <w:tcPr>
                  <w:tcW w:type="dxa" w:w="638"/>
                  <w:vMerge w:val="restart"/>
                </w:tcPr>
                <w:p>
                  <w:pPr>
                    <w:pStyle w:val="null3"/>
                  </w:pPr>
                  <w:r>
                    <w:rPr>
                      <w:rFonts w:ascii="仿宋_GB2312" w:hAnsi="仿宋_GB2312" w:cs="仿宋_GB2312" w:eastAsia="仿宋_GB2312"/>
                    </w:rPr>
                    <w:t>关节活动异常</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肘关节活动</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肩关节活动</w:t>
                  </w:r>
                </w:p>
              </w:tc>
              <w:tc>
                <w:tcPr>
                  <w:tcW w:type="dxa" w:w="638"/>
                  <w:vMerge/>
                </w:tcP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踝关节活动</w:t>
                  </w:r>
                </w:p>
              </w:tc>
              <w:tc>
                <w:tcPr>
                  <w:tcW w:type="dxa" w:w="638"/>
                  <w:vMerge/>
                </w:tcP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康复、护理技巧指导</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有需求人群</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饮食健康指导</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有需求人群</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皮肤管理指导</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有需求人群</w:t>
                  </w:r>
                </w:p>
                <w:p>
                  <w:pPr>
                    <w:pStyle w:val="null3"/>
                  </w:pPr>
                  <w:r>
                    <w:rPr>
                      <w:rFonts w:ascii="仿宋_GB2312" w:hAnsi="仿宋_GB2312" w:cs="仿宋_GB2312" w:eastAsia="仿宋_GB2312"/>
                    </w:rPr>
                    <w:t>（重度护理需求）</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健康护理指导（床单、被褥更换方式指导）</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有需求人群</w:t>
                  </w:r>
                </w:p>
                <w:p>
                  <w:pPr>
                    <w:pStyle w:val="null3"/>
                  </w:pPr>
                  <w:r>
                    <w:rPr>
                      <w:rFonts w:ascii="仿宋_GB2312" w:hAnsi="仿宋_GB2312" w:cs="仿宋_GB2312" w:eastAsia="仿宋_GB2312"/>
                    </w:rPr>
                    <w:t>（重度护理需求）</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个性化指导（包括电脑操作、书写、仪器设备操作等）</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低视力</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定向行走训练</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盲</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社会适应能力训练（了解环境、外出活动）等</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包含，各残疾类型，残疾人本人+监护人员</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言语沟通、情绪和行为训练</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包含，各残疾类型，残疾人本人+监护人员</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家庭、社会技能训练</w:t>
                  </w:r>
                </w:p>
              </w:tc>
              <w:tc>
                <w:tcPr>
                  <w:tcW w:type="dxa" w:w="638"/>
                </w:tcPr>
                <w:p>
                  <w:pPr>
                    <w:pStyle w:val="null3"/>
                  </w:pPr>
                  <w:r>
                    <w:rPr>
                      <w:rFonts w:ascii="仿宋_GB2312" w:hAnsi="仿宋_GB2312" w:cs="仿宋_GB2312" w:eastAsia="仿宋_GB2312"/>
                    </w:rPr>
                    <w:t>入户指导</w:t>
                  </w:r>
                </w:p>
              </w:tc>
              <w:tc>
                <w:tcPr>
                  <w:tcW w:type="dxa" w:w="638"/>
                </w:tcPr>
                <w:p>
                  <w:pPr>
                    <w:pStyle w:val="null3"/>
                  </w:pPr>
                  <w:r>
                    <w:rPr>
                      <w:rFonts w:ascii="仿宋_GB2312" w:hAnsi="仿宋_GB2312" w:cs="仿宋_GB2312" w:eastAsia="仿宋_GB2312"/>
                    </w:rPr>
                    <w:t>包含，各残疾类型，残疾人本人+监护人员</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益智类作业训练</w:t>
                  </w:r>
                </w:p>
              </w:tc>
              <w:tc>
                <w:tcPr>
                  <w:tcW w:type="dxa" w:w="638"/>
                </w:tcPr>
                <w:p>
                  <w:pPr>
                    <w:pStyle w:val="null3"/>
                  </w:pPr>
                  <w:r>
                    <w:rPr>
                      <w:rFonts w:ascii="仿宋_GB2312" w:hAnsi="仿宋_GB2312" w:cs="仿宋_GB2312" w:eastAsia="仿宋_GB2312"/>
                    </w:rPr>
                    <w:t>益智类知识、游戏</w:t>
                  </w:r>
                </w:p>
              </w:tc>
              <w:tc>
                <w:tcPr>
                  <w:tcW w:type="dxa" w:w="638"/>
                </w:tcPr>
                <w:p>
                  <w:pPr>
                    <w:pStyle w:val="null3"/>
                  </w:pPr>
                  <w:r>
                    <w:rPr>
                      <w:rFonts w:ascii="仿宋_GB2312" w:hAnsi="仿宋_GB2312" w:cs="仿宋_GB2312" w:eastAsia="仿宋_GB2312"/>
                    </w:rPr>
                    <w:t>包含，各残疾类型，残疾人本人+监护人员</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心理康复培训、疏导</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包含，各残疾类型，残疾人本人+监护人员</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采购的残疾人家庭医生签约服务机构，须接受采购人的业务管理，考评，监督，并由莲湖区残疾人联合会依据国家确定的费用标准及考核办法进行考核。</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2.服务期：二年，合同一年一签，具体服务开始时间以合同签订时间为准。</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根据陕西省残疾人联合会、陕西省财政厅《关于印发2022年度残疾人事业发展补助资金项目实施方案》（陕残联发〔2022〕21号）及《西安市残疾人家庭医生签约服务实施方案》（市残联发〔2018〕173号）文件精神及服务包内容，按年结算，一年期服务结束，最终以实际服务人数和服务次数按照不同服务包的服务收费标准具体结算，由甲方向区财政局申请经费，经财政局批准后拨付至乙方。项目经费由省、市经费组成，莲湖区财政不配套，服务经费最终以省市拨付经费为最高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二年，合同一年一签，具体服务开始时间以合同签订时间为准。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1.符合国家和残联相关标准、规范及家庭医生签约服务相关规定。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根据陕西省残疾人联合会、陕西省财政厅《关于印发2022年度残疾人事业发展补助资金项目实施方案》（陕残联发〔2022〕21号）及《西安市残疾人家庭医生签约服务实施方案》（市残联发〔2018〕173号）文件精神及服务包内容，按年结算，一年期服务结束，最终以实际服务人数和服务次数按照不同服务包的服务收费标准具体结算，由甲方向区财政局申请经费，经财政局批准后拨付至乙方。项目经费由省、市经费组成，莲湖区财政不配套，服务经费最终以省市拨付经费为最高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解决争议的方法：合同执行中发生争议的，当事人双方应协商解决。协商不一致时，向有管辖权的人民法院提起诉讼。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1.本项目非专门面向中小企业采购。 2.本项目合同包1采购标的所属行业为：其他未列明行业； 3.本项目是否属于信用担保试点范围：否。 4.本项目为固定单价合同。 5.本项目报价为响应性报价，按采购预算进行响应，据实结算。不响应视为偏离磋商文件报价要求，否决其磋商。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针对于本项目的整体服务方案，方案内容包含：①与各街道进行对接；②行程安排；③人员分工；④实施细则等内容。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管理体系及保障措施</w:t>
            </w:r>
          </w:p>
        </w:tc>
        <w:tc>
          <w:tcPr>
            <w:tcW w:type="dxa" w:w="2492"/>
          </w:tcPr>
          <w:p>
            <w:pPr>
              <w:pStyle w:val="null3"/>
            </w:pPr>
            <w:r>
              <w:rPr>
                <w:rFonts w:ascii="仿宋_GB2312" w:hAnsi="仿宋_GB2312" w:cs="仿宋_GB2312" w:eastAsia="仿宋_GB2312"/>
              </w:rPr>
              <w:t>一、评审内容 针对于本项目的管理体系及保障措施，内容包含：①服务质量管理；②服务反馈；③服务对象档案管理；④工作人员制度；⑤检查监督保障措施；⑥投诉处理保障措施；⑦服务改进保障措施等内容。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21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规章制度</w:t>
            </w:r>
          </w:p>
        </w:tc>
        <w:tc>
          <w:tcPr>
            <w:tcW w:type="dxa" w:w="2492"/>
          </w:tcPr>
          <w:p>
            <w:pPr>
              <w:pStyle w:val="null3"/>
            </w:pPr>
            <w:r>
              <w:rPr>
                <w:rFonts w:ascii="仿宋_GB2312" w:hAnsi="仿宋_GB2312" w:cs="仿宋_GB2312" w:eastAsia="仿宋_GB2312"/>
              </w:rPr>
              <w:t>一、评审内容 针对于本项目的规章制度，内容包含：①残疾人医疗诊治服务；②后续康复服务；③康复知识宣传；④支持性服务；⑤档案管理等制度。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针对本项目人员配备，内容包含：①人员岗位职责；②人员组成；③人员管理制度；④相关奖惩措施等。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专业技术人员涵盖内外科医学、护理学、心理学、营养学、康复学等对本项目有助力的专业人员。（针对本项目提供的专业技术人员需至少配备5名以上自有或顾问医生（医生须具备康复治疗类专业，提供相关执业证书及劳动合同或顾问协议），5名以上的康复治疗师和5名以上的专业护理人员（持有康复治疗技术和护理资格证书），医生、康复治疗师、专业护理人员各少于5人不得分，以此为基础增加专业人员，每增加1名（医生或康复治疗师或专业护理人员）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服务器材、设备配备情况</w:t>
            </w:r>
          </w:p>
        </w:tc>
        <w:tc>
          <w:tcPr>
            <w:tcW w:type="dxa" w:w="2492"/>
          </w:tcPr>
          <w:p>
            <w:pPr>
              <w:pStyle w:val="null3"/>
            </w:pPr>
            <w:r>
              <w:rPr>
                <w:rFonts w:ascii="仿宋_GB2312" w:hAnsi="仿宋_GB2312" w:cs="仿宋_GB2312" w:eastAsia="仿宋_GB2312"/>
              </w:rPr>
              <w:t>供应商须根据本项目服务特点及需求提供相关的服务器材、设备。1.服务器材、设备配置充分、科学、合理得3分；2.服务器材、设备配置基本充分、基本科学得2分；3.服务器材、设备配置不够充分、不够科学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一、评审内容 针对本项目提供应急响应方案，方案内容包含：①应急处理工作流程、事后处理工作②应急保障等。 二、评审标准 1.完整性：方案全面，梳理出项目关键点，并给出控制策略，对评审内容中的各项要求有详细描述及说明； 2.可实施性：切合本项目实际情况，实施步骤清晰、合理； 3.针对性：方案能够紧扣项目实际情况，内容科学合理。 二、赋分标准 每项评审内容每完全满足一项评审标准得1分，每项评审内容每有一处缺陷扣0.2分，未提供得0分，满分6分。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针对于本项目的售后服务方案，内容包含：①响应时间及电话支持；②远程服务；③现场服务；④定期巡查；⑤服务监督管理机制等内容。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详见附件：西安市莲湖区残疾人联合会2026-2027年度残疾人家庭医生签约服务项目采购合同.docx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