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版本号：PLRH2026-GP-003H20260303001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校园信息化建设项目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PLRH2026-GP-003H</w:t>
      </w:r>
      <w:r>
        <w:br/>
      </w:r>
      <w:r>
        <w:br/>
      </w:r>
      <w:r>
        <w:br/>
      </w:r>
    </w:p>
    <w:p>
      <w:pPr>
        <w:pStyle w:val="null3"/>
        <w:jc w:val="center"/>
        <w:outlineLvl w:val="2"/>
      </w:pPr>
      <w:r>
        <w:rPr>
          <w:rFonts w:ascii="仿宋_GB2312" w:hAnsi="仿宋_GB2312" w:cs="仿宋_GB2312" w:eastAsia="仿宋_GB2312"/>
          <w:sz w:val="28"/>
          <w:b/>
        </w:rPr>
        <w:t>西安市莲湖区环城西路小学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西安市莲湖区环城西路小学</w:t>
      </w:r>
      <w:r>
        <w:rPr>
          <w:rFonts w:ascii="仿宋_GB2312" w:hAnsi="仿宋_GB2312" w:cs="仿宋_GB2312" w:eastAsia="仿宋_GB2312"/>
        </w:rPr>
        <w:t>委托，拟对</w:t>
      </w:r>
      <w:r>
        <w:rPr>
          <w:rFonts w:ascii="仿宋_GB2312" w:hAnsi="仿宋_GB2312" w:cs="仿宋_GB2312" w:eastAsia="仿宋_GB2312"/>
        </w:rPr>
        <w:t>校园信息化建设项目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PLRH2026-GP-003H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校园信息化建设项目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为全面提升我校操场的综合使用功能，满足现代化教学、文体活动及日常管理的需求，计划在操场建设一套LED显示屏系统与扩声系统。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采购包1（校园信息化建设项目）：属于专门面向中小企业采购。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3、税收缴纳证明：提供2025年9月至今已缴纳的至少一个月的纳税证明或完税证明（任意税种），依法免税的单位应提供相关证明材料；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西安市莲湖区环城西路小学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西安市莲湖区铁塔寺路2号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13809183829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采购包1：365,800.00元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西安市莲湖区环城西路小学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西安市莲湖区环城西路小学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西安市莲湖区环城西路小学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鹏领睿恒（陕西）项目管理有限公司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为全面提升我校操场的综合使用功能，满足现代化教学、文体活动及日常管理的需求，计划在操场建设一套LED显示屏系统与扩声系统。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365,800.00</w:t>
      </w:r>
    </w:p>
    <w:p>
      <w:pPr>
        <w:pStyle w:val="null3"/>
      </w:pPr>
      <w:r>
        <w:rPr>
          <w:rFonts w:ascii="仿宋_GB2312" w:hAnsi="仿宋_GB2312" w:cs="仿宋_GB2312" w:eastAsia="仿宋_GB2312"/>
        </w:rPr>
        <w:t>采购包最高限价（元）: 365,800.00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LED显示系统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365,800.00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标的名称：LED显示系统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69"/>
              <w:gridCol w:w="469"/>
              <w:gridCol w:w="469"/>
              <w:gridCol w:w="469"/>
              <w:gridCol w:w="469"/>
              <w:gridCol w:w="210"/>
            </w:tblGrid>
            <w:tr>
              <w:tc>
                <w:tcPr>
                  <w:tcW w:type="dxa" w:w="469"/>
                </w:tcPr>
                <w:p>
                  <w:pPr>
                    <w:pStyle w:val="null3"/>
                  </w:pPr>
                  <w:r>
                    <w:rPr>
                      <w:rFonts w:ascii="仿宋_GB2312" w:hAnsi="仿宋_GB2312" w:cs="仿宋_GB2312" w:eastAsia="仿宋_GB2312"/>
                      <w:sz w:val="19"/>
                    </w:rPr>
                    <w:t>序号</w:t>
                  </w:r>
                </w:p>
              </w:tc>
              <w:tc>
                <w:tcPr>
                  <w:tcW w:type="dxa" w:w="469"/>
                </w:tcPr>
                <w:p>
                  <w:pPr>
                    <w:pStyle w:val="null3"/>
                  </w:pPr>
                  <w:r>
                    <w:rPr>
                      <w:rFonts w:ascii="仿宋_GB2312" w:hAnsi="仿宋_GB2312" w:cs="仿宋_GB2312" w:eastAsia="仿宋_GB2312"/>
                      <w:sz w:val="19"/>
                    </w:rPr>
                    <w:t>设备名称</w:t>
                  </w:r>
                </w:p>
              </w:tc>
              <w:tc>
                <w:tcPr>
                  <w:tcW w:type="dxa" w:w="469"/>
                </w:tcPr>
                <w:p>
                  <w:pPr>
                    <w:pStyle w:val="null3"/>
                  </w:pPr>
                  <w:r>
                    <w:rPr>
                      <w:rFonts w:ascii="仿宋_GB2312" w:hAnsi="仿宋_GB2312" w:cs="仿宋_GB2312" w:eastAsia="仿宋_GB2312"/>
                      <w:sz w:val="19"/>
                    </w:rPr>
                    <w:t>参数</w:t>
                  </w:r>
                </w:p>
              </w:tc>
              <w:tc>
                <w:tcPr>
                  <w:tcW w:type="dxa" w:w="469"/>
                </w:tcPr>
                <w:p>
                  <w:pPr>
                    <w:pStyle w:val="null3"/>
                  </w:pPr>
                  <w:r>
                    <w:rPr>
                      <w:rFonts w:ascii="仿宋_GB2312" w:hAnsi="仿宋_GB2312" w:cs="仿宋_GB2312" w:eastAsia="仿宋_GB2312"/>
                      <w:sz w:val="19"/>
                    </w:rPr>
                    <w:t>数量</w:t>
                  </w:r>
                </w:p>
              </w:tc>
              <w:tc>
                <w:tcPr>
                  <w:tcW w:type="dxa" w:w="679"/>
                  <w:gridSpan w:val="2"/>
                </w:tcPr>
                <w:p>
                  <w:pPr>
                    <w:pStyle w:val="null3"/>
                  </w:pPr>
                  <w:r>
                    <w:rPr>
                      <w:rFonts w:ascii="仿宋_GB2312" w:hAnsi="仿宋_GB2312" w:cs="仿宋_GB2312" w:eastAsia="仿宋_GB2312"/>
                      <w:sz w:val="19"/>
                    </w:rPr>
                    <w:t>单位</w:t>
                  </w:r>
                </w:p>
              </w:tc>
            </w:tr>
            <w:tr>
              <w:tc>
                <w:tcPr>
                  <w:tcW w:type="dxa" w:w="2555"/>
                  <w:gridSpan w:val="6"/>
                </w:tcPr>
                <w:p>
                  <w:pPr>
                    <w:pStyle w:val="null3"/>
                  </w:pPr>
                  <w:r>
                    <w:rPr>
                      <w:rFonts w:ascii="仿宋_GB2312" w:hAnsi="仿宋_GB2312" w:cs="仿宋_GB2312" w:eastAsia="仿宋_GB2312"/>
                      <w:sz w:val="19"/>
                    </w:rPr>
                    <w:t>一、LED显示系统</w:t>
                  </w:r>
                </w:p>
              </w:tc>
            </w:tr>
            <w:tr>
              <w:tc>
                <w:tcPr>
                  <w:tcW w:type="dxa" w:w="469"/>
                </w:tcPr>
                <w:p>
                  <w:pPr>
                    <w:pStyle w:val="null3"/>
                  </w:pPr>
                  <w:r>
                    <w:rPr>
                      <w:rFonts w:ascii="仿宋_GB2312" w:hAnsi="仿宋_GB2312" w:cs="仿宋_GB2312" w:eastAsia="仿宋_GB2312"/>
                      <w:sz w:val="19"/>
                    </w:rPr>
                    <w:t>1</w:t>
                  </w:r>
                </w:p>
              </w:tc>
              <w:tc>
                <w:tcPr>
                  <w:tcW w:type="dxa" w:w="469"/>
                </w:tcPr>
                <w:p>
                  <w:pPr>
                    <w:pStyle w:val="null3"/>
                  </w:pPr>
                  <w:r>
                    <w:rPr>
                      <w:rFonts w:ascii="仿宋_GB2312" w:hAnsi="仿宋_GB2312" w:cs="仿宋_GB2312" w:eastAsia="仿宋_GB2312"/>
                      <w:sz w:val="19"/>
                    </w:rPr>
                    <w:t>LED显示屏</w:t>
                  </w:r>
                </w:p>
              </w:tc>
              <w:tc>
                <w:tcPr>
                  <w:tcW w:type="dxa" w:w="469"/>
                </w:tcPr>
                <w:p>
                  <w:pPr>
                    <w:pStyle w:val="null3"/>
                  </w:pPr>
                  <w:r>
                    <w:rPr>
                      <w:rFonts w:ascii="仿宋_GB2312" w:hAnsi="仿宋_GB2312" w:cs="仿宋_GB2312" w:eastAsia="仿宋_GB2312"/>
                      <w:sz w:val="19"/>
                    </w:rPr>
                    <w:t>（显示面积：6.72*3.68m，总屏面积：7.12*4.08m）</w:t>
                  </w:r>
                  <w:r>
                    <w:br/>
                  </w:r>
                  <w:r>
                    <w:rPr>
                      <w:rFonts w:ascii="仿宋_GB2312" w:hAnsi="仿宋_GB2312" w:cs="仿宋_GB2312" w:eastAsia="仿宋_GB2312"/>
                      <w:sz w:val="19"/>
                    </w:rPr>
                    <w:t xml:space="preserve"> 1.物理像素间距≤4.0mm ,像素密度≥62500Dots/㎡点/㎡。</w:t>
                  </w:r>
                </w:p>
                <w:p>
                  <w:pPr>
                    <w:pStyle w:val="null3"/>
                  </w:pPr>
                  <w:r>
                    <w:rPr>
                      <w:rFonts w:ascii="仿宋_GB2312" w:hAnsi="仿宋_GB2312" w:cs="仿宋_GB2312" w:eastAsia="仿宋_GB2312"/>
                      <w:sz w:val="19"/>
                    </w:rPr>
                    <w:t>2.基色主波长误差符合 SJ/T 11141-2017 5.10.4 规定，C 级，∆λD≤2nm；亮度误差值在 5%；</w:t>
                  </w:r>
                </w:p>
                <w:p>
                  <w:pPr>
                    <w:pStyle w:val="null3"/>
                  </w:pPr>
                  <w:r>
                    <w:rPr>
                      <w:rFonts w:ascii="仿宋_GB2312" w:hAnsi="仿宋_GB2312" w:cs="仿宋_GB2312" w:eastAsia="仿宋_GB2312"/>
                      <w:sz w:val="19"/>
                    </w:rPr>
                    <w:t>3.亮度均匀性（校正后）≥99.5%，均匀一致性偏差≤1%；</w:t>
                  </w:r>
                </w:p>
                <w:p>
                  <w:pPr>
                    <w:pStyle w:val="null3"/>
                  </w:pPr>
                  <w:r>
                    <w:rPr>
                      <w:rFonts w:ascii="仿宋_GB2312" w:hAnsi="仿宋_GB2312" w:cs="仿宋_GB2312" w:eastAsia="仿宋_GB2312"/>
                      <w:sz w:val="19"/>
                    </w:rPr>
                    <w:t>4.亮度（0-8000）cd/m2，亮度鉴别等级（依据 SJ/T11141-2017 5.10.6 规定）C 级，Bj≥20；支持亮度调节功能</w:t>
                  </w:r>
                </w:p>
                <w:p>
                  <w:pPr>
                    <w:pStyle w:val="null3"/>
                  </w:pPr>
                  <w:r>
                    <w:rPr>
                      <w:rFonts w:ascii="仿宋_GB2312" w:hAnsi="仿宋_GB2312" w:cs="仿宋_GB2312" w:eastAsia="仿宋_GB2312"/>
                      <w:sz w:val="19"/>
                    </w:rPr>
                    <w:t>★5.水平及垂直可视角度达到178°（需提供证明材料，包括但不限于功能截图、检测报告等）</w:t>
                  </w:r>
                </w:p>
                <w:p>
                  <w:pPr>
                    <w:pStyle w:val="null3"/>
                  </w:pPr>
                  <w:r>
                    <w:rPr>
                      <w:rFonts w:ascii="仿宋_GB2312" w:hAnsi="仿宋_GB2312" w:cs="仿宋_GB2312" w:eastAsia="仿宋_GB2312"/>
                      <w:sz w:val="19"/>
                    </w:rPr>
                    <w:t>6.表面硬度≥HRC12</w:t>
                  </w:r>
                </w:p>
                <w:p>
                  <w:pPr>
                    <w:pStyle w:val="null3"/>
                  </w:pPr>
                  <w:r>
                    <w:rPr>
                      <w:rFonts w:ascii="仿宋_GB2312" w:hAnsi="仿宋_GB2312" w:cs="仿宋_GB2312" w:eastAsia="仿宋_GB2312"/>
                      <w:sz w:val="19"/>
                    </w:rPr>
                    <w:t>7.刷新率≥3840Hz，20Hz-7680Hz 可调</w:t>
                  </w:r>
                </w:p>
                <w:p>
                  <w:pPr>
                    <w:pStyle w:val="null3"/>
                  </w:pPr>
                  <w:r>
                    <w:rPr>
                      <w:rFonts w:ascii="仿宋_GB2312" w:hAnsi="仿宋_GB2312" w:cs="仿宋_GB2312" w:eastAsia="仿宋_GB2312"/>
                      <w:sz w:val="19"/>
                    </w:rPr>
                    <w:t>8.像素点失控率≤千万分之一，盲点率＜百万分之一</w:t>
                  </w:r>
                </w:p>
                <w:p>
                  <w:pPr>
                    <w:pStyle w:val="null3"/>
                  </w:pPr>
                  <w:r>
                    <w:rPr>
                      <w:rFonts w:ascii="仿宋_GB2312" w:hAnsi="仿宋_GB2312" w:cs="仿宋_GB2312" w:eastAsia="仿宋_GB2312"/>
                      <w:sz w:val="19"/>
                    </w:rPr>
                    <w:t>9.拼接缝隙：整屏拼装物理接缝≤0.03mm</w:t>
                  </w:r>
                </w:p>
                <w:p>
                  <w:pPr>
                    <w:pStyle w:val="null3"/>
                  </w:pPr>
                  <w:r>
                    <w:rPr>
                      <w:rFonts w:ascii="仿宋_GB2312" w:hAnsi="仿宋_GB2312" w:cs="仿宋_GB2312" w:eastAsia="仿宋_GB2312"/>
                      <w:sz w:val="19"/>
                    </w:rPr>
                    <w:t>10.屏幕衰减率，工作5年≤5%，工作10年≤10%</w:t>
                  </w:r>
                </w:p>
                <w:p>
                  <w:pPr>
                    <w:pStyle w:val="null3"/>
                  </w:pPr>
                  <w:r>
                    <w:rPr>
                      <w:rFonts w:ascii="仿宋_GB2312" w:hAnsi="仿宋_GB2312" w:cs="仿宋_GB2312" w:eastAsia="仿宋_GB2312"/>
                      <w:sz w:val="19"/>
                    </w:rPr>
                    <w:t>11.均匀性：整屏亮度均匀性≥99.5%（校正后）</w:t>
                  </w:r>
                </w:p>
                <w:p>
                  <w:pPr>
                    <w:pStyle w:val="null3"/>
                  </w:pPr>
                  <w:r>
                    <w:rPr>
                      <w:rFonts w:ascii="仿宋_GB2312" w:hAnsi="仿宋_GB2312" w:cs="仿宋_GB2312" w:eastAsia="仿宋_GB2312"/>
                      <w:sz w:val="19"/>
                    </w:rPr>
                    <w:t>12.屏幕使用寿命≥100000个小时</w:t>
                  </w:r>
                </w:p>
                <w:p>
                  <w:pPr>
                    <w:pStyle w:val="null3"/>
                  </w:pPr>
                  <w:r>
                    <w:rPr>
                      <w:rFonts w:ascii="仿宋_GB2312" w:hAnsi="仿宋_GB2312" w:cs="仿宋_GB2312" w:eastAsia="仿宋_GB2312"/>
                      <w:sz w:val="19"/>
                    </w:rPr>
                    <w:t>★13.摩尔纹抑制功能，可消除掉98%以上的拍摄摩尔纹现象（特定环境下可 100%消除）（需提供证明材料，包括但不限于功能截图、检测报告等）</w:t>
                  </w:r>
                </w:p>
                <w:p>
                  <w:pPr>
                    <w:pStyle w:val="null3"/>
                  </w:pPr>
                  <w:r>
                    <w:rPr>
                      <w:rFonts w:ascii="仿宋_GB2312" w:hAnsi="仿宋_GB2312" w:cs="仿宋_GB2312" w:eastAsia="仿宋_GB2312"/>
                      <w:sz w:val="19"/>
                    </w:rPr>
                    <w:t>14.封装方式为SMD或FOB或COB或GOB 平面封装，无点状、面状及凸点造型，可擦拭、清洗，单一模组表面无肉眼可见线条或缝隙，平整度&lt;0.1mm</w:t>
                  </w:r>
                </w:p>
                <w:p>
                  <w:pPr>
                    <w:pStyle w:val="null3"/>
                  </w:pPr>
                  <w:r>
                    <w:rPr>
                      <w:rFonts w:ascii="仿宋_GB2312" w:hAnsi="仿宋_GB2312" w:cs="仿宋_GB2312" w:eastAsia="仿宋_GB2312"/>
                      <w:sz w:val="19"/>
                    </w:rPr>
                    <w:t>15.具备蓝光隔离措施，护眼（阻隔有害蓝光），蓝光辐射能量 ≤20W/（m2·sr）</w:t>
                  </w:r>
                </w:p>
                <w:p>
                  <w:pPr>
                    <w:pStyle w:val="null3"/>
                  </w:pPr>
                  <w:r>
                    <w:rPr>
                      <w:rFonts w:ascii="仿宋_GB2312" w:hAnsi="仿宋_GB2312" w:cs="仿宋_GB2312" w:eastAsia="仿宋_GB2312"/>
                      <w:sz w:val="19"/>
                    </w:rPr>
                    <w:t>16.人眼视觉舒适度（VICO 指数）：0≤VICO＜1，满足CSA035.2-2017 标准；</w:t>
                  </w:r>
                </w:p>
                <w:p>
                  <w:pPr>
                    <w:pStyle w:val="null3"/>
                  </w:pPr>
                  <w:r>
                    <w:rPr>
                      <w:rFonts w:ascii="仿宋_GB2312" w:hAnsi="仿宋_GB2312" w:cs="仿宋_GB2312" w:eastAsia="仿宋_GB2312"/>
                      <w:sz w:val="19"/>
                    </w:rPr>
                    <w:t>17.显示屏具备集成技术，具有哑光涂层技术、高密集成光学 设计技术、刷新频率倍增技术；</w:t>
                  </w:r>
                </w:p>
                <w:p>
                  <w:pPr>
                    <w:pStyle w:val="null3"/>
                  </w:pPr>
                  <w:r>
                    <w:rPr>
                      <w:rFonts w:ascii="仿宋_GB2312" w:hAnsi="仿宋_GB2312" w:cs="仿宋_GB2312" w:eastAsia="仿宋_GB2312"/>
                      <w:sz w:val="19"/>
                    </w:rPr>
                    <w:t>18.反光率：屏体正面为黑色亚光处理，发光率≤1％；</w:t>
                  </w:r>
                </w:p>
                <w:p>
                  <w:pPr>
                    <w:pStyle w:val="null3"/>
                  </w:pPr>
                  <w:r>
                    <w:rPr>
                      <w:rFonts w:ascii="仿宋_GB2312" w:hAnsi="仿宋_GB2312" w:cs="仿宋_GB2312" w:eastAsia="仿宋_GB2312"/>
                      <w:sz w:val="19"/>
                    </w:rPr>
                    <w:t>19.除湿设计：长时间没有使用屏体，屏体自动切入除湿模式，使屏体从10％到100％亮度逐步显示。</w:t>
                  </w:r>
                </w:p>
                <w:p>
                  <w:pPr>
                    <w:pStyle w:val="null3"/>
                  </w:pPr>
                  <w:r>
                    <w:rPr>
                      <w:rFonts w:ascii="仿宋_GB2312" w:hAnsi="仿宋_GB2312" w:cs="仿宋_GB2312" w:eastAsia="仿宋_GB2312"/>
                      <w:sz w:val="19"/>
                    </w:rPr>
                    <w:t>★20.对比度：≥160000：1。（需提供证明材料，包括但不限于功能截图、检测报告等）</w:t>
                  </w:r>
                </w:p>
                <w:p>
                  <w:pPr>
                    <w:pStyle w:val="null3"/>
                  </w:pPr>
                  <w:r>
                    <w:rPr>
                      <w:rFonts w:ascii="仿宋_GB2312" w:hAnsi="仿宋_GB2312" w:cs="仿宋_GB2312" w:eastAsia="仿宋_GB2312"/>
                      <w:sz w:val="19"/>
                    </w:rPr>
                    <w:t>21.智能省电功能：具有智能黑屏节电功能，启用智能节电功能可节电45％以上；</w:t>
                  </w:r>
                </w:p>
                <w:p>
                  <w:pPr>
                    <w:pStyle w:val="null3"/>
                  </w:pPr>
                  <w:r>
                    <w:rPr>
                      <w:rFonts w:ascii="仿宋_GB2312" w:hAnsi="仿宋_GB2312" w:cs="仿宋_GB2312" w:eastAsia="仿宋_GB2312"/>
                      <w:sz w:val="19"/>
                    </w:rPr>
                    <w:t>22.灰度等级：低亮高灰，100%亮度时，16bit 灰度；70%亮度时，16bit 灰度；50%亮度时，16bit灰度，20%亮度时，15bit 灰度</w:t>
                  </w:r>
                </w:p>
                <w:p>
                  <w:pPr>
                    <w:pStyle w:val="null3"/>
                  </w:pPr>
                  <w:r>
                    <w:rPr>
                      <w:rFonts w:ascii="仿宋_GB2312" w:hAnsi="仿宋_GB2312" w:cs="仿宋_GB2312" w:eastAsia="仿宋_GB2312"/>
                      <w:sz w:val="19"/>
                    </w:rPr>
                    <w:t>23.发光点中心距偏差＜0.01%</w:t>
                  </w:r>
                </w:p>
                <w:p>
                  <w:pPr>
                    <w:pStyle w:val="null3"/>
                  </w:pPr>
                  <w:r>
                    <w:rPr>
                      <w:rFonts w:ascii="仿宋_GB2312" w:hAnsi="仿宋_GB2312" w:cs="仿宋_GB2312" w:eastAsia="仿宋_GB2312"/>
                      <w:sz w:val="19"/>
                    </w:rPr>
                    <w:t>★24.采用多层PCB，一体化驱动控制,PCB表面沉金处理，抗消隐，采用玻璃化温度≥150℃的覆铜板，无“毛毛虫”“鬼影”跟随现象。套件材质采用聚碳酸酯和玻璃纤维材质。阻燃：V-0 等级（需提供证明材料，包括但不限于功能截图、检测报告等）</w:t>
                  </w:r>
                </w:p>
                <w:p>
                  <w:pPr>
                    <w:pStyle w:val="null3"/>
                  </w:pPr>
                  <w:r>
                    <w:rPr>
                      <w:rFonts w:ascii="仿宋_GB2312" w:hAnsi="仿宋_GB2312" w:cs="仿宋_GB2312" w:eastAsia="仿宋_GB2312"/>
                      <w:sz w:val="19"/>
                    </w:rPr>
                    <w:t>25.LED 显示屏支持智能光感护眼,可自动识别环境光的强弱，调节屏幕亮度；</w:t>
                  </w:r>
                </w:p>
                <w:p>
                  <w:pPr>
                    <w:pStyle w:val="null3"/>
                  </w:pPr>
                  <w:r>
                    <w:rPr>
                      <w:rFonts w:ascii="仿宋_GB2312" w:hAnsi="仿宋_GB2312" w:cs="仿宋_GB2312" w:eastAsia="仿宋_GB2312"/>
                      <w:sz w:val="19"/>
                    </w:rPr>
                    <w:t>★26.需支持热成像检测:最大温度与平均温度相差在3°C以内（需提供证明材料，包括但不限于功能截图、检测报告等）</w:t>
                  </w:r>
                </w:p>
                <w:p>
                  <w:pPr>
                    <w:pStyle w:val="null3"/>
                  </w:pPr>
                  <w:r>
                    <w:rPr>
                      <w:rFonts w:ascii="仿宋_GB2312" w:hAnsi="仿宋_GB2312" w:cs="仿宋_GB2312" w:eastAsia="仿宋_GB2312"/>
                      <w:sz w:val="19"/>
                    </w:rPr>
                    <w:t>27.屏幕温升检测，最大亮度白色连续工作 20 小时，表面温升&lt;20C，符合 GB4943.1-2011 要求</w:t>
                  </w:r>
                </w:p>
                <w:p>
                  <w:pPr>
                    <w:pStyle w:val="null3"/>
                  </w:pPr>
                  <w:r>
                    <w:rPr>
                      <w:rFonts w:ascii="仿宋_GB2312" w:hAnsi="仿宋_GB2312" w:cs="仿宋_GB2312" w:eastAsia="仿宋_GB2312"/>
                      <w:sz w:val="19"/>
                    </w:rPr>
                    <w:t>28.MTBF 平均无故障时间&gt;100000h；MTTR平均修复时间≤5mins，可用度大于99.999%</w:t>
                  </w:r>
                </w:p>
                <w:p>
                  <w:pPr>
                    <w:pStyle w:val="null3"/>
                  </w:pPr>
                  <w:r>
                    <w:rPr>
                      <w:rFonts w:ascii="仿宋_GB2312" w:hAnsi="仿宋_GB2312" w:cs="仿宋_GB2312" w:eastAsia="仿宋_GB2312"/>
                      <w:sz w:val="19"/>
                    </w:rPr>
                    <w:t>29.系统保密性良好，LED 显示屏支持安全性加密及海量图像演示和多媒体控制功能</w:t>
                  </w:r>
                </w:p>
                <w:p>
                  <w:pPr>
                    <w:pStyle w:val="null3"/>
                  </w:pPr>
                  <w:r>
                    <w:rPr>
                      <w:rFonts w:ascii="仿宋_GB2312" w:hAnsi="仿宋_GB2312" w:cs="仿宋_GB2312" w:eastAsia="仿宋_GB2312"/>
                      <w:sz w:val="19"/>
                    </w:rPr>
                    <w:t>30.显示屏具备节能功能，能源效率≥2.4cd/W；睡眠功耗 P﹥2.5，≤100 W/m²；P≤2.5，≤150 W/m²；能耗对比达到能效一级标准；</w:t>
                  </w:r>
                </w:p>
              </w:tc>
              <w:tc>
                <w:tcPr>
                  <w:tcW w:type="dxa" w:w="469"/>
                </w:tcPr>
                <w:p>
                  <w:pPr>
                    <w:pStyle w:val="null3"/>
                  </w:pPr>
                  <w:r>
                    <w:rPr>
                      <w:rFonts w:ascii="仿宋_GB2312" w:hAnsi="仿宋_GB2312" w:cs="仿宋_GB2312" w:eastAsia="仿宋_GB2312"/>
                      <w:sz w:val="19"/>
                    </w:rPr>
                    <w:t>24.73</w:t>
                  </w:r>
                </w:p>
              </w:tc>
              <w:tc>
                <w:tcPr>
                  <w:tcW w:type="dxa" w:w="679"/>
                  <w:gridSpan w:val="2"/>
                </w:tcPr>
                <w:p>
                  <w:pPr>
                    <w:pStyle w:val="null3"/>
                  </w:pPr>
                  <w:r>
                    <w:rPr>
                      <w:rFonts w:ascii="仿宋_GB2312" w:hAnsi="仿宋_GB2312" w:cs="仿宋_GB2312" w:eastAsia="仿宋_GB2312"/>
                      <w:sz w:val="19"/>
                    </w:rPr>
                    <w:t>㎡</w:t>
                  </w:r>
                </w:p>
              </w:tc>
            </w:tr>
            <w:tr>
              <w:tc>
                <w:tcPr>
                  <w:tcW w:type="dxa" w:w="469"/>
                </w:tcPr>
                <w:p>
                  <w:pPr>
                    <w:pStyle w:val="null3"/>
                  </w:pPr>
                  <w:r>
                    <w:rPr>
                      <w:rFonts w:ascii="仿宋_GB2312" w:hAnsi="仿宋_GB2312" w:cs="仿宋_GB2312" w:eastAsia="仿宋_GB2312"/>
                      <w:sz w:val="19"/>
                    </w:rPr>
                    <w:t>2</w:t>
                  </w:r>
                </w:p>
              </w:tc>
              <w:tc>
                <w:tcPr>
                  <w:tcW w:type="dxa" w:w="469"/>
                </w:tcPr>
                <w:p>
                  <w:pPr>
                    <w:pStyle w:val="null3"/>
                  </w:pPr>
                  <w:r>
                    <w:rPr>
                      <w:rFonts w:ascii="仿宋_GB2312" w:hAnsi="仿宋_GB2312" w:cs="仿宋_GB2312" w:eastAsia="仿宋_GB2312"/>
                      <w:sz w:val="19"/>
                    </w:rPr>
                    <w:t>箱体</w:t>
                  </w:r>
                </w:p>
              </w:tc>
              <w:tc>
                <w:tcPr>
                  <w:tcW w:type="dxa" w:w="469"/>
                </w:tcPr>
                <w:p>
                  <w:pPr>
                    <w:pStyle w:val="null3"/>
                  </w:pPr>
                  <w:r>
                    <w:rPr>
                      <w:rFonts w:ascii="仿宋_GB2312" w:hAnsi="仿宋_GB2312" w:cs="仿宋_GB2312" w:eastAsia="仿宋_GB2312"/>
                      <w:sz w:val="19"/>
                    </w:rPr>
                    <w:t>定制室外防水箱体。</w:t>
                  </w:r>
                </w:p>
              </w:tc>
              <w:tc>
                <w:tcPr>
                  <w:tcW w:type="dxa" w:w="469"/>
                </w:tcPr>
                <w:p>
                  <w:pPr>
                    <w:pStyle w:val="null3"/>
                  </w:pPr>
                  <w:r>
                    <w:rPr>
                      <w:rFonts w:ascii="仿宋_GB2312" w:hAnsi="仿宋_GB2312" w:cs="仿宋_GB2312" w:eastAsia="仿宋_GB2312"/>
                      <w:sz w:val="19"/>
                    </w:rPr>
                    <w:t>24.73</w:t>
                  </w:r>
                </w:p>
              </w:tc>
              <w:tc>
                <w:tcPr>
                  <w:tcW w:type="dxa" w:w="679"/>
                  <w:gridSpan w:val="2"/>
                </w:tcPr>
                <w:p>
                  <w:pPr>
                    <w:pStyle w:val="null3"/>
                  </w:pPr>
                  <w:r>
                    <w:rPr>
                      <w:rFonts w:ascii="仿宋_GB2312" w:hAnsi="仿宋_GB2312" w:cs="仿宋_GB2312" w:eastAsia="仿宋_GB2312"/>
                      <w:sz w:val="19"/>
                    </w:rPr>
                    <w:t>㎡</w:t>
                  </w:r>
                </w:p>
              </w:tc>
            </w:tr>
            <w:tr>
              <w:tc>
                <w:tcPr>
                  <w:tcW w:type="dxa" w:w="469"/>
                </w:tcPr>
                <w:p>
                  <w:pPr>
                    <w:pStyle w:val="null3"/>
                  </w:pPr>
                  <w:r>
                    <w:rPr>
                      <w:rFonts w:ascii="仿宋_GB2312" w:hAnsi="仿宋_GB2312" w:cs="仿宋_GB2312" w:eastAsia="仿宋_GB2312"/>
                      <w:sz w:val="19"/>
                    </w:rPr>
                    <w:t>3</w:t>
                  </w:r>
                </w:p>
              </w:tc>
              <w:tc>
                <w:tcPr>
                  <w:tcW w:type="dxa" w:w="469"/>
                </w:tcPr>
                <w:p>
                  <w:pPr>
                    <w:pStyle w:val="null3"/>
                  </w:pPr>
                  <w:r>
                    <w:rPr>
                      <w:rFonts w:ascii="仿宋_GB2312" w:hAnsi="仿宋_GB2312" w:cs="仿宋_GB2312" w:eastAsia="仿宋_GB2312"/>
                      <w:sz w:val="19"/>
                    </w:rPr>
                    <w:t>视频处理器</w:t>
                  </w:r>
                </w:p>
              </w:tc>
              <w:tc>
                <w:tcPr>
                  <w:tcW w:type="dxa" w:w="469"/>
                </w:tcPr>
                <w:p>
                  <w:pPr>
                    <w:pStyle w:val="null3"/>
                  </w:pPr>
                  <w:r>
                    <w:rPr>
                      <w:rFonts w:ascii="仿宋_GB2312" w:hAnsi="仿宋_GB2312" w:cs="仿宋_GB2312" w:eastAsia="仿宋_GB2312"/>
                      <w:sz w:val="19"/>
                    </w:rPr>
                    <w:t>1.最大1920*1200@60Hz 输入分辨率</w:t>
                  </w:r>
                  <w:r>
                    <w:br/>
                  </w:r>
                  <w:r>
                    <w:rPr>
                      <w:rFonts w:ascii="仿宋_GB2312" w:hAnsi="仿宋_GB2312" w:cs="仿宋_GB2312" w:eastAsia="仿宋_GB2312"/>
                      <w:sz w:val="19"/>
                    </w:rPr>
                    <w:t xml:space="preserve"> 2.最大带载≥260万像素，≥4路千兆网口输出</w:t>
                  </w:r>
                  <w:r>
                    <w:br/>
                  </w:r>
                  <w:r>
                    <w:rPr>
                      <w:rFonts w:ascii="仿宋_GB2312" w:hAnsi="仿宋_GB2312" w:cs="仿宋_GB2312" w:eastAsia="仿宋_GB2312"/>
                      <w:sz w:val="19"/>
                    </w:rPr>
                    <w:t xml:space="preserve"> 3.最宽3840像素点或最高2500像素点</w:t>
                  </w:r>
                  <w:r>
                    <w:br/>
                  </w:r>
                  <w:r>
                    <w:rPr>
                      <w:rFonts w:ascii="仿宋_GB2312" w:hAnsi="仿宋_GB2312" w:cs="仿宋_GB2312" w:eastAsia="仿宋_GB2312"/>
                      <w:sz w:val="19"/>
                    </w:rPr>
                    <w:t xml:space="preserve"> 4.支持≥3路信号输入:2*HDMI1.4，1*DVI，1*VGA，1*CVBS，1*USB</w:t>
                  </w:r>
                  <w:r>
                    <w:br/>
                  </w:r>
                  <w:r>
                    <w:rPr>
                      <w:rFonts w:ascii="仿宋_GB2312" w:hAnsi="仿宋_GB2312" w:cs="仿宋_GB2312" w:eastAsia="仿宋_GB2312"/>
                      <w:sz w:val="19"/>
                    </w:rPr>
                    <w:t xml:space="preserve"> 5.支持单机或双机冗余备份</w:t>
                  </w:r>
                  <w:r>
                    <w:br/>
                  </w:r>
                  <w:r>
                    <w:rPr>
                      <w:rFonts w:ascii="仿宋_GB2312" w:hAnsi="仿宋_GB2312" w:cs="仿宋_GB2312" w:eastAsia="仿宋_GB2312"/>
                      <w:sz w:val="19"/>
                    </w:rPr>
                    <w:t xml:space="preserve"> 6.支持≥1路独立音频输入，1路独立音频输出</w:t>
                  </w:r>
                  <w:r>
                    <w:br/>
                  </w:r>
                  <w:r>
                    <w:rPr>
                      <w:rFonts w:ascii="仿宋_GB2312" w:hAnsi="仿宋_GB2312" w:cs="仿宋_GB2312" w:eastAsia="仿宋_GB2312"/>
                      <w:sz w:val="19"/>
                    </w:rPr>
                    <w:t xml:space="preserve"> 7.支持≥2画面显示，位置、大小可自由调节</w:t>
                  </w:r>
                  <w:r>
                    <w:br/>
                  </w:r>
                  <w:r>
                    <w:rPr>
                      <w:rFonts w:ascii="仿宋_GB2312" w:hAnsi="仿宋_GB2312" w:cs="仿宋_GB2312" w:eastAsia="仿宋_GB2312"/>
                      <w:sz w:val="19"/>
                    </w:rPr>
                    <w:t xml:space="preserve"> 8.支持视频信号任意切换，裁剪，拼接，缩放</w:t>
                  </w:r>
                  <w:r>
                    <w:br/>
                  </w:r>
                  <w:r>
                    <w:rPr>
                      <w:rFonts w:ascii="仿宋_GB2312" w:hAnsi="仿宋_GB2312" w:cs="仿宋_GB2312" w:eastAsia="仿宋_GB2312"/>
                      <w:sz w:val="19"/>
                    </w:rPr>
                    <w:t xml:space="preserve"> 9.支持HDCP高带宽数字内容保护技术</w:t>
                  </w:r>
                  <w:r>
                    <w:br/>
                  </w:r>
                  <w:r>
                    <w:rPr>
                      <w:rFonts w:ascii="仿宋_GB2312" w:hAnsi="仿宋_GB2312" w:cs="仿宋_GB2312" w:eastAsia="仿宋_GB2312"/>
                      <w:sz w:val="19"/>
                    </w:rPr>
                    <w:t xml:space="preserve"> 10.支持亮度和色温调节</w:t>
                  </w:r>
                  <w:r>
                    <w:br/>
                  </w:r>
                  <w:r>
                    <w:rPr>
                      <w:rFonts w:ascii="仿宋_GB2312" w:hAnsi="仿宋_GB2312" w:cs="仿宋_GB2312" w:eastAsia="仿宋_GB2312"/>
                      <w:sz w:val="19"/>
                    </w:rPr>
                    <w:t xml:space="preserve"> 11.支持低亮高灰，能有效地保持低亮下灰阶的完整显示</w:t>
                  </w:r>
                  <w:r>
                    <w:br/>
                  </w:r>
                  <w:r>
                    <w:rPr>
                      <w:rFonts w:ascii="仿宋_GB2312" w:hAnsi="仿宋_GB2312" w:cs="仿宋_GB2312" w:eastAsia="仿宋_GB2312"/>
                      <w:sz w:val="19"/>
                    </w:rPr>
                    <w:t xml:space="preserve"> 12.可一键恢复出厂标准设置</w:t>
                  </w:r>
                  <w:r>
                    <w:br/>
                  </w:r>
                  <w:r>
                    <w:rPr>
                      <w:rFonts w:ascii="仿宋_GB2312" w:hAnsi="仿宋_GB2312" w:cs="仿宋_GB2312" w:eastAsia="仿宋_GB2312"/>
                      <w:sz w:val="19"/>
                    </w:rPr>
                    <w:t xml:space="preserve"> 13.支持自动倍频、2倍频、3倍频，针对视频源信号小于30hz可启用2倍频，小于20hz可启用3倍频，可以将输入信号转成60Hz信号输出，信号最高帧率可达 100Hz</w:t>
                  </w:r>
                  <w:r>
                    <w:br/>
                  </w:r>
                  <w:r>
                    <w:rPr>
                      <w:rFonts w:ascii="仿宋_GB2312" w:hAnsi="仿宋_GB2312" w:cs="仿宋_GB2312" w:eastAsia="仿宋_GB2312"/>
                      <w:sz w:val="19"/>
                    </w:rPr>
                    <w:t xml:space="preserve"> ★14.操作人员接触区无可接触的能量危险，无裸露的电压危险部件在维修人员接触区域，设备内电容器的放电、Up=389Vp，1秒后0V；（需提供证明材料，包括但不限于功能截图、检测报告等）</w:t>
                  </w:r>
                  <w:r>
                    <w:br/>
                  </w:r>
                  <w:r>
                    <w:rPr>
                      <w:rFonts w:ascii="仿宋_GB2312" w:hAnsi="仿宋_GB2312" w:cs="仿宋_GB2312" w:eastAsia="仿宋_GB2312"/>
                      <w:sz w:val="19"/>
                    </w:rPr>
                    <w:t xml:space="preserve"> ★15.视频控制设备可支持≥250N恒定作用力，外部防护罩可承受250N+10N的恒定作用力持续5S；（需提供证明材料，包括但不限于功能截图、检测报告等）</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4</w:t>
                  </w:r>
                </w:p>
              </w:tc>
              <w:tc>
                <w:tcPr>
                  <w:tcW w:type="dxa" w:w="469"/>
                </w:tcPr>
                <w:p>
                  <w:pPr>
                    <w:pStyle w:val="null3"/>
                  </w:pPr>
                  <w:r>
                    <w:rPr>
                      <w:rFonts w:ascii="仿宋_GB2312" w:hAnsi="仿宋_GB2312" w:cs="仿宋_GB2312" w:eastAsia="仿宋_GB2312"/>
                      <w:sz w:val="19"/>
                    </w:rPr>
                    <w:t>接收卡</w:t>
                  </w:r>
                </w:p>
              </w:tc>
              <w:tc>
                <w:tcPr>
                  <w:tcW w:type="dxa" w:w="469"/>
                </w:tcPr>
                <w:p>
                  <w:pPr>
                    <w:pStyle w:val="null3"/>
                  </w:pPr>
                  <w:r>
                    <w:rPr>
                      <w:rFonts w:ascii="仿宋_GB2312" w:hAnsi="仿宋_GB2312" w:cs="仿宋_GB2312" w:eastAsia="仿宋_GB2312"/>
                      <w:sz w:val="19"/>
                    </w:rPr>
                    <w:t>1.集成16个HUB75，无需再配转接板</w:t>
                  </w:r>
                </w:p>
                <w:p>
                  <w:pPr>
                    <w:pStyle w:val="null3"/>
                  </w:pPr>
                  <w:r>
                    <w:rPr>
                      <w:rFonts w:ascii="仿宋_GB2312" w:hAnsi="仿宋_GB2312" w:cs="仿宋_GB2312" w:eastAsia="仿宋_GB2312"/>
                      <w:sz w:val="19"/>
                    </w:rPr>
                    <w:t>2.单卡最大带载256×1024像素，最多支持32组并行数据</w:t>
                  </w:r>
                </w:p>
                <w:p>
                  <w:pPr>
                    <w:pStyle w:val="null3"/>
                  </w:pPr>
                  <w:r>
                    <w:rPr>
                      <w:rFonts w:ascii="仿宋_GB2312" w:hAnsi="仿宋_GB2312" w:cs="仿宋_GB2312" w:eastAsia="仿宋_GB2312"/>
                      <w:sz w:val="19"/>
                    </w:rPr>
                    <w:t>3.支持8bit色深视频源输入输出，单色灰阶为256，可搭配出16777216种混合色彩。</w:t>
                  </w:r>
                </w:p>
                <w:p>
                  <w:pPr>
                    <w:pStyle w:val="null3"/>
                  </w:pPr>
                  <w:r>
                    <w:rPr>
                      <w:rFonts w:ascii="仿宋_GB2312" w:hAnsi="仿宋_GB2312" w:cs="仿宋_GB2312" w:eastAsia="仿宋_GB2312"/>
                      <w:sz w:val="19"/>
                    </w:rPr>
                    <w:t>4.支持自适应帧率技术，不仅支持23.98/24/29.97/30/50/59.94/60Hz常规及非整数帧率，还可输出显示120/240Hz高帧率画面。</w:t>
                  </w:r>
                </w:p>
                <w:p>
                  <w:pPr>
                    <w:pStyle w:val="null3"/>
                  </w:pPr>
                  <w:r>
                    <w:rPr>
                      <w:rFonts w:ascii="仿宋_GB2312" w:hAnsi="仿宋_GB2312" w:cs="仿宋_GB2312" w:eastAsia="仿宋_GB2312"/>
                      <w:sz w:val="19"/>
                    </w:rPr>
                    <w:t>5.支持色温调节，提供调整色温。</w:t>
                  </w:r>
                </w:p>
                <w:p>
                  <w:pPr>
                    <w:pStyle w:val="null3"/>
                  </w:pPr>
                  <w:r>
                    <w:rPr>
                      <w:rFonts w:ascii="仿宋_GB2312" w:hAnsi="仿宋_GB2312" w:cs="仿宋_GB2312" w:eastAsia="仿宋_GB2312"/>
                      <w:sz w:val="19"/>
                    </w:rPr>
                    <w:t>6.支持低亮高灰</w:t>
                  </w:r>
                </w:p>
                <w:p>
                  <w:pPr>
                    <w:pStyle w:val="null3"/>
                  </w:pPr>
                  <w:r>
                    <w:rPr>
                      <w:rFonts w:ascii="仿宋_GB2312" w:hAnsi="仿宋_GB2312" w:cs="仿宋_GB2312" w:eastAsia="仿宋_GB2312"/>
                      <w:sz w:val="19"/>
                    </w:rPr>
                    <w:t>7.灰度等级，支持255-65530级任意灰度等级设置</w:t>
                  </w:r>
                </w:p>
                <w:p>
                  <w:pPr>
                    <w:pStyle w:val="null3"/>
                  </w:pPr>
                  <w:r>
                    <w:rPr>
                      <w:rFonts w:ascii="仿宋_GB2312" w:hAnsi="仿宋_GB2312" w:cs="仿宋_GB2312" w:eastAsia="仿宋_GB2312"/>
                      <w:sz w:val="19"/>
                    </w:rPr>
                    <w:t>8.支持箱体标定和快速标序</w:t>
                  </w:r>
                </w:p>
                <w:p>
                  <w:pPr>
                    <w:pStyle w:val="null3"/>
                  </w:pPr>
                  <w:r>
                    <w:rPr>
                      <w:rFonts w:ascii="仿宋_GB2312" w:hAnsi="仿宋_GB2312" w:cs="仿宋_GB2312" w:eastAsia="仿宋_GB2312"/>
                      <w:sz w:val="19"/>
                    </w:rPr>
                    <w:t>9.支持画面旋转，单个箱体画面以90°/180°/270°角度进行旋转，配合部分主控可实现单箱体画面任意角度旋转显示</w:t>
                  </w:r>
                </w:p>
                <w:p>
                  <w:pPr>
                    <w:pStyle w:val="null3"/>
                  </w:pPr>
                  <w:r>
                    <w:rPr>
                      <w:rFonts w:ascii="仿宋_GB2312" w:hAnsi="仿宋_GB2312" w:cs="仿宋_GB2312" w:eastAsia="仿宋_GB2312"/>
                      <w:sz w:val="19"/>
                    </w:rPr>
                    <w:t>10.支持数据偏移，支持误码侦测</w:t>
                  </w:r>
                </w:p>
                <w:p>
                  <w:pPr>
                    <w:pStyle w:val="null3"/>
                  </w:pPr>
                  <w:r>
                    <w:rPr>
                      <w:rFonts w:ascii="仿宋_GB2312" w:hAnsi="仿宋_GB2312" w:cs="仿宋_GB2312" w:eastAsia="仿宋_GB2312"/>
                      <w:sz w:val="19"/>
                    </w:rPr>
                    <w:t>11.支持环路备份，支持固件备份</w:t>
                  </w:r>
                </w:p>
                <w:p>
                  <w:pPr>
                    <w:pStyle w:val="null3"/>
                  </w:pPr>
                  <w:r>
                    <w:rPr>
                      <w:rFonts w:ascii="仿宋_GB2312" w:hAnsi="仿宋_GB2312" w:cs="仿宋_GB2312" w:eastAsia="仿宋_GB2312"/>
                      <w:sz w:val="19"/>
                    </w:rPr>
                    <w:t>13.8bit精度的色度，亮度一体化逐点校正。</w:t>
                  </w:r>
                </w:p>
                <w:p>
                  <w:pPr>
                    <w:pStyle w:val="null3"/>
                  </w:pPr>
                  <w:r>
                    <w:rPr>
                      <w:rFonts w:ascii="仿宋_GB2312" w:hAnsi="仿宋_GB2312" w:cs="仿宋_GB2312" w:eastAsia="仿宋_GB2312"/>
                      <w:sz w:val="19"/>
                    </w:rPr>
                    <w:t>14.支持Mapping 功能。</w:t>
                  </w:r>
                </w:p>
                <w:p>
                  <w:pPr>
                    <w:pStyle w:val="null3"/>
                  </w:pPr>
                  <w:r>
                    <w:rPr>
                      <w:rFonts w:ascii="仿宋_GB2312" w:hAnsi="仿宋_GB2312" w:cs="仿宋_GB2312" w:eastAsia="仿宋_GB2312"/>
                      <w:sz w:val="19"/>
                    </w:rPr>
                    <w:t xml:space="preserve">15.输入和输出可自动识别无需设置，即插即用。                                                 </w:t>
                  </w:r>
                </w:p>
                <w:p>
                  <w:pPr>
                    <w:pStyle w:val="null3"/>
                  </w:pPr>
                  <w:r>
                    <w:rPr>
                      <w:rFonts w:ascii="仿宋_GB2312" w:hAnsi="仿宋_GB2312" w:cs="仿宋_GB2312" w:eastAsia="仿宋_GB2312"/>
                      <w:sz w:val="19"/>
                    </w:rPr>
                    <w:t>★16.支持亮色度逐点校正，提供校正低灰补偿，保障灰度显示效果。（需提供证明材料，包括但不限于功能截图、检测报告等）</w:t>
                  </w:r>
                </w:p>
                <w:p>
                  <w:pPr>
                    <w:pStyle w:val="null3"/>
                  </w:pPr>
                  <w:r>
                    <w:rPr>
                      <w:rFonts w:ascii="仿宋_GB2312" w:hAnsi="仿宋_GB2312" w:cs="仿宋_GB2312" w:eastAsia="仿宋_GB2312"/>
                      <w:sz w:val="19"/>
                    </w:rPr>
                    <w:t>17.具有修边修缝功能，可消除显示单元间的亮暗线。</w:t>
                  </w:r>
                </w:p>
              </w:tc>
              <w:tc>
                <w:tcPr>
                  <w:tcW w:type="dxa" w:w="469"/>
                </w:tcPr>
                <w:p>
                  <w:pPr>
                    <w:pStyle w:val="null3"/>
                  </w:pPr>
                  <w:r>
                    <w:rPr>
                      <w:rFonts w:ascii="仿宋_GB2312" w:hAnsi="仿宋_GB2312" w:cs="仿宋_GB2312" w:eastAsia="仿宋_GB2312"/>
                      <w:sz w:val="19"/>
                    </w:rPr>
                    <w:t>42</w:t>
                  </w:r>
                </w:p>
              </w:tc>
              <w:tc>
                <w:tcPr>
                  <w:tcW w:type="dxa" w:w="679"/>
                  <w:gridSpan w:val="2"/>
                </w:tcPr>
                <w:p>
                  <w:pPr>
                    <w:pStyle w:val="null3"/>
                  </w:pPr>
                  <w:r>
                    <w:rPr>
                      <w:rFonts w:ascii="仿宋_GB2312" w:hAnsi="仿宋_GB2312" w:cs="仿宋_GB2312" w:eastAsia="仿宋_GB2312"/>
                      <w:sz w:val="19"/>
                    </w:rPr>
                    <w:t>张</w:t>
                  </w:r>
                </w:p>
              </w:tc>
            </w:tr>
            <w:tr>
              <w:tc>
                <w:tcPr>
                  <w:tcW w:type="dxa" w:w="469"/>
                </w:tcPr>
                <w:p>
                  <w:pPr>
                    <w:pStyle w:val="null3"/>
                  </w:pPr>
                  <w:r>
                    <w:rPr>
                      <w:rFonts w:ascii="仿宋_GB2312" w:hAnsi="仿宋_GB2312" w:cs="仿宋_GB2312" w:eastAsia="仿宋_GB2312"/>
                      <w:sz w:val="19"/>
                    </w:rPr>
                    <w:t>5</w:t>
                  </w:r>
                </w:p>
              </w:tc>
              <w:tc>
                <w:tcPr>
                  <w:tcW w:type="dxa" w:w="469"/>
                </w:tcPr>
                <w:p>
                  <w:pPr>
                    <w:pStyle w:val="null3"/>
                  </w:pPr>
                  <w:r>
                    <w:rPr>
                      <w:rFonts w:ascii="仿宋_GB2312" w:hAnsi="仿宋_GB2312" w:cs="仿宋_GB2312" w:eastAsia="仿宋_GB2312"/>
                      <w:sz w:val="19"/>
                    </w:rPr>
                    <w:t>配电柜</w:t>
                  </w:r>
                </w:p>
              </w:tc>
              <w:tc>
                <w:tcPr>
                  <w:tcW w:type="dxa" w:w="469"/>
                </w:tcPr>
                <w:p>
                  <w:pPr>
                    <w:pStyle w:val="null3"/>
                  </w:pPr>
                  <w:r>
                    <w:rPr>
                      <w:rFonts w:ascii="仿宋_GB2312" w:hAnsi="仿宋_GB2312" w:cs="仿宋_GB2312" w:eastAsia="仿宋_GB2312"/>
                      <w:sz w:val="19"/>
                    </w:rPr>
                    <w:t>含智能控电系统配电柜。</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6</w:t>
                  </w:r>
                </w:p>
              </w:tc>
              <w:tc>
                <w:tcPr>
                  <w:tcW w:type="dxa" w:w="469"/>
                </w:tcPr>
                <w:p>
                  <w:pPr>
                    <w:pStyle w:val="null3"/>
                  </w:pPr>
                  <w:r>
                    <w:rPr>
                      <w:rFonts w:ascii="仿宋_GB2312" w:hAnsi="仿宋_GB2312" w:cs="仿宋_GB2312" w:eastAsia="仿宋_GB2312"/>
                      <w:sz w:val="19"/>
                    </w:rPr>
                    <w:t>电源模块</w:t>
                  </w:r>
                </w:p>
              </w:tc>
              <w:tc>
                <w:tcPr>
                  <w:tcW w:type="dxa" w:w="469"/>
                </w:tcPr>
                <w:p>
                  <w:pPr>
                    <w:pStyle w:val="null3"/>
                  </w:pPr>
                  <w:r>
                    <w:rPr>
                      <w:rFonts w:ascii="仿宋_GB2312" w:hAnsi="仿宋_GB2312" w:cs="仿宋_GB2312" w:eastAsia="仿宋_GB2312"/>
                      <w:sz w:val="19"/>
                    </w:rPr>
                    <w:t>输入电压/输入频率180~264VAC/47~63HZ浪涌电流冷启动，40A/230VAC线性调整率≤0.5%输出过载保护110%-150%切断输出，输入重启后上升，保持时间50ms，20ms额定满载绝缘强度I/P-O/P：3KVAC</w:t>
                  </w:r>
                </w:p>
              </w:tc>
              <w:tc>
                <w:tcPr>
                  <w:tcW w:type="dxa" w:w="469"/>
                </w:tcPr>
                <w:p>
                  <w:pPr>
                    <w:pStyle w:val="null3"/>
                  </w:pPr>
                  <w:r>
                    <w:rPr>
                      <w:rFonts w:ascii="仿宋_GB2312" w:hAnsi="仿宋_GB2312" w:cs="仿宋_GB2312" w:eastAsia="仿宋_GB2312"/>
                      <w:sz w:val="19"/>
                    </w:rPr>
                    <w:t>128</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7</w:t>
                  </w:r>
                </w:p>
              </w:tc>
              <w:tc>
                <w:tcPr>
                  <w:tcW w:type="dxa" w:w="469"/>
                </w:tcPr>
                <w:p>
                  <w:pPr>
                    <w:pStyle w:val="null3"/>
                  </w:pPr>
                  <w:r>
                    <w:rPr>
                      <w:rFonts w:ascii="仿宋_GB2312" w:hAnsi="仿宋_GB2312" w:cs="仿宋_GB2312" w:eastAsia="仿宋_GB2312"/>
                      <w:sz w:val="19"/>
                    </w:rPr>
                    <w:t>辅材辅料</w:t>
                  </w:r>
                </w:p>
              </w:tc>
              <w:tc>
                <w:tcPr>
                  <w:tcW w:type="dxa" w:w="469"/>
                </w:tcPr>
                <w:p>
                  <w:pPr>
                    <w:pStyle w:val="null3"/>
                  </w:pPr>
                  <w:r>
                    <w:rPr>
                      <w:rFonts w:ascii="仿宋_GB2312" w:hAnsi="仿宋_GB2312" w:cs="仿宋_GB2312" w:eastAsia="仿宋_GB2312"/>
                      <w:sz w:val="19"/>
                    </w:rPr>
                    <w:t>成品电源线、排线、卡托、短网线、磁铁等</w:t>
                  </w:r>
                </w:p>
              </w:tc>
              <w:tc>
                <w:tcPr>
                  <w:tcW w:type="dxa" w:w="469"/>
                </w:tcPr>
                <w:p>
                  <w:pPr>
                    <w:pStyle w:val="null3"/>
                  </w:pPr>
                  <w:r>
                    <w:rPr>
                      <w:rFonts w:ascii="仿宋_GB2312" w:hAnsi="仿宋_GB2312" w:cs="仿宋_GB2312" w:eastAsia="仿宋_GB2312"/>
                      <w:sz w:val="19"/>
                    </w:rPr>
                    <w:t>24.73</w:t>
                  </w:r>
                </w:p>
              </w:tc>
              <w:tc>
                <w:tcPr>
                  <w:tcW w:type="dxa" w:w="679"/>
                  <w:gridSpan w:val="2"/>
                </w:tcPr>
                <w:p>
                  <w:pPr>
                    <w:pStyle w:val="null3"/>
                  </w:pPr>
                  <w:r>
                    <w:rPr>
                      <w:rFonts w:ascii="仿宋_GB2312" w:hAnsi="仿宋_GB2312" w:cs="仿宋_GB2312" w:eastAsia="仿宋_GB2312"/>
                      <w:sz w:val="19"/>
                    </w:rPr>
                    <w:t>㎡</w:t>
                  </w:r>
                </w:p>
              </w:tc>
            </w:tr>
            <w:tr>
              <w:tc>
                <w:tcPr>
                  <w:tcW w:type="dxa" w:w="469"/>
                </w:tcPr>
                <w:p>
                  <w:pPr>
                    <w:pStyle w:val="null3"/>
                  </w:pPr>
                  <w:r>
                    <w:rPr>
                      <w:rFonts w:ascii="仿宋_GB2312" w:hAnsi="仿宋_GB2312" w:cs="仿宋_GB2312" w:eastAsia="仿宋_GB2312"/>
                      <w:sz w:val="19"/>
                    </w:rPr>
                    <w:t>8</w:t>
                  </w:r>
                </w:p>
              </w:tc>
              <w:tc>
                <w:tcPr>
                  <w:tcW w:type="dxa" w:w="469"/>
                </w:tcPr>
                <w:p>
                  <w:pPr>
                    <w:pStyle w:val="null3"/>
                  </w:pPr>
                  <w:r>
                    <w:rPr>
                      <w:rFonts w:ascii="仿宋_GB2312" w:hAnsi="仿宋_GB2312" w:cs="仿宋_GB2312" w:eastAsia="仿宋_GB2312"/>
                      <w:sz w:val="19"/>
                    </w:rPr>
                    <w:t>钢结构</w:t>
                  </w:r>
                </w:p>
              </w:tc>
              <w:tc>
                <w:tcPr>
                  <w:tcW w:type="dxa" w:w="469"/>
                </w:tcPr>
                <w:p>
                  <w:pPr>
                    <w:pStyle w:val="null3"/>
                  </w:pPr>
                  <w:r>
                    <w:rPr>
                      <w:rFonts w:ascii="仿宋_GB2312" w:hAnsi="仿宋_GB2312" w:cs="仿宋_GB2312" w:eastAsia="仿宋_GB2312"/>
                      <w:sz w:val="19"/>
                    </w:rPr>
                    <w:t>含钢架材料，焊接人工、不锈钢材料</w:t>
                  </w:r>
                </w:p>
              </w:tc>
              <w:tc>
                <w:tcPr>
                  <w:tcW w:type="dxa" w:w="469"/>
                </w:tcPr>
                <w:p>
                  <w:pPr>
                    <w:pStyle w:val="null3"/>
                  </w:pPr>
                  <w:r>
                    <w:rPr>
                      <w:rFonts w:ascii="仿宋_GB2312" w:hAnsi="仿宋_GB2312" w:cs="仿宋_GB2312" w:eastAsia="仿宋_GB2312"/>
                      <w:sz w:val="19"/>
                    </w:rPr>
                    <w:t>29.05</w:t>
                  </w:r>
                </w:p>
              </w:tc>
              <w:tc>
                <w:tcPr>
                  <w:tcW w:type="dxa" w:w="679"/>
                  <w:gridSpan w:val="2"/>
                </w:tcPr>
                <w:p>
                  <w:pPr>
                    <w:pStyle w:val="null3"/>
                  </w:pPr>
                  <w:r>
                    <w:rPr>
                      <w:rFonts w:ascii="仿宋_GB2312" w:hAnsi="仿宋_GB2312" w:cs="仿宋_GB2312" w:eastAsia="仿宋_GB2312"/>
                      <w:sz w:val="19"/>
                    </w:rPr>
                    <w:t>㎡</w:t>
                  </w:r>
                </w:p>
              </w:tc>
            </w:tr>
            <w:tr>
              <w:tc>
                <w:tcPr>
                  <w:tcW w:type="dxa" w:w="469"/>
                </w:tcPr>
                <w:p>
                  <w:pPr>
                    <w:pStyle w:val="null3"/>
                  </w:pPr>
                  <w:r>
                    <w:rPr>
                      <w:rFonts w:ascii="仿宋_GB2312" w:hAnsi="仿宋_GB2312" w:cs="仿宋_GB2312" w:eastAsia="仿宋_GB2312"/>
                      <w:sz w:val="19"/>
                    </w:rPr>
                    <w:t>9</w:t>
                  </w:r>
                </w:p>
              </w:tc>
              <w:tc>
                <w:tcPr>
                  <w:tcW w:type="dxa" w:w="469"/>
                </w:tcPr>
                <w:p>
                  <w:pPr>
                    <w:pStyle w:val="null3"/>
                  </w:pPr>
                  <w:r>
                    <w:rPr>
                      <w:rFonts w:ascii="仿宋_GB2312" w:hAnsi="仿宋_GB2312" w:cs="仿宋_GB2312" w:eastAsia="仿宋_GB2312"/>
                      <w:sz w:val="19"/>
                    </w:rPr>
                    <w:t>安装调试</w:t>
                  </w:r>
                </w:p>
              </w:tc>
              <w:tc>
                <w:tcPr>
                  <w:tcW w:type="dxa" w:w="469"/>
                </w:tcPr>
                <w:p>
                  <w:pPr>
                    <w:pStyle w:val="null3"/>
                  </w:pPr>
                  <w:r>
                    <w:rPr>
                      <w:rFonts w:ascii="仿宋_GB2312" w:hAnsi="仿宋_GB2312" w:cs="仿宋_GB2312" w:eastAsia="仿宋_GB2312"/>
                      <w:sz w:val="19"/>
                    </w:rPr>
                    <w:t>设备安装调试，达到显示要求，保证使用效果。</w:t>
                  </w:r>
                </w:p>
              </w:tc>
              <w:tc>
                <w:tcPr>
                  <w:tcW w:type="dxa" w:w="469"/>
                </w:tcPr>
                <w:p>
                  <w:pPr>
                    <w:pStyle w:val="null3"/>
                  </w:pPr>
                  <w:r>
                    <w:rPr>
                      <w:rFonts w:ascii="仿宋_GB2312" w:hAnsi="仿宋_GB2312" w:cs="仿宋_GB2312" w:eastAsia="仿宋_GB2312"/>
                      <w:sz w:val="19"/>
                    </w:rPr>
                    <w:t>29.05</w:t>
                  </w:r>
                </w:p>
              </w:tc>
              <w:tc>
                <w:tcPr>
                  <w:tcW w:type="dxa" w:w="679"/>
                  <w:gridSpan w:val="2"/>
                </w:tcPr>
                <w:p>
                  <w:pPr>
                    <w:pStyle w:val="null3"/>
                  </w:pPr>
                  <w:r>
                    <w:rPr>
                      <w:rFonts w:ascii="仿宋_GB2312" w:hAnsi="仿宋_GB2312" w:cs="仿宋_GB2312" w:eastAsia="仿宋_GB2312"/>
                      <w:sz w:val="19"/>
                    </w:rPr>
                    <w:t>㎡</w:t>
                  </w:r>
                </w:p>
              </w:tc>
            </w:tr>
            <w:tr>
              <w:tc>
                <w:tcPr>
                  <w:tcW w:type="dxa" w:w="469"/>
                </w:tcPr>
                <w:p>
                  <w:pPr>
                    <w:pStyle w:val="null3"/>
                  </w:pPr>
                  <w:r>
                    <w:rPr>
                      <w:rFonts w:ascii="仿宋_GB2312" w:hAnsi="仿宋_GB2312" w:cs="仿宋_GB2312" w:eastAsia="仿宋_GB2312"/>
                      <w:sz w:val="19"/>
                    </w:rPr>
                    <w:t>10</w:t>
                  </w:r>
                </w:p>
              </w:tc>
              <w:tc>
                <w:tcPr>
                  <w:tcW w:type="dxa" w:w="469"/>
                </w:tcPr>
                <w:p>
                  <w:pPr>
                    <w:pStyle w:val="null3"/>
                  </w:pPr>
                  <w:r>
                    <w:rPr>
                      <w:rFonts w:ascii="仿宋_GB2312" w:hAnsi="仿宋_GB2312" w:cs="仿宋_GB2312" w:eastAsia="仿宋_GB2312"/>
                      <w:sz w:val="19"/>
                    </w:rPr>
                    <w:t>主电缆线</w:t>
                  </w:r>
                </w:p>
              </w:tc>
              <w:tc>
                <w:tcPr>
                  <w:tcW w:type="dxa" w:w="469"/>
                </w:tcPr>
                <w:p>
                  <w:pPr>
                    <w:pStyle w:val="null3"/>
                  </w:pPr>
                  <w:r>
                    <w:rPr>
                      <w:rFonts w:ascii="仿宋_GB2312" w:hAnsi="仿宋_GB2312" w:cs="仿宋_GB2312" w:eastAsia="仿宋_GB2312"/>
                      <w:sz w:val="19"/>
                    </w:rPr>
                    <w:t>铜芯电线 铜芯电线电缆</w:t>
                  </w:r>
                </w:p>
              </w:tc>
              <w:tc>
                <w:tcPr>
                  <w:tcW w:type="dxa" w:w="469"/>
                </w:tcPr>
                <w:p>
                  <w:pPr>
                    <w:pStyle w:val="null3"/>
                  </w:pPr>
                  <w:r>
                    <w:rPr>
                      <w:rFonts w:ascii="仿宋_GB2312" w:hAnsi="仿宋_GB2312" w:cs="仿宋_GB2312" w:eastAsia="仿宋_GB2312"/>
                      <w:sz w:val="19"/>
                    </w:rPr>
                    <w:t>10</w:t>
                  </w:r>
                </w:p>
              </w:tc>
              <w:tc>
                <w:tcPr>
                  <w:tcW w:type="dxa" w:w="679"/>
                  <w:gridSpan w:val="2"/>
                </w:tcPr>
                <w:p>
                  <w:pPr>
                    <w:pStyle w:val="null3"/>
                  </w:pPr>
                  <w:r>
                    <w:rPr>
                      <w:rFonts w:ascii="仿宋_GB2312" w:hAnsi="仿宋_GB2312" w:cs="仿宋_GB2312" w:eastAsia="仿宋_GB2312"/>
                      <w:sz w:val="19"/>
                    </w:rPr>
                    <w:t>米</w:t>
                  </w:r>
                </w:p>
              </w:tc>
            </w:tr>
            <w:tr>
              <w:tc>
                <w:tcPr>
                  <w:tcW w:type="dxa" w:w="469"/>
                </w:tcPr>
                <w:p>
                  <w:pPr>
                    <w:pStyle w:val="null3"/>
                  </w:pPr>
                  <w:r>
                    <w:rPr>
                      <w:rFonts w:ascii="仿宋_GB2312" w:hAnsi="仿宋_GB2312" w:cs="仿宋_GB2312" w:eastAsia="仿宋_GB2312"/>
                      <w:sz w:val="19"/>
                    </w:rPr>
                    <w:t>11</w:t>
                  </w:r>
                </w:p>
              </w:tc>
              <w:tc>
                <w:tcPr>
                  <w:tcW w:type="dxa" w:w="469"/>
                </w:tcPr>
                <w:p>
                  <w:pPr>
                    <w:pStyle w:val="null3"/>
                  </w:pPr>
                  <w:r>
                    <w:rPr>
                      <w:rFonts w:ascii="仿宋_GB2312" w:hAnsi="仿宋_GB2312" w:cs="仿宋_GB2312" w:eastAsia="仿宋_GB2312"/>
                      <w:sz w:val="19"/>
                    </w:rPr>
                    <w:t>主网线</w:t>
                  </w:r>
                </w:p>
              </w:tc>
              <w:tc>
                <w:tcPr>
                  <w:tcW w:type="dxa" w:w="469"/>
                </w:tcPr>
                <w:p>
                  <w:pPr>
                    <w:pStyle w:val="null3"/>
                  </w:pPr>
                  <w:r>
                    <w:rPr>
                      <w:rFonts w:ascii="仿宋_GB2312" w:hAnsi="仿宋_GB2312" w:cs="仿宋_GB2312" w:eastAsia="仿宋_GB2312"/>
                      <w:sz w:val="19"/>
                    </w:rPr>
                    <w:t>六类网线</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箱</w:t>
                  </w:r>
                </w:p>
              </w:tc>
            </w:tr>
            <w:tr>
              <w:tc>
                <w:tcPr>
                  <w:tcW w:type="dxa" w:w="469"/>
                </w:tcPr>
                <w:p>
                  <w:pPr>
                    <w:pStyle w:val="null3"/>
                  </w:pPr>
                  <w:r>
                    <w:rPr>
                      <w:rFonts w:ascii="仿宋_GB2312" w:hAnsi="仿宋_GB2312" w:cs="仿宋_GB2312" w:eastAsia="仿宋_GB2312"/>
                      <w:sz w:val="19"/>
                    </w:rPr>
                    <w:t>12</w:t>
                  </w:r>
                </w:p>
              </w:tc>
              <w:tc>
                <w:tcPr>
                  <w:tcW w:type="dxa" w:w="469"/>
                </w:tcPr>
                <w:p>
                  <w:pPr>
                    <w:pStyle w:val="null3"/>
                  </w:pPr>
                  <w:r>
                    <w:rPr>
                      <w:rFonts w:ascii="仿宋_GB2312" w:hAnsi="仿宋_GB2312" w:cs="仿宋_GB2312" w:eastAsia="仿宋_GB2312"/>
                      <w:sz w:val="19"/>
                    </w:rPr>
                    <w:t>散热风机</w:t>
                  </w:r>
                </w:p>
              </w:tc>
              <w:tc>
                <w:tcPr>
                  <w:tcW w:type="dxa" w:w="469"/>
                </w:tcPr>
                <w:p>
                  <w:pPr>
                    <w:pStyle w:val="null3"/>
                  </w:pPr>
                  <w:r>
                    <w:rPr>
                      <w:rFonts w:ascii="仿宋_GB2312" w:hAnsi="仿宋_GB2312" w:cs="仿宋_GB2312" w:eastAsia="仿宋_GB2312"/>
                      <w:sz w:val="19"/>
                    </w:rPr>
                    <w:t>4个散热风机</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项</w:t>
                  </w:r>
                </w:p>
              </w:tc>
            </w:tr>
            <w:tr>
              <w:tc>
                <w:tcPr>
                  <w:tcW w:type="dxa" w:w="469"/>
                </w:tcPr>
                <w:p>
                  <w:pPr>
                    <w:pStyle w:val="null3"/>
                  </w:pPr>
                  <w:r>
                    <w:rPr>
                      <w:rFonts w:ascii="仿宋_GB2312" w:hAnsi="仿宋_GB2312" w:cs="仿宋_GB2312" w:eastAsia="仿宋_GB2312"/>
                      <w:sz w:val="19"/>
                    </w:rPr>
                    <w:t>13</w:t>
                  </w:r>
                </w:p>
              </w:tc>
              <w:tc>
                <w:tcPr>
                  <w:tcW w:type="dxa" w:w="469"/>
                </w:tcPr>
                <w:p>
                  <w:pPr>
                    <w:pStyle w:val="null3"/>
                  </w:pPr>
                  <w:r>
                    <w:rPr>
                      <w:rFonts w:ascii="仿宋_GB2312" w:hAnsi="仿宋_GB2312" w:cs="仿宋_GB2312" w:eastAsia="仿宋_GB2312"/>
                      <w:sz w:val="19"/>
                    </w:rPr>
                    <w:t>备品备件</w:t>
                  </w:r>
                </w:p>
              </w:tc>
              <w:tc>
                <w:tcPr>
                  <w:tcW w:type="dxa" w:w="469"/>
                </w:tcPr>
                <w:p>
                  <w:pPr>
                    <w:pStyle w:val="null3"/>
                  </w:pPr>
                  <w:r>
                    <w:rPr>
                      <w:rFonts w:ascii="仿宋_GB2312" w:hAnsi="仿宋_GB2312" w:cs="仿宋_GB2312" w:eastAsia="仿宋_GB2312"/>
                      <w:sz w:val="19"/>
                    </w:rPr>
                    <w:t>同批次模组，接收卡，电源</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项</w:t>
                  </w:r>
                </w:p>
              </w:tc>
            </w:tr>
            <w:tr>
              <w:tc>
                <w:tcPr>
                  <w:tcW w:type="dxa" w:w="469"/>
                </w:tcPr>
                <w:p>
                  <w:pPr>
                    <w:pStyle w:val="null3"/>
                  </w:pPr>
                  <w:r>
                    <w:rPr>
                      <w:rFonts w:ascii="仿宋_GB2312" w:hAnsi="仿宋_GB2312" w:cs="仿宋_GB2312" w:eastAsia="仿宋_GB2312"/>
                      <w:sz w:val="19"/>
                    </w:rPr>
                    <w:t>14</w:t>
                  </w:r>
                </w:p>
              </w:tc>
              <w:tc>
                <w:tcPr>
                  <w:tcW w:type="dxa" w:w="469"/>
                </w:tcPr>
                <w:p>
                  <w:pPr>
                    <w:pStyle w:val="null3"/>
                  </w:pPr>
                  <w:r>
                    <w:rPr>
                      <w:rFonts w:ascii="仿宋_GB2312" w:hAnsi="仿宋_GB2312" w:cs="仿宋_GB2312" w:eastAsia="仿宋_GB2312"/>
                      <w:sz w:val="19"/>
                    </w:rPr>
                    <w:t>防水处理</w:t>
                  </w:r>
                </w:p>
              </w:tc>
              <w:tc>
                <w:tcPr>
                  <w:tcW w:type="dxa" w:w="469"/>
                </w:tcPr>
                <w:p>
                  <w:pPr>
                    <w:pStyle w:val="null3"/>
                  </w:pPr>
                  <w:r>
                    <w:rPr>
                      <w:rFonts w:ascii="仿宋_GB2312" w:hAnsi="仿宋_GB2312" w:cs="仿宋_GB2312" w:eastAsia="仿宋_GB2312"/>
                      <w:sz w:val="19"/>
                    </w:rPr>
                    <w:t>定制防水处理。</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项</w:t>
                  </w:r>
                </w:p>
              </w:tc>
            </w:tr>
            <w:tr>
              <w:tc>
                <w:tcPr>
                  <w:tcW w:type="dxa" w:w="469"/>
                </w:tcPr>
                <w:p>
                  <w:pPr>
                    <w:pStyle w:val="null3"/>
                  </w:pPr>
                  <w:r>
                    <w:rPr>
                      <w:rFonts w:ascii="仿宋_GB2312" w:hAnsi="仿宋_GB2312" w:cs="仿宋_GB2312" w:eastAsia="仿宋_GB2312"/>
                      <w:sz w:val="19"/>
                    </w:rPr>
                    <w:t>15</w:t>
                  </w:r>
                </w:p>
              </w:tc>
              <w:tc>
                <w:tcPr>
                  <w:tcW w:type="dxa" w:w="469"/>
                </w:tcPr>
                <w:p>
                  <w:pPr>
                    <w:pStyle w:val="null3"/>
                  </w:pPr>
                  <w:r>
                    <w:rPr>
                      <w:rFonts w:ascii="仿宋_GB2312" w:hAnsi="仿宋_GB2312" w:cs="仿宋_GB2312" w:eastAsia="仿宋_GB2312"/>
                      <w:sz w:val="19"/>
                    </w:rPr>
                    <w:t>加厚铝塑板</w:t>
                  </w:r>
                </w:p>
              </w:tc>
              <w:tc>
                <w:tcPr>
                  <w:tcW w:type="dxa" w:w="469"/>
                </w:tcPr>
                <w:p>
                  <w:pPr>
                    <w:pStyle w:val="null3"/>
                  </w:pPr>
                  <w:r>
                    <w:rPr>
                      <w:rFonts w:ascii="仿宋_GB2312" w:hAnsi="仿宋_GB2312" w:cs="仿宋_GB2312" w:eastAsia="仿宋_GB2312"/>
                      <w:sz w:val="19"/>
                    </w:rPr>
                    <w:t>≥4mm加厚铝塑板背板封装，保证校园内学生安全</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项</w:t>
                  </w:r>
                </w:p>
              </w:tc>
            </w:tr>
            <w:tr>
              <w:tc>
                <w:tcPr>
                  <w:tcW w:type="dxa" w:w="469"/>
                </w:tcPr>
                <w:p>
                  <w:pPr>
                    <w:pStyle w:val="null3"/>
                  </w:pPr>
                  <w:r>
                    <w:rPr>
                      <w:rFonts w:ascii="仿宋_GB2312" w:hAnsi="仿宋_GB2312" w:cs="仿宋_GB2312" w:eastAsia="仿宋_GB2312"/>
                      <w:sz w:val="19"/>
                    </w:rPr>
                    <w:t>16</w:t>
                  </w:r>
                </w:p>
              </w:tc>
              <w:tc>
                <w:tcPr>
                  <w:tcW w:type="dxa" w:w="469"/>
                </w:tcPr>
                <w:p>
                  <w:pPr>
                    <w:pStyle w:val="null3"/>
                  </w:pPr>
                  <w:r>
                    <w:rPr>
                      <w:rFonts w:ascii="仿宋_GB2312" w:hAnsi="仿宋_GB2312" w:cs="仿宋_GB2312" w:eastAsia="仿宋_GB2312"/>
                      <w:sz w:val="19"/>
                    </w:rPr>
                    <w:t>屏体加固</w:t>
                  </w:r>
                </w:p>
              </w:tc>
              <w:tc>
                <w:tcPr>
                  <w:tcW w:type="dxa" w:w="469"/>
                </w:tcPr>
                <w:p>
                  <w:pPr>
                    <w:pStyle w:val="null3"/>
                  </w:pPr>
                  <w:r>
                    <w:rPr>
                      <w:rFonts w:ascii="仿宋_GB2312" w:hAnsi="仿宋_GB2312" w:cs="仿宋_GB2312" w:eastAsia="仿宋_GB2312"/>
                      <w:sz w:val="19"/>
                    </w:rPr>
                    <w:t>屏体加固安装，保证校园学生安全</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项</w:t>
                  </w:r>
                </w:p>
              </w:tc>
            </w:tr>
            <w:tr>
              <w:tc>
                <w:tcPr>
                  <w:tcW w:type="dxa" w:w="2345"/>
                  <w:gridSpan w:val="5"/>
                </w:tcPr>
                <w:p>
                  <w:pPr>
                    <w:pStyle w:val="null3"/>
                  </w:pPr>
                  <w:r>
                    <w:rPr>
                      <w:rFonts w:ascii="仿宋_GB2312" w:hAnsi="仿宋_GB2312" w:cs="仿宋_GB2312" w:eastAsia="仿宋_GB2312"/>
                      <w:sz w:val="19"/>
                    </w:rPr>
                    <w:t>二、室外扩声系统</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9"/>
                </w:tcPr>
                <w:p>
                  <w:pPr>
                    <w:pStyle w:val="null3"/>
                  </w:pPr>
                  <w:r>
                    <w:rPr>
                      <w:rFonts w:ascii="仿宋_GB2312" w:hAnsi="仿宋_GB2312" w:cs="仿宋_GB2312" w:eastAsia="仿宋_GB2312"/>
                      <w:sz w:val="19"/>
                    </w:rPr>
                    <w:t>1</w:t>
                  </w:r>
                </w:p>
              </w:tc>
              <w:tc>
                <w:tcPr>
                  <w:tcW w:type="dxa" w:w="469"/>
                </w:tcPr>
                <w:p>
                  <w:pPr>
                    <w:pStyle w:val="null3"/>
                  </w:pPr>
                  <w:r>
                    <w:rPr>
                      <w:rFonts w:ascii="仿宋_GB2312" w:hAnsi="仿宋_GB2312" w:cs="仿宋_GB2312" w:eastAsia="仿宋_GB2312"/>
                      <w:sz w:val="19"/>
                    </w:rPr>
                    <w:t>专业音箱</w:t>
                  </w:r>
                </w:p>
              </w:tc>
              <w:tc>
                <w:tcPr>
                  <w:tcW w:type="dxa" w:w="469"/>
                </w:tcPr>
                <w:p>
                  <w:pPr>
                    <w:pStyle w:val="null3"/>
                  </w:pPr>
                  <w:r>
                    <w:rPr>
                      <w:rFonts w:ascii="仿宋_GB2312" w:hAnsi="仿宋_GB2312" w:cs="仿宋_GB2312" w:eastAsia="仿宋_GB2312"/>
                      <w:sz w:val="19"/>
                    </w:rPr>
                    <w:t>1.单元配置：1x12″低音单元65芯音圈，≥400W/8Ω，180磁1x44mm高音单元44芯音圈，1″口径，≥50W/8Ω；</w:t>
                  </w:r>
                  <w:r>
                    <w:br/>
                  </w:r>
                  <w:r>
                    <w:rPr>
                      <w:rFonts w:ascii="仿宋_GB2312" w:hAnsi="仿宋_GB2312" w:cs="仿宋_GB2312" w:eastAsia="仿宋_GB2312"/>
                      <w:sz w:val="19"/>
                    </w:rPr>
                    <w:t xml:space="preserve"> 2.音箱材质：≥18mm桦木夹板；</w:t>
                  </w:r>
                  <w:r>
                    <w:br/>
                  </w:r>
                  <w:r>
                    <w:rPr>
                      <w:rFonts w:ascii="仿宋_GB2312" w:hAnsi="仿宋_GB2312" w:cs="仿宋_GB2312" w:eastAsia="仿宋_GB2312"/>
                      <w:sz w:val="19"/>
                    </w:rPr>
                    <w:t xml:space="preserve"> 3.表面处理：点漆；</w:t>
                  </w:r>
                  <w:r>
                    <w:br/>
                  </w:r>
                  <w:r>
                    <w:rPr>
                      <w:rFonts w:ascii="仿宋_GB2312" w:hAnsi="仿宋_GB2312" w:cs="仿宋_GB2312" w:eastAsia="仿宋_GB2312"/>
                      <w:sz w:val="19"/>
                    </w:rPr>
                    <w:t xml:space="preserve"> 4.音箱铁网：≥1.5mm多孔钢网外覆防尘网布；</w:t>
                  </w:r>
                  <w:r>
                    <w:br/>
                  </w:r>
                  <w:r>
                    <w:rPr>
                      <w:rFonts w:ascii="仿宋_GB2312" w:hAnsi="仿宋_GB2312" w:cs="仿宋_GB2312" w:eastAsia="仿宋_GB2312"/>
                      <w:sz w:val="19"/>
                    </w:rPr>
                    <w:t xml:space="preserve"> 5.吊挂配件：底部支撑孔，顶部侧面吊挂；</w:t>
                  </w:r>
                  <w:r>
                    <w:br/>
                  </w:r>
                  <w:r>
                    <w:rPr>
                      <w:rFonts w:ascii="仿宋_GB2312" w:hAnsi="仿宋_GB2312" w:cs="仿宋_GB2312" w:eastAsia="仿宋_GB2312"/>
                      <w:sz w:val="19"/>
                    </w:rPr>
                    <w:t xml:space="preserve"> 6.接线方式：2xNL4Speakon；</w:t>
                  </w:r>
                  <w:r>
                    <w:br/>
                  </w:r>
                  <w:r>
                    <w:rPr>
                      <w:rFonts w:ascii="仿宋_GB2312" w:hAnsi="仿宋_GB2312" w:cs="仿宋_GB2312" w:eastAsia="仿宋_GB2312"/>
                      <w:sz w:val="19"/>
                    </w:rPr>
                    <w:t xml:space="preserve"> 7.频响范围：42Hz-20KHz；</w:t>
                  </w:r>
                  <w:r>
                    <w:br/>
                  </w:r>
                  <w:r>
                    <w:rPr>
                      <w:rFonts w:ascii="仿宋_GB2312" w:hAnsi="仿宋_GB2312" w:cs="仿宋_GB2312" w:eastAsia="仿宋_GB2312"/>
                      <w:sz w:val="19"/>
                    </w:rPr>
                    <w:t xml:space="preserve"> 8.灵敏度：≥98dB；</w:t>
                  </w:r>
                  <w:r>
                    <w:br/>
                  </w:r>
                  <w:r>
                    <w:rPr>
                      <w:rFonts w:ascii="仿宋_GB2312" w:hAnsi="仿宋_GB2312" w:cs="仿宋_GB2312" w:eastAsia="仿宋_GB2312"/>
                      <w:sz w:val="19"/>
                    </w:rPr>
                    <w:t xml:space="preserve"> 9.额定功率：≥400W；</w:t>
                  </w:r>
                  <w:r>
                    <w:br/>
                  </w:r>
                  <w:r>
                    <w:rPr>
                      <w:rFonts w:ascii="仿宋_GB2312" w:hAnsi="仿宋_GB2312" w:cs="仿宋_GB2312" w:eastAsia="仿宋_GB2312"/>
                      <w:sz w:val="19"/>
                    </w:rPr>
                    <w:t xml:space="preserve"> 10.最大声压级：≥127dB；</w:t>
                  </w:r>
                  <w:r>
                    <w:br/>
                  </w:r>
                  <w:r>
                    <w:rPr>
                      <w:rFonts w:ascii="仿宋_GB2312" w:hAnsi="仿宋_GB2312" w:cs="仿宋_GB2312" w:eastAsia="仿宋_GB2312"/>
                      <w:sz w:val="19"/>
                    </w:rPr>
                    <w:t xml:space="preserve"> 11.阻抗：8（Ω）；</w:t>
                  </w:r>
                  <w:r>
                    <w:br/>
                  </w:r>
                  <w:r>
                    <w:rPr>
                      <w:rFonts w:ascii="仿宋_GB2312" w:hAnsi="仿宋_GB2312" w:cs="仿宋_GB2312" w:eastAsia="仿宋_GB2312"/>
                      <w:sz w:val="19"/>
                    </w:rPr>
                    <w:t xml:space="preserve"> 12.防水等级：≥IP55</w:t>
                  </w:r>
                </w:p>
              </w:tc>
              <w:tc>
                <w:tcPr>
                  <w:tcW w:type="dxa" w:w="469"/>
                </w:tcPr>
                <w:p>
                  <w:pPr>
                    <w:pStyle w:val="null3"/>
                  </w:pPr>
                  <w:r>
                    <w:rPr>
                      <w:rFonts w:ascii="仿宋_GB2312" w:hAnsi="仿宋_GB2312" w:cs="仿宋_GB2312" w:eastAsia="仿宋_GB2312"/>
                      <w:sz w:val="19"/>
                    </w:rPr>
                    <w:t>6</w:t>
                  </w:r>
                </w:p>
              </w:tc>
              <w:tc>
                <w:tcPr>
                  <w:tcW w:type="dxa" w:w="679"/>
                  <w:gridSpan w:val="2"/>
                </w:tcPr>
                <w:p>
                  <w:pPr>
                    <w:pStyle w:val="null3"/>
                  </w:pPr>
                  <w:r>
                    <w:rPr>
                      <w:rFonts w:ascii="仿宋_GB2312" w:hAnsi="仿宋_GB2312" w:cs="仿宋_GB2312" w:eastAsia="仿宋_GB2312"/>
                      <w:sz w:val="19"/>
                    </w:rPr>
                    <w:t>只</w:t>
                  </w:r>
                </w:p>
              </w:tc>
            </w:tr>
            <w:tr>
              <w:tc>
                <w:tcPr>
                  <w:tcW w:type="dxa" w:w="469"/>
                </w:tcPr>
                <w:p>
                  <w:pPr>
                    <w:pStyle w:val="null3"/>
                  </w:pPr>
                  <w:r>
                    <w:rPr>
                      <w:rFonts w:ascii="仿宋_GB2312" w:hAnsi="仿宋_GB2312" w:cs="仿宋_GB2312" w:eastAsia="仿宋_GB2312"/>
                      <w:sz w:val="19"/>
                    </w:rPr>
                    <w:t>2</w:t>
                  </w:r>
                </w:p>
              </w:tc>
              <w:tc>
                <w:tcPr>
                  <w:tcW w:type="dxa" w:w="469"/>
                </w:tcPr>
                <w:p>
                  <w:pPr>
                    <w:pStyle w:val="null3"/>
                  </w:pPr>
                  <w:r>
                    <w:rPr>
                      <w:rFonts w:ascii="仿宋_GB2312" w:hAnsi="仿宋_GB2312" w:cs="仿宋_GB2312" w:eastAsia="仿宋_GB2312"/>
                      <w:sz w:val="19"/>
                    </w:rPr>
                    <w:t>音箱壁挂支架</w:t>
                  </w:r>
                </w:p>
              </w:tc>
              <w:tc>
                <w:tcPr>
                  <w:tcW w:type="dxa" w:w="469"/>
                </w:tcPr>
                <w:p>
                  <w:pPr>
                    <w:pStyle w:val="null3"/>
                  </w:pPr>
                  <w:r>
                    <w:rPr>
                      <w:rFonts w:ascii="仿宋_GB2312" w:hAnsi="仿宋_GB2312" w:cs="仿宋_GB2312" w:eastAsia="仿宋_GB2312"/>
                      <w:sz w:val="19"/>
                    </w:rPr>
                    <w:t>功能特点：</w:t>
                  </w:r>
                  <w:r>
                    <w:br/>
                  </w:r>
                  <w:r>
                    <w:rPr>
                      <w:rFonts w:ascii="仿宋_GB2312" w:hAnsi="仿宋_GB2312" w:cs="仿宋_GB2312" w:eastAsia="仿宋_GB2312"/>
                      <w:sz w:val="19"/>
                    </w:rPr>
                    <w:t xml:space="preserve"> 1.固定面板尺寸（长*宽）：≥250mm*140mm</w:t>
                  </w:r>
                  <w:r>
                    <w:br/>
                  </w:r>
                  <w:r>
                    <w:rPr>
                      <w:rFonts w:ascii="仿宋_GB2312" w:hAnsi="仿宋_GB2312" w:cs="仿宋_GB2312" w:eastAsia="仿宋_GB2312"/>
                      <w:sz w:val="19"/>
                    </w:rPr>
                    <w:t xml:space="preserve"> 2.臂杆长度：≥360mm</w:t>
                  </w:r>
                  <w:r>
                    <w:br/>
                  </w:r>
                  <w:r>
                    <w:rPr>
                      <w:rFonts w:ascii="仿宋_GB2312" w:hAnsi="仿宋_GB2312" w:cs="仿宋_GB2312" w:eastAsia="仿宋_GB2312"/>
                      <w:sz w:val="19"/>
                    </w:rPr>
                    <w:t xml:space="preserve"> 3.箱体固定杆长度：≥260mm</w:t>
                  </w:r>
                  <w:r>
                    <w:br/>
                  </w:r>
                  <w:r>
                    <w:rPr>
                      <w:rFonts w:ascii="仿宋_GB2312" w:hAnsi="仿宋_GB2312" w:cs="仿宋_GB2312" w:eastAsia="仿宋_GB2312"/>
                      <w:sz w:val="19"/>
                    </w:rPr>
                    <w:t xml:space="preserve"> 4.支持≥180°摇摆移动</w:t>
                  </w:r>
                  <w:r>
                    <w:br/>
                  </w:r>
                  <w:r>
                    <w:rPr>
                      <w:rFonts w:ascii="仿宋_GB2312" w:hAnsi="仿宋_GB2312" w:cs="仿宋_GB2312" w:eastAsia="仿宋_GB2312"/>
                      <w:sz w:val="19"/>
                    </w:rPr>
                    <w:t xml:space="preserve"> 5.承重：≥40kg音箱</w:t>
                  </w:r>
                </w:p>
              </w:tc>
              <w:tc>
                <w:tcPr>
                  <w:tcW w:type="dxa" w:w="469"/>
                </w:tcPr>
                <w:p>
                  <w:pPr>
                    <w:pStyle w:val="null3"/>
                  </w:pPr>
                  <w:r>
                    <w:rPr>
                      <w:rFonts w:ascii="仿宋_GB2312" w:hAnsi="仿宋_GB2312" w:cs="仿宋_GB2312" w:eastAsia="仿宋_GB2312"/>
                      <w:sz w:val="19"/>
                    </w:rPr>
                    <w:t>6</w:t>
                  </w:r>
                </w:p>
              </w:tc>
              <w:tc>
                <w:tcPr>
                  <w:tcW w:type="dxa" w:w="679"/>
                  <w:gridSpan w:val="2"/>
                </w:tcPr>
                <w:p>
                  <w:pPr>
                    <w:pStyle w:val="null3"/>
                  </w:pPr>
                  <w:r>
                    <w:rPr>
                      <w:rFonts w:ascii="仿宋_GB2312" w:hAnsi="仿宋_GB2312" w:cs="仿宋_GB2312" w:eastAsia="仿宋_GB2312"/>
                      <w:sz w:val="19"/>
                    </w:rPr>
                    <w:t>只</w:t>
                  </w:r>
                </w:p>
              </w:tc>
            </w:tr>
            <w:tr>
              <w:tc>
                <w:tcPr>
                  <w:tcW w:type="dxa" w:w="469"/>
                </w:tcPr>
                <w:p>
                  <w:pPr>
                    <w:pStyle w:val="null3"/>
                  </w:pPr>
                  <w:r>
                    <w:rPr>
                      <w:rFonts w:ascii="仿宋_GB2312" w:hAnsi="仿宋_GB2312" w:cs="仿宋_GB2312" w:eastAsia="仿宋_GB2312"/>
                      <w:sz w:val="19"/>
                    </w:rPr>
                    <w:t>3</w:t>
                  </w:r>
                </w:p>
              </w:tc>
              <w:tc>
                <w:tcPr>
                  <w:tcW w:type="dxa" w:w="469"/>
                </w:tcPr>
                <w:p>
                  <w:pPr>
                    <w:pStyle w:val="null3"/>
                  </w:pPr>
                  <w:r>
                    <w:rPr>
                      <w:rFonts w:ascii="仿宋_GB2312" w:hAnsi="仿宋_GB2312" w:cs="仿宋_GB2312" w:eastAsia="仿宋_GB2312"/>
                      <w:sz w:val="19"/>
                    </w:rPr>
                    <w:t>专业功放</w:t>
                  </w:r>
                </w:p>
              </w:tc>
              <w:tc>
                <w:tcPr>
                  <w:tcW w:type="dxa" w:w="469"/>
                </w:tcPr>
                <w:p>
                  <w:pPr>
                    <w:pStyle w:val="null3"/>
                  </w:pPr>
                  <w:r>
                    <w:rPr>
                      <w:rFonts w:ascii="仿宋_GB2312" w:hAnsi="仿宋_GB2312" w:cs="仿宋_GB2312" w:eastAsia="仿宋_GB2312"/>
                      <w:sz w:val="19"/>
                    </w:rPr>
                    <w:t>1.标准2U高度，安装侧耳后,适合安装在标准的吋机柜内；</w:t>
                  </w:r>
                  <w:r>
                    <w:br/>
                  </w:r>
                  <w:r>
                    <w:rPr>
                      <w:rFonts w:ascii="仿宋_GB2312" w:hAnsi="仿宋_GB2312" w:cs="仿宋_GB2312" w:eastAsia="仿宋_GB2312"/>
                      <w:sz w:val="19"/>
                    </w:rPr>
                    <w:t xml:space="preserve"> 2.≥二路话筒输入带独立音量控制,输入端口为多功能卡侬插座,标准XLR+TRS1/4便于音源输入，带两路独立MIC音量控制并带幻象电源24V开关可以选择,话筒优先默音功能（并带有开关切换选择），带有MIC总音量可以调节；）                                                                                                                                                                                       </w:t>
                  </w:r>
                  <w:r>
                    <w:br/>
                  </w:r>
                  <w:r>
                    <w:rPr>
                      <w:rFonts w:ascii="仿宋_GB2312" w:hAnsi="仿宋_GB2312" w:cs="仿宋_GB2312" w:eastAsia="仿宋_GB2312"/>
                      <w:sz w:val="19"/>
                    </w:rPr>
                    <w:t xml:space="preserve"> 3.≥三路AUX1，AUX2，AUX3音乐输入带独立音量调节防止误动音量，面板带≥三路输入选择按键可以任意选择需要的音源，带THROUGH OUT一路辅助输出受MP3控制（并受红外遥控控制音量大小），≥一路LINK OUT 辅助输出,一路OPERATED OUT受总音量控制输出；（投标现场提供视频文件演示）</w:t>
                  </w:r>
                </w:p>
                <w:p>
                  <w:pPr>
                    <w:pStyle w:val="null3"/>
                  </w:pPr>
                  <w:r>
                    <w:rPr>
                      <w:rFonts w:ascii="仿宋_GB2312" w:hAnsi="仿宋_GB2312" w:cs="仿宋_GB2312" w:eastAsia="仿宋_GB2312"/>
                      <w:sz w:val="19"/>
                    </w:rPr>
                    <w:t>4.话筒带优先功能；</w:t>
                  </w:r>
                  <w:r>
                    <w:br/>
                  </w:r>
                  <w:r>
                    <w:rPr>
                      <w:rFonts w:ascii="仿宋_GB2312" w:hAnsi="仿宋_GB2312" w:cs="仿宋_GB2312" w:eastAsia="仿宋_GB2312"/>
                      <w:sz w:val="19"/>
                    </w:rPr>
                    <w:t xml:space="preserve"> 5.话筒和线路带有高低音音调控制；</w:t>
                  </w:r>
                  <w:r>
                    <w:br/>
                  </w:r>
                  <w:r>
                    <w:rPr>
                      <w:rFonts w:ascii="仿宋_GB2312" w:hAnsi="仿宋_GB2312" w:cs="仿宋_GB2312" w:eastAsia="仿宋_GB2312"/>
                      <w:sz w:val="19"/>
                    </w:rPr>
                    <w:t xml:space="preserve"> 6.内置了MP3播放器，面板具有SD卡、U盘插口，可通过SD卡，U盘等播放音乐；</w:t>
                  </w:r>
                  <w:r>
                    <w:br/>
                  </w:r>
                  <w:r>
                    <w:rPr>
                      <w:rFonts w:ascii="仿宋_GB2312" w:hAnsi="仿宋_GB2312" w:cs="仿宋_GB2312" w:eastAsia="仿宋_GB2312"/>
                      <w:sz w:val="19"/>
                    </w:rPr>
                    <w:t xml:space="preserve"> 7.面板具有播放/暂停键，播放模式（MODE)/开关机键，循环播放键,上一曲/音量-键，下一曲/音量+键等控制播放按键，具有显示屏；</w:t>
                  </w:r>
                  <w:r>
                    <w:br/>
                  </w:r>
                  <w:r>
                    <w:rPr>
                      <w:rFonts w:ascii="仿宋_GB2312" w:hAnsi="仿宋_GB2312" w:cs="仿宋_GB2312" w:eastAsia="仿宋_GB2312"/>
                      <w:sz w:val="19"/>
                    </w:rPr>
                    <w:t xml:space="preserve"> 8.具有蓝牙播放功能，内置高蓝牙解码芯片；</w:t>
                  </w:r>
                  <w:r>
                    <w:br/>
                  </w:r>
                  <w:r>
                    <w:rPr>
                      <w:rFonts w:ascii="仿宋_GB2312" w:hAnsi="仿宋_GB2312" w:cs="仿宋_GB2312" w:eastAsia="仿宋_GB2312"/>
                      <w:sz w:val="19"/>
                    </w:rPr>
                    <w:t xml:space="preserve"> 9.具有FM收音机功能，内置高灵敏度收音解码芯片；</w:t>
                  </w:r>
                  <w:r>
                    <w:br/>
                  </w:r>
                  <w:r>
                    <w:rPr>
                      <w:rFonts w:ascii="仿宋_GB2312" w:hAnsi="仿宋_GB2312" w:cs="仿宋_GB2312" w:eastAsia="仿宋_GB2312"/>
                      <w:sz w:val="19"/>
                    </w:rPr>
                    <w:t xml:space="preserve"> 10.带立体声，桥接，并接三种模式开关；</w:t>
                  </w:r>
                  <w:r>
                    <w:br/>
                  </w:r>
                  <w:r>
                    <w:rPr>
                      <w:rFonts w:ascii="仿宋_GB2312" w:hAnsi="仿宋_GB2312" w:cs="仿宋_GB2312" w:eastAsia="仿宋_GB2312"/>
                      <w:sz w:val="19"/>
                    </w:rPr>
                    <w:t xml:space="preserve"> 11.具有MUSIS MUTE短路控制端口，短路时，所有线性输入均被静音，麦克风输入继续工作；具有FULL MUTE短路控制端口，短路时功放所有输入信号完全被静音，此时功放无输出信号；此两种接口可用于与火灾报警系统或者自动控制单元开关对接；（投标现场提供视频文件演示）                                                                                                                                                                                              </w:t>
                  </w:r>
                  <w:r>
                    <w:br/>
                  </w:r>
                  <w:r>
                    <w:rPr>
                      <w:rFonts w:ascii="仿宋_GB2312" w:hAnsi="仿宋_GB2312" w:cs="仿宋_GB2312" w:eastAsia="仿宋_GB2312"/>
                      <w:sz w:val="19"/>
                    </w:rPr>
                    <w:t xml:space="preserve"> 12.AUX输入带三段均衡可调节；</w:t>
                  </w:r>
                  <w:r>
                    <w:br/>
                  </w:r>
                  <w:r>
                    <w:rPr>
                      <w:rFonts w:ascii="仿宋_GB2312" w:hAnsi="仿宋_GB2312" w:cs="仿宋_GB2312" w:eastAsia="仿宋_GB2312"/>
                      <w:sz w:val="19"/>
                    </w:rPr>
                    <w:t xml:space="preserve"> 13.9颗LED电平表；</w:t>
                  </w:r>
                  <w:r>
                    <w:br/>
                  </w:r>
                  <w:r>
                    <w:rPr>
                      <w:rFonts w:ascii="仿宋_GB2312" w:hAnsi="仿宋_GB2312" w:cs="仿宋_GB2312" w:eastAsia="仿宋_GB2312"/>
                      <w:sz w:val="19"/>
                    </w:rPr>
                    <w:t xml:space="preserve"> 14.功放带有直流保护，过热保护，过载保护和短路保功能，高频保护功能；</w:t>
                  </w:r>
                  <w:r>
                    <w:br/>
                  </w:r>
                  <w:r>
                    <w:rPr>
                      <w:rFonts w:ascii="仿宋_GB2312" w:hAnsi="仿宋_GB2312" w:cs="仿宋_GB2312" w:eastAsia="仿宋_GB2312"/>
                      <w:sz w:val="19"/>
                    </w:rPr>
                    <w:t xml:space="preserve"> 15.带AUX和MIC总音量控制功能；</w:t>
                  </w:r>
                  <w:r>
                    <w:br/>
                  </w:r>
                  <w:r>
                    <w:rPr>
                      <w:rFonts w:ascii="仿宋_GB2312" w:hAnsi="仿宋_GB2312" w:cs="仿宋_GB2312" w:eastAsia="仿宋_GB2312"/>
                      <w:sz w:val="19"/>
                    </w:rPr>
                    <w:t xml:space="preserve"> 16.配备IR红外遥控器。</w:t>
                  </w:r>
                  <w:r>
                    <w:br/>
                  </w:r>
                  <w:r>
                    <w:rPr>
                      <w:rFonts w:ascii="仿宋_GB2312" w:hAnsi="仿宋_GB2312" w:cs="仿宋_GB2312" w:eastAsia="仿宋_GB2312"/>
                      <w:sz w:val="19"/>
                    </w:rPr>
                    <w:t xml:space="preserve"> 17.输出功率8欧≥2*300W,4欧≥2*450W；</w:t>
                  </w:r>
                  <w:r>
                    <w:br/>
                  </w:r>
                  <w:r>
                    <w:rPr>
                      <w:rFonts w:ascii="仿宋_GB2312" w:hAnsi="仿宋_GB2312" w:cs="仿宋_GB2312" w:eastAsia="仿宋_GB2312"/>
                      <w:sz w:val="19"/>
                    </w:rPr>
                    <w:t xml:space="preserve"> 18.电压输入AC220V/50HZ；</w:t>
                  </w:r>
                  <w:r>
                    <w:br/>
                  </w:r>
                  <w:r>
                    <w:rPr>
                      <w:rFonts w:ascii="仿宋_GB2312" w:hAnsi="仿宋_GB2312" w:cs="仿宋_GB2312" w:eastAsia="仿宋_GB2312"/>
                      <w:sz w:val="19"/>
                    </w:rPr>
                    <w:t xml:space="preserve"> 19.频率响应20Hz～20kHz((±1dB)；</w:t>
                  </w:r>
                  <w:r>
                    <w:br/>
                  </w:r>
                  <w:r>
                    <w:rPr>
                      <w:rFonts w:ascii="仿宋_GB2312" w:hAnsi="仿宋_GB2312" w:cs="仿宋_GB2312" w:eastAsia="仿宋_GB2312"/>
                      <w:sz w:val="19"/>
                    </w:rPr>
                    <w:t xml:space="preserve"> 20.高中低音提升衰减(±10B)；</w:t>
                  </w:r>
                  <w:r>
                    <w:br/>
                  </w:r>
                  <w:r>
                    <w:rPr>
                      <w:rFonts w:ascii="仿宋_GB2312" w:hAnsi="仿宋_GB2312" w:cs="仿宋_GB2312" w:eastAsia="仿宋_GB2312"/>
                      <w:sz w:val="19"/>
                    </w:rPr>
                    <w:t xml:space="preserve"> 21.AUX输入灵敏度≥250mv,MIC输入≥6mv；</w:t>
                  </w:r>
                  <w:r>
                    <w:br/>
                  </w:r>
                  <w:r>
                    <w:rPr>
                      <w:rFonts w:ascii="仿宋_GB2312" w:hAnsi="仿宋_GB2312" w:cs="仿宋_GB2312" w:eastAsia="仿宋_GB2312"/>
                      <w:sz w:val="19"/>
                    </w:rPr>
                    <w:t xml:space="preserve"> 22.信噪比：AUX ＞72 dB，MIC＞70 dB（A计权）；</w:t>
                  </w:r>
                  <w:r>
                    <w:br/>
                  </w:r>
                  <w:r>
                    <w:rPr>
                      <w:rFonts w:ascii="仿宋_GB2312" w:hAnsi="仿宋_GB2312" w:cs="仿宋_GB2312" w:eastAsia="仿宋_GB2312"/>
                      <w:sz w:val="19"/>
                    </w:rPr>
                    <w:t xml:space="preserve"> 23.输入阻抗立体声/并联，桥接8Ω；</w:t>
                  </w:r>
                  <w:r>
                    <w:br/>
                  </w:r>
                  <w:r>
                    <w:rPr>
                      <w:rFonts w:ascii="仿宋_GB2312" w:hAnsi="仿宋_GB2312" w:cs="仿宋_GB2312" w:eastAsia="仿宋_GB2312"/>
                      <w:sz w:val="19"/>
                    </w:rPr>
                    <w:t xml:space="preserve"> 24.输入辅助电平：250mv；</w:t>
                  </w:r>
                  <w:r>
                    <w:br/>
                  </w:r>
                  <w:r>
                    <w:rPr>
                      <w:rFonts w:ascii="仿宋_GB2312" w:hAnsi="仿宋_GB2312" w:cs="仿宋_GB2312" w:eastAsia="仿宋_GB2312"/>
                      <w:sz w:val="19"/>
                    </w:rPr>
                    <w:t xml:space="preserve"> 25.输出选择电平：250mv(非平衡2RCA)；</w:t>
                  </w:r>
                </w:p>
              </w:tc>
              <w:tc>
                <w:tcPr>
                  <w:tcW w:type="dxa" w:w="469"/>
                </w:tcPr>
                <w:p>
                  <w:pPr>
                    <w:pStyle w:val="null3"/>
                  </w:pPr>
                  <w:r>
                    <w:rPr>
                      <w:rFonts w:ascii="仿宋_GB2312" w:hAnsi="仿宋_GB2312" w:cs="仿宋_GB2312" w:eastAsia="仿宋_GB2312"/>
                      <w:sz w:val="19"/>
                    </w:rPr>
                    <w:t>3</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4</w:t>
                  </w:r>
                </w:p>
              </w:tc>
              <w:tc>
                <w:tcPr>
                  <w:tcW w:type="dxa" w:w="469"/>
                </w:tcPr>
                <w:p>
                  <w:pPr>
                    <w:pStyle w:val="null3"/>
                  </w:pPr>
                  <w:r>
                    <w:rPr>
                      <w:rFonts w:ascii="仿宋_GB2312" w:hAnsi="仿宋_GB2312" w:cs="仿宋_GB2312" w:eastAsia="仿宋_GB2312"/>
                      <w:sz w:val="19"/>
                    </w:rPr>
                    <w:t>调音台</w:t>
                  </w:r>
                </w:p>
              </w:tc>
              <w:tc>
                <w:tcPr>
                  <w:tcW w:type="dxa" w:w="469"/>
                </w:tcPr>
                <w:p>
                  <w:pPr>
                    <w:pStyle w:val="null3"/>
                  </w:pPr>
                  <w:r>
                    <w:rPr>
                      <w:rFonts w:ascii="仿宋_GB2312" w:hAnsi="仿宋_GB2312" w:cs="仿宋_GB2312" w:eastAsia="仿宋_GB2312"/>
                      <w:sz w:val="19"/>
                    </w:rPr>
                    <w:t>1.采用SMT贴片；</w:t>
                  </w:r>
                  <w:r>
                    <w:br/>
                  </w:r>
                  <w:r>
                    <w:rPr>
                      <w:rFonts w:ascii="仿宋_GB2312" w:hAnsi="仿宋_GB2312" w:cs="仿宋_GB2312" w:eastAsia="仿宋_GB2312"/>
                      <w:sz w:val="19"/>
                    </w:rPr>
                    <w:t xml:space="preserve"> 2.具有≥14路输入，≥8个单声道话筒+≥3个立体声道话筒；</w:t>
                  </w:r>
                  <w:r>
                    <w:br/>
                  </w:r>
                  <w:r>
                    <w:rPr>
                      <w:rFonts w:ascii="仿宋_GB2312" w:hAnsi="仿宋_GB2312" w:cs="仿宋_GB2312" w:eastAsia="仿宋_GB2312"/>
                      <w:sz w:val="19"/>
                    </w:rPr>
                    <w:t xml:space="preserve"> 3.通道具有≥3段参量均衡器，支持监听独立输出，耳机监听输出；</w:t>
                  </w:r>
                  <w:r>
                    <w:br/>
                  </w:r>
                  <w:r>
                    <w:rPr>
                      <w:rFonts w:ascii="仿宋_GB2312" w:hAnsi="仿宋_GB2312" w:cs="仿宋_GB2312" w:eastAsia="仿宋_GB2312"/>
                      <w:sz w:val="19"/>
                    </w:rPr>
                    <w:t xml:space="preserve"> ★4.支持PAN声像定位，静音开关，信号失真监控灯；（需提供证明材料，包括但不限于功能截图、检测报告等） </w:t>
                  </w:r>
                  <w:r>
                    <w:br/>
                  </w:r>
                  <w:r>
                    <w:rPr>
                      <w:rFonts w:ascii="仿宋_GB2312" w:hAnsi="仿宋_GB2312" w:cs="仿宋_GB2312" w:eastAsia="仿宋_GB2312"/>
                      <w:sz w:val="19"/>
                    </w:rPr>
                    <w:t xml:space="preserve"> 5.主声道L/R，SUB编组，PFL独奏等母线信号分配按钮；</w:t>
                  </w:r>
                  <w:r>
                    <w:br/>
                  </w:r>
                  <w:r>
                    <w:rPr>
                      <w:rFonts w:ascii="仿宋_GB2312" w:hAnsi="仿宋_GB2312" w:cs="仿宋_GB2312" w:eastAsia="仿宋_GB2312"/>
                      <w:sz w:val="19"/>
                    </w:rPr>
                    <w:t xml:space="preserve"> 6.采用≥60mm高精度电平衰减推子；</w:t>
                  </w:r>
                  <w:r>
                    <w:br/>
                  </w:r>
                  <w:r>
                    <w:rPr>
                      <w:rFonts w:ascii="仿宋_GB2312" w:hAnsi="仿宋_GB2312" w:cs="仿宋_GB2312" w:eastAsia="仿宋_GB2312"/>
                      <w:sz w:val="19"/>
                    </w:rPr>
                    <w:t xml:space="preserve"> 7.具有AUX辅助发送，效果FX发送功能，REC莲花输入和录音输出；</w:t>
                  </w:r>
                  <w:r>
                    <w:br/>
                  </w:r>
                  <w:r>
                    <w:rPr>
                      <w:rFonts w:ascii="仿宋_GB2312" w:hAnsi="仿宋_GB2312" w:cs="仿宋_GB2312" w:eastAsia="仿宋_GB2312"/>
                      <w:sz w:val="19"/>
                    </w:rPr>
                    <w:t xml:space="preserve"> 8.具有USB数据接口，支持蓝牙，外接其他电子设备；</w:t>
                  </w:r>
                  <w:r>
                    <w:br/>
                  </w:r>
                  <w:r>
                    <w:rPr>
                      <w:rFonts w:ascii="仿宋_GB2312" w:hAnsi="仿宋_GB2312" w:cs="仿宋_GB2312" w:eastAsia="仿宋_GB2312"/>
                      <w:sz w:val="19"/>
                    </w:rPr>
                    <w:t xml:space="preserve"> 9.具有≥2路立体声辅助返回输入；</w:t>
                  </w:r>
                  <w:r>
                    <w:br/>
                  </w:r>
                  <w:r>
                    <w:rPr>
                      <w:rFonts w:ascii="仿宋_GB2312" w:hAnsi="仿宋_GB2312" w:cs="仿宋_GB2312" w:eastAsia="仿宋_GB2312"/>
                      <w:sz w:val="19"/>
                    </w:rPr>
                    <w:t xml:space="preserve"> 10.设备内置≥99种调音频效果器，具有数字显示屏显示；</w:t>
                  </w:r>
                  <w:r>
                    <w:br/>
                  </w:r>
                  <w:r>
                    <w:rPr>
                      <w:rFonts w:ascii="仿宋_GB2312" w:hAnsi="仿宋_GB2312" w:cs="仿宋_GB2312" w:eastAsia="仿宋_GB2312"/>
                      <w:sz w:val="19"/>
                    </w:rPr>
                    <w:t xml:space="preserve"> 11.支持≥两编组输出，双12段电平监视，支持48V幻象供电；</w:t>
                  </w:r>
                  <w:r>
                    <w:br/>
                  </w:r>
                  <w:r>
                    <w:rPr>
                      <w:rFonts w:ascii="仿宋_GB2312" w:hAnsi="仿宋_GB2312" w:cs="仿宋_GB2312" w:eastAsia="仿宋_GB2312"/>
                      <w:sz w:val="19"/>
                    </w:rPr>
                    <w:t xml:space="preserve"> 12.内置110V/240V，50-60Hz宽频电源；</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5</w:t>
                  </w:r>
                </w:p>
              </w:tc>
              <w:tc>
                <w:tcPr>
                  <w:tcW w:type="dxa" w:w="469"/>
                </w:tcPr>
                <w:p>
                  <w:pPr>
                    <w:pStyle w:val="null3"/>
                  </w:pPr>
                  <w:r>
                    <w:rPr>
                      <w:rFonts w:ascii="仿宋_GB2312" w:hAnsi="仿宋_GB2312" w:cs="仿宋_GB2312" w:eastAsia="仿宋_GB2312"/>
                      <w:sz w:val="19"/>
                    </w:rPr>
                    <w:t>抑制器</w:t>
                  </w:r>
                </w:p>
              </w:tc>
              <w:tc>
                <w:tcPr>
                  <w:tcW w:type="dxa" w:w="469"/>
                </w:tcPr>
                <w:p>
                  <w:pPr>
                    <w:pStyle w:val="null3"/>
                  </w:pPr>
                  <w:r>
                    <w:rPr>
                      <w:rFonts w:ascii="仿宋_GB2312" w:hAnsi="仿宋_GB2312" w:cs="仿宋_GB2312" w:eastAsia="仿宋_GB2312"/>
                      <w:sz w:val="19"/>
                    </w:rPr>
                    <w:t>1.300兆主频DPS，24-bit转换，5档自动移频，48kHz采样</w:t>
                  </w:r>
                  <w:r>
                    <w:br/>
                  </w:r>
                  <w:r>
                    <w:rPr>
                      <w:rFonts w:ascii="仿宋_GB2312" w:hAnsi="仿宋_GB2312" w:cs="仿宋_GB2312" w:eastAsia="仿宋_GB2312"/>
                      <w:sz w:val="19"/>
                    </w:rPr>
                    <w:t xml:space="preserve"> 2.陷波器可调，包括增益、噪声门、压限器等，≥7段PEQ功能强大，移频器精度±10Hz，步进1Hz</w:t>
                  </w:r>
                  <w:r>
                    <w:br/>
                  </w:r>
                  <w:r>
                    <w:rPr>
                      <w:rFonts w:ascii="仿宋_GB2312" w:hAnsi="仿宋_GB2312" w:cs="仿宋_GB2312" w:eastAsia="仿宋_GB2312"/>
                      <w:sz w:val="19"/>
                    </w:rPr>
                    <w:t xml:space="preserve"> 3.采用≥2寸IPS真彩显示屏显示参数功能，分辨率≥320*240。可选中英文菜单显示</w:t>
                  </w:r>
                  <w:r>
                    <w:br/>
                  </w:r>
                  <w:r>
                    <w:rPr>
                      <w:rFonts w:ascii="仿宋_GB2312" w:hAnsi="仿宋_GB2312" w:cs="仿宋_GB2312" w:eastAsia="仿宋_GB2312"/>
                      <w:sz w:val="19"/>
                    </w:rPr>
                    <w:t xml:space="preserve"> 4.≥48个LED实时显示陷波器状态，每通道配≥12个静态+≥12个动态陷波器，高效处理音频</w:t>
                  </w:r>
                  <w:r>
                    <w:br/>
                  </w:r>
                  <w:r>
                    <w:rPr>
                      <w:rFonts w:ascii="仿宋_GB2312" w:hAnsi="仿宋_GB2312" w:cs="仿宋_GB2312" w:eastAsia="仿宋_GB2312"/>
                      <w:sz w:val="19"/>
                    </w:rPr>
                    <w:t xml:space="preserve"> 5.采用单键飞梭操作，实现模式、直通、锁定及中英文选择功能</w:t>
                  </w:r>
                  <w:r>
                    <w:br/>
                  </w:r>
                  <w:r>
                    <w:rPr>
                      <w:rFonts w:ascii="仿宋_GB2312" w:hAnsi="仿宋_GB2312" w:cs="仿宋_GB2312" w:eastAsia="仿宋_GB2312"/>
                      <w:sz w:val="19"/>
                    </w:rPr>
                    <w:t xml:space="preserve"> ★6.提供USB与RS-485接口，连接PC上位机与中控设备，PC端可自由编辑≥5档预设模式，并支持模式与EQ存档的导入导出功能；（需提供证明材料，包括但不限于功能截图、检测报告等）</w:t>
                  </w:r>
                  <w:r>
                    <w:br/>
                  </w:r>
                  <w:r>
                    <w:rPr>
                      <w:rFonts w:ascii="仿宋_GB2312" w:hAnsi="仿宋_GB2312" w:cs="仿宋_GB2312" w:eastAsia="仿宋_GB2312"/>
                      <w:sz w:val="19"/>
                    </w:rPr>
                    <w:t xml:space="preserve"> 7.输入通道：≥2路XLR母座+≥2路TRS母座</w:t>
                  </w:r>
                  <w:r>
                    <w:br/>
                  </w:r>
                  <w:r>
                    <w:rPr>
                      <w:rFonts w:ascii="仿宋_GB2312" w:hAnsi="仿宋_GB2312" w:cs="仿宋_GB2312" w:eastAsia="仿宋_GB2312"/>
                      <w:sz w:val="19"/>
                    </w:rPr>
                    <w:t xml:space="preserve"> 8.输出通道：≥2路XLR公座+≥2路TRS公座</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6</w:t>
                  </w:r>
                </w:p>
              </w:tc>
              <w:tc>
                <w:tcPr>
                  <w:tcW w:type="dxa" w:w="469"/>
                </w:tcPr>
                <w:p>
                  <w:pPr>
                    <w:pStyle w:val="null3"/>
                  </w:pPr>
                  <w:r>
                    <w:rPr>
                      <w:rFonts w:ascii="仿宋_GB2312" w:hAnsi="仿宋_GB2312" w:cs="仿宋_GB2312" w:eastAsia="仿宋_GB2312"/>
                      <w:sz w:val="19"/>
                    </w:rPr>
                    <w:t>一拖二头戴无线话筒</w:t>
                  </w:r>
                </w:p>
              </w:tc>
              <w:tc>
                <w:tcPr>
                  <w:tcW w:type="dxa" w:w="469"/>
                </w:tcPr>
                <w:p>
                  <w:pPr>
                    <w:pStyle w:val="null3"/>
                  </w:pPr>
                  <w:r>
                    <w:rPr>
                      <w:rFonts w:ascii="仿宋_GB2312" w:hAnsi="仿宋_GB2312" w:cs="仿宋_GB2312" w:eastAsia="仿宋_GB2312"/>
                      <w:sz w:val="19"/>
                    </w:rPr>
                    <w:t>1.使用UHF520-930MHz频段；</w:t>
                  </w:r>
                  <w:r>
                    <w:br/>
                  </w:r>
                  <w:r>
                    <w:rPr>
                      <w:rFonts w:ascii="仿宋_GB2312" w:hAnsi="仿宋_GB2312" w:cs="仿宋_GB2312" w:eastAsia="仿宋_GB2312"/>
                      <w:sz w:val="19"/>
                    </w:rPr>
                    <w:t xml:space="preserve"> 2.采用锁相环PLL频率合成稳定系统，提供≥200个通道；</w:t>
                  </w:r>
                  <w:r>
                    <w:br/>
                  </w:r>
                  <w:r>
                    <w:rPr>
                      <w:rFonts w:ascii="仿宋_GB2312" w:hAnsi="仿宋_GB2312" w:cs="仿宋_GB2312" w:eastAsia="仿宋_GB2312"/>
                      <w:sz w:val="19"/>
                    </w:rPr>
                    <w:t xml:space="preserve"> 3.采用高频滤波器；</w:t>
                  </w:r>
                  <w:r>
                    <w:br/>
                  </w:r>
                  <w:r>
                    <w:rPr>
                      <w:rFonts w:ascii="仿宋_GB2312" w:hAnsi="仿宋_GB2312" w:cs="仿宋_GB2312" w:eastAsia="仿宋_GB2312"/>
                      <w:sz w:val="19"/>
                    </w:rPr>
                    <w:t xml:space="preserve"> 4.采用二次变频的高频电路；</w:t>
                  </w:r>
                  <w:r>
                    <w:br/>
                  </w:r>
                  <w:r>
                    <w:rPr>
                      <w:rFonts w:ascii="仿宋_GB2312" w:hAnsi="仿宋_GB2312" w:cs="仿宋_GB2312" w:eastAsia="仿宋_GB2312"/>
                      <w:sz w:val="19"/>
                    </w:rPr>
                    <w:t xml:space="preserve"> 5.专门设计的语音压缩扩展电路；</w:t>
                  </w:r>
                  <w:r>
                    <w:br/>
                  </w:r>
                  <w:r>
                    <w:rPr>
                      <w:rFonts w:ascii="仿宋_GB2312" w:hAnsi="仿宋_GB2312" w:cs="仿宋_GB2312" w:eastAsia="仿宋_GB2312"/>
                      <w:sz w:val="19"/>
                    </w:rPr>
                    <w:t xml:space="preserve"> 6.含1套无线接收主机和2只头戴话筒；</w:t>
                  </w:r>
                </w:p>
              </w:tc>
              <w:tc>
                <w:tcPr>
                  <w:tcW w:type="dxa" w:w="469"/>
                </w:tcPr>
                <w:p>
                  <w:pPr>
                    <w:pStyle w:val="null3"/>
                  </w:pPr>
                  <w:r>
                    <w:rPr>
                      <w:rFonts w:ascii="仿宋_GB2312" w:hAnsi="仿宋_GB2312" w:cs="仿宋_GB2312" w:eastAsia="仿宋_GB2312"/>
                      <w:sz w:val="19"/>
                    </w:rPr>
                    <w:t>2</w:t>
                  </w:r>
                </w:p>
              </w:tc>
              <w:tc>
                <w:tcPr>
                  <w:tcW w:type="dxa" w:w="679"/>
                  <w:gridSpan w:val="2"/>
                </w:tcPr>
                <w:p>
                  <w:pPr>
                    <w:pStyle w:val="null3"/>
                  </w:pPr>
                  <w:r>
                    <w:rPr>
                      <w:rFonts w:ascii="仿宋_GB2312" w:hAnsi="仿宋_GB2312" w:cs="仿宋_GB2312" w:eastAsia="仿宋_GB2312"/>
                      <w:sz w:val="19"/>
                    </w:rPr>
                    <w:t>台</w:t>
                  </w:r>
                </w:p>
              </w:tc>
            </w:tr>
            <w:tr>
              <w:tc>
                <w:tcPr>
                  <w:tcW w:type="dxa" w:w="469"/>
                </w:tcPr>
                <w:p>
                  <w:pPr>
                    <w:pStyle w:val="null3"/>
                  </w:pPr>
                  <w:r>
                    <w:rPr>
                      <w:rFonts w:ascii="仿宋_GB2312" w:hAnsi="仿宋_GB2312" w:cs="仿宋_GB2312" w:eastAsia="仿宋_GB2312"/>
                      <w:sz w:val="19"/>
                    </w:rPr>
                    <w:t>7</w:t>
                  </w:r>
                </w:p>
              </w:tc>
              <w:tc>
                <w:tcPr>
                  <w:tcW w:type="dxa" w:w="469"/>
                </w:tcPr>
                <w:p>
                  <w:pPr>
                    <w:pStyle w:val="null3"/>
                  </w:pPr>
                  <w:r>
                    <w:rPr>
                      <w:rFonts w:ascii="仿宋_GB2312" w:hAnsi="仿宋_GB2312" w:cs="仿宋_GB2312" w:eastAsia="仿宋_GB2312"/>
                      <w:sz w:val="19"/>
                    </w:rPr>
                    <w:t>话筒管理控制内嵌软件</w:t>
                  </w:r>
                </w:p>
              </w:tc>
              <w:tc>
                <w:tcPr>
                  <w:tcW w:type="dxa" w:w="469"/>
                </w:tcPr>
                <w:p>
                  <w:pPr>
                    <w:pStyle w:val="null3"/>
                  </w:pPr>
                  <w:r>
                    <w:rPr>
                      <w:rFonts w:ascii="仿宋_GB2312" w:hAnsi="仿宋_GB2312" w:cs="仿宋_GB2312" w:eastAsia="仿宋_GB2312"/>
                      <w:sz w:val="19"/>
                    </w:rPr>
                    <w:t>1.内嵌于话筒设备，实现话筒呼叫控制功能。</w:t>
                  </w:r>
                  <w:r>
                    <w:br/>
                  </w:r>
                  <w:r>
                    <w:rPr>
                      <w:rFonts w:ascii="仿宋_GB2312" w:hAnsi="仿宋_GB2312" w:cs="仿宋_GB2312" w:eastAsia="仿宋_GB2312"/>
                      <w:sz w:val="19"/>
                    </w:rPr>
                    <w:t xml:space="preserve"> 2.可单独调节音量。</w:t>
                  </w:r>
                  <w:r>
                    <w:br/>
                  </w:r>
                  <w:r>
                    <w:rPr>
                      <w:rFonts w:ascii="仿宋_GB2312" w:hAnsi="仿宋_GB2312" w:cs="仿宋_GB2312" w:eastAsia="仿宋_GB2312"/>
                      <w:sz w:val="19"/>
                    </w:rPr>
                    <w:t xml:space="preserve"> 3.可自动红外线对频，使发射机与接收机自动同步收发。</w:t>
                  </w:r>
                  <w:r>
                    <w:br/>
                  </w:r>
                  <w:r>
                    <w:rPr>
                      <w:rFonts w:ascii="仿宋_GB2312" w:hAnsi="仿宋_GB2312" w:cs="仿宋_GB2312" w:eastAsia="仿宋_GB2312"/>
                      <w:sz w:val="19"/>
                    </w:rPr>
                    <w:t xml:space="preserve"> 4.支持任务优先级设定。</w:t>
                  </w:r>
                  <w:r>
                    <w:br/>
                  </w:r>
                  <w:r>
                    <w:rPr>
                      <w:rFonts w:ascii="仿宋_GB2312" w:hAnsi="仿宋_GB2312" w:cs="仿宋_GB2312" w:eastAsia="仿宋_GB2312"/>
                      <w:sz w:val="19"/>
                    </w:rPr>
                    <w:t xml:space="preserve"> 5.采用锁相环PLL频率合成稳定系统。</w:t>
                  </w:r>
                </w:p>
              </w:tc>
              <w:tc>
                <w:tcPr>
                  <w:tcW w:type="dxa" w:w="469"/>
                </w:tcPr>
                <w:p>
                  <w:pPr>
                    <w:pStyle w:val="null3"/>
                  </w:pPr>
                  <w:r>
                    <w:rPr>
                      <w:rFonts w:ascii="仿宋_GB2312" w:hAnsi="仿宋_GB2312" w:cs="仿宋_GB2312" w:eastAsia="仿宋_GB2312"/>
                      <w:sz w:val="19"/>
                    </w:rPr>
                    <w:t>4</w:t>
                  </w:r>
                </w:p>
              </w:tc>
              <w:tc>
                <w:tcPr>
                  <w:tcW w:type="dxa" w:w="679"/>
                  <w:gridSpan w:val="2"/>
                </w:tcPr>
                <w:p>
                  <w:pPr>
                    <w:pStyle w:val="null3"/>
                  </w:pPr>
                  <w:r>
                    <w:rPr>
                      <w:rFonts w:ascii="仿宋_GB2312" w:hAnsi="仿宋_GB2312" w:cs="仿宋_GB2312" w:eastAsia="仿宋_GB2312"/>
                      <w:sz w:val="19"/>
                    </w:rPr>
                    <w:t>套</w:t>
                  </w:r>
                </w:p>
              </w:tc>
            </w:tr>
            <w:tr>
              <w:tc>
                <w:tcPr>
                  <w:tcW w:type="dxa" w:w="469"/>
                </w:tcPr>
                <w:p>
                  <w:pPr>
                    <w:pStyle w:val="null3"/>
                  </w:pPr>
                  <w:r>
                    <w:rPr>
                      <w:rFonts w:ascii="仿宋_GB2312" w:hAnsi="仿宋_GB2312" w:cs="仿宋_GB2312" w:eastAsia="仿宋_GB2312"/>
                      <w:sz w:val="19"/>
                    </w:rPr>
                    <w:t>8</w:t>
                  </w:r>
                </w:p>
              </w:tc>
              <w:tc>
                <w:tcPr>
                  <w:tcW w:type="dxa" w:w="469"/>
                </w:tcPr>
                <w:p>
                  <w:pPr>
                    <w:pStyle w:val="null3"/>
                  </w:pPr>
                  <w:r>
                    <w:rPr>
                      <w:rFonts w:ascii="仿宋_GB2312" w:hAnsi="仿宋_GB2312" w:cs="仿宋_GB2312" w:eastAsia="仿宋_GB2312"/>
                      <w:sz w:val="19"/>
                    </w:rPr>
                    <w:t>话筒落地支架</w:t>
                  </w:r>
                </w:p>
              </w:tc>
              <w:tc>
                <w:tcPr>
                  <w:tcW w:type="dxa" w:w="469"/>
                </w:tcPr>
                <w:p>
                  <w:pPr>
                    <w:pStyle w:val="null3"/>
                  </w:pPr>
                  <w:r>
                    <w:rPr>
                      <w:rFonts w:ascii="仿宋_GB2312" w:hAnsi="仿宋_GB2312" w:cs="仿宋_GB2312" w:eastAsia="仿宋_GB2312"/>
                      <w:sz w:val="19"/>
                    </w:rPr>
                    <w:t>1.高度：850~1500mm</w:t>
                  </w:r>
                  <w:r>
                    <w:br/>
                  </w:r>
                  <w:r>
                    <w:rPr>
                      <w:rFonts w:ascii="仿宋_GB2312" w:hAnsi="仿宋_GB2312" w:cs="仿宋_GB2312" w:eastAsia="仿宋_GB2312"/>
                      <w:sz w:val="19"/>
                    </w:rPr>
                    <w:t xml:space="preserve"> 2.斜杠：550-900mm</w:t>
                  </w:r>
                </w:p>
              </w:tc>
              <w:tc>
                <w:tcPr>
                  <w:tcW w:type="dxa" w:w="469"/>
                </w:tcPr>
                <w:p>
                  <w:pPr>
                    <w:pStyle w:val="null3"/>
                  </w:pPr>
                  <w:r>
                    <w:rPr>
                      <w:rFonts w:ascii="仿宋_GB2312" w:hAnsi="仿宋_GB2312" w:cs="仿宋_GB2312" w:eastAsia="仿宋_GB2312"/>
                      <w:sz w:val="19"/>
                    </w:rPr>
                    <w:t>2</w:t>
                  </w:r>
                </w:p>
              </w:tc>
              <w:tc>
                <w:tcPr>
                  <w:tcW w:type="dxa" w:w="679"/>
                  <w:gridSpan w:val="2"/>
                </w:tcPr>
                <w:p>
                  <w:pPr>
                    <w:pStyle w:val="null3"/>
                  </w:pPr>
                  <w:r>
                    <w:rPr>
                      <w:rFonts w:ascii="仿宋_GB2312" w:hAnsi="仿宋_GB2312" w:cs="仿宋_GB2312" w:eastAsia="仿宋_GB2312"/>
                      <w:sz w:val="19"/>
                    </w:rPr>
                    <w:t>只</w:t>
                  </w:r>
                </w:p>
              </w:tc>
            </w:tr>
            <w:tr>
              <w:tc>
                <w:tcPr>
                  <w:tcW w:type="dxa" w:w="469"/>
                </w:tcPr>
                <w:p>
                  <w:pPr>
                    <w:pStyle w:val="null3"/>
                  </w:pPr>
                  <w:r>
                    <w:rPr>
                      <w:rFonts w:ascii="仿宋_GB2312" w:hAnsi="仿宋_GB2312" w:cs="仿宋_GB2312" w:eastAsia="仿宋_GB2312"/>
                      <w:sz w:val="19"/>
                    </w:rPr>
                    <w:t>9</w:t>
                  </w:r>
                </w:p>
              </w:tc>
              <w:tc>
                <w:tcPr>
                  <w:tcW w:type="dxa" w:w="469"/>
                </w:tcPr>
                <w:p>
                  <w:pPr>
                    <w:pStyle w:val="null3"/>
                  </w:pPr>
                  <w:r>
                    <w:rPr>
                      <w:rFonts w:ascii="仿宋_GB2312" w:hAnsi="仿宋_GB2312" w:cs="仿宋_GB2312" w:eastAsia="仿宋_GB2312"/>
                      <w:sz w:val="19"/>
                    </w:rPr>
                    <w:t>话筒桌面支架</w:t>
                  </w:r>
                </w:p>
              </w:tc>
              <w:tc>
                <w:tcPr>
                  <w:tcW w:type="dxa" w:w="469"/>
                </w:tcPr>
                <w:p>
                  <w:pPr>
                    <w:pStyle w:val="null3"/>
                  </w:pPr>
                  <w:r>
                    <w:rPr>
                      <w:rFonts w:ascii="仿宋_GB2312" w:hAnsi="仿宋_GB2312" w:cs="仿宋_GB2312" w:eastAsia="仿宋_GB2312"/>
                      <w:sz w:val="19"/>
                    </w:rPr>
                    <w:t>高度：260~350mm</w:t>
                  </w:r>
                </w:p>
              </w:tc>
              <w:tc>
                <w:tcPr>
                  <w:tcW w:type="dxa" w:w="469"/>
                </w:tcPr>
                <w:p>
                  <w:pPr>
                    <w:pStyle w:val="null3"/>
                  </w:pPr>
                  <w:r>
                    <w:rPr>
                      <w:rFonts w:ascii="仿宋_GB2312" w:hAnsi="仿宋_GB2312" w:cs="仿宋_GB2312" w:eastAsia="仿宋_GB2312"/>
                      <w:sz w:val="19"/>
                    </w:rPr>
                    <w:t>2</w:t>
                  </w:r>
                </w:p>
              </w:tc>
              <w:tc>
                <w:tcPr>
                  <w:tcW w:type="dxa" w:w="679"/>
                  <w:gridSpan w:val="2"/>
                </w:tcPr>
                <w:p>
                  <w:pPr>
                    <w:pStyle w:val="null3"/>
                  </w:pPr>
                  <w:r>
                    <w:rPr>
                      <w:rFonts w:ascii="仿宋_GB2312" w:hAnsi="仿宋_GB2312" w:cs="仿宋_GB2312" w:eastAsia="仿宋_GB2312"/>
                      <w:sz w:val="19"/>
                    </w:rPr>
                    <w:t>只</w:t>
                  </w:r>
                </w:p>
              </w:tc>
            </w:tr>
            <w:tr>
              <w:tc>
                <w:tcPr>
                  <w:tcW w:type="dxa" w:w="469"/>
                </w:tcPr>
                <w:p>
                  <w:pPr>
                    <w:pStyle w:val="null3"/>
                  </w:pPr>
                  <w:r>
                    <w:rPr>
                      <w:rFonts w:ascii="仿宋_GB2312" w:hAnsi="仿宋_GB2312" w:cs="仿宋_GB2312" w:eastAsia="仿宋_GB2312"/>
                      <w:sz w:val="19"/>
                    </w:rPr>
                    <w:t>10</w:t>
                  </w:r>
                </w:p>
              </w:tc>
              <w:tc>
                <w:tcPr>
                  <w:tcW w:type="dxa" w:w="469"/>
                </w:tcPr>
                <w:p>
                  <w:pPr>
                    <w:pStyle w:val="null3"/>
                  </w:pPr>
                  <w:r>
                    <w:rPr>
                      <w:rFonts w:ascii="仿宋_GB2312" w:hAnsi="仿宋_GB2312" w:cs="仿宋_GB2312" w:eastAsia="仿宋_GB2312"/>
                      <w:sz w:val="19"/>
                    </w:rPr>
                    <w:t>音频连接线</w:t>
                  </w:r>
                </w:p>
              </w:tc>
              <w:tc>
                <w:tcPr>
                  <w:tcW w:type="dxa" w:w="469"/>
                </w:tcPr>
                <w:p>
                  <w:pPr>
                    <w:pStyle w:val="null3"/>
                  </w:pPr>
                  <w:r>
                    <w:rPr>
                      <w:rFonts w:ascii="仿宋_GB2312" w:hAnsi="仿宋_GB2312" w:cs="仿宋_GB2312" w:eastAsia="仿宋_GB2312"/>
                      <w:sz w:val="19"/>
                    </w:rPr>
                    <w:t>1.5米音频连接线：卡侬头（母）-卡侬头（公）</w:t>
                  </w:r>
                </w:p>
              </w:tc>
              <w:tc>
                <w:tcPr>
                  <w:tcW w:type="dxa" w:w="469"/>
                </w:tcPr>
                <w:p>
                  <w:pPr>
                    <w:pStyle w:val="null3"/>
                  </w:pPr>
                  <w:r>
                    <w:rPr>
                      <w:rFonts w:ascii="仿宋_GB2312" w:hAnsi="仿宋_GB2312" w:cs="仿宋_GB2312" w:eastAsia="仿宋_GB2312"/>
                      <w:sz w:val="19"/>
                    </w:rPr>
                    <w:t>8</w:t>
                  </w:r>
                </w:p>
              </w:tc>
              <w:tc>
                <w:tcPr>
                  <w:tcW w:type="dxa" w:w="679"/>
                  <w:gridSpan w:val="2"/>
                </w:tcPr>
                <w:p>
                  <w:pPr>
                    <w:pStyle w:val="null3"/>
                  </w:pPr>
                  <w:r>
                    <w:rPr>
                      <w:rFonts w:ascii="仿宋_GB2312" w:hAnsi="仿宋_GB2312" w:cs="仿宋_GB2312" w:eastAsia="仿宋_GB2312"/>
                      <w:sz w:val="19"/>
                    </w:rPr>
                    <w:t>条</w:t>
                  </w:r>
                </w:p>
              </w:tc>
            </w:tr>
            <w:tr>
              <w:tc>
                <w:tcPr>
                  <w:tcW w:type="dxa" w:w="469"/>
                </w:tcPr>
                <w:p>
                  <w:pPr>
                    <w:pStyle w:val="null3"/>
                  </w:pPr>
                  <w:r>
                    <w:rPr>
                      <w:rFonts w:ascii="仿宋_GB2312" w:hAnsi="仿宋_GB2312" w:cs="仿宋_GB2312" w:eastAsia="仿宋_GB2312"/>
                      <w:sz w:val="19"/>
                    </w:rPr>
                    <w:t>11</w:t>
                  </w:r>
                </w:p>
              </w:tc>
              <w:tc>
                <w:tcPr>
                  <w:tcW w:type="dxa" w:w="469"/>
                </w:tcPr>
                <w:p>
                  <w:pPr>
                    <w:pStyle w:val="null3"/>
                  </w:pPr>
                  <w:r>
                    <w:rPr>
                      <w:rFonts w:ascii="仿宋_GB2312" w:hAnsi="仿宋_GB2312" w:cs="仿宋_GB2312" w:eastAsia="仿宋_GB2312"/>
                      <w:sz w:val="19"/>
                    </w:rPr>
                    <w:t>音频连接线</w:t>
                  </w:r>
                </w:p>
              </w:tc>
              <w:tc>
                <w:tcPr>
                  <w:tcW w:type="dxa" w:w="469"/>
                </w:tcPr>
                <w:p>
                  <w:pPr>
                    <w:pStyle w:val="null3"/>
                  </w:pPr>
                  <w:r>
                    <w:rPr>
                      <w:rFonts w:ascii="仿宋_GB2312" w:hAnsi="仿宋_GB2312" w:cs="仿宋_GB2312" w:eastAsia="仿宋_GB2312"/>
                      <w:sz w:val="19"/>
                    </w:rPr>
                    <w:t>5米音频连接线：3.5耳机插头-双莲花（RCA）</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条</w:t>
                  </w:r>
                </w:p>
              </w:tc>
            </w:tr>
            <w:tr>
              <w:tc>
                <w:tcPr>
                  <w:tcW w:type="dxa" w:w="469"/>
                </w:tcPr>
                <w:p>
                  <w:pPr>
                    <w:pStyle w:val="null3"/>
                  </w:pPr>
                  <w:r>
                    <w:rPr>
                      <w:rFonts w:ascii="仿宋_GB2312" w:hAnsi="仿宋_GB2312" w:cs="仿宋_GB2312" w:eastAsia="仿宋_GB2312"/>
                      <w:sz w:val="19"/>
                    </w:rPr>
                    <w:t>12</w:t>
                  </w:r>
                </w:p>
              </w:tc>
              <w:tc>
                <w:tcPr>
                  <w:tcW w:type="dxa" w:w="469"/>
                </w:tcPr>
                <w:p>
                  <w:pPr>
                    <w:pStyle w:val="null3"/>
                  </w:pPr>
                  <w:r>
                    <w:rPr>
                      <w:rFonts w:ascii="仿宋_GB2312" w:hAnsi="仿宋_GB2312" w:cs="仿宋_GB2312" w:eastAsia="仿宋_GB2312"/>
                      <w:sz w:val="19"/>
                    </w:rPr>
                    <w:t>音频线</w:t>
                  </w:r>
                </w:p>
              </w:tc>
              <w:tc>
                <w:tcPr>
                  <w:tcW w:type="dxa" w:w="469"/>
                </w:tcPr>
                <w:p>
                  <w:pPr>
                    <w:pStyle w:val="null3"/>
                  </w:pPr>
                  <w:r>
                    <w:rPr>
                      <w:rFonts w:ascii="仿宋_GB2312" w:hAnsi="仿宋_GB2312" w:cs="仿宋_GB2312" w:eastAsia="仿宋_GB2312"/>
                      <w:sz w:val="19"/>
                    </w:rPr>
                    <w:t>RVVP2*0.75</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盘</w:t>
                  </w:r>
                </w:p>
              </w:tc>
            </w:tr>
            <w:tr>
              <w:tc>
                <w:tcPr>
                  <w:tcW w:type="dxa" w:w="469"/>
                </w:tcPr>
                <w:p>
                  <w:pPr>
                    <w:pStyle w:val="null3"/>
                  </w:pPr>
                  <w:r>
                    <w:rPr>
                      <w:rFonts w:ascii="仿宋_GB2312" w:hAnsi="仿宋_GB2312" w:cs="仿宋_GB2312" w:eastAsia="仿宋_GB2312"/>
                      <w:sz w:val="19"/>
                    </w:rPr>
                    <w:t>13</w:t>
                  </w:r>
                </w:p>
              </w:tc>
              <w:tc>
                <w:tcPr>
                  <w:tcW w:type="dxa" w:w="469"/>
                </w:tcPr>
                <w:p>
                  <w:pPr>
                    <w:pStyle w:val="null3"/>
                  </w:pPr>
                  <w:r>
                    <w:rPr>
                      <w:rFonts w:ascii="仿宋_GB2312" w:hAnsi="仿宋_GB2312" w:cs="仿宋_GB2312" w:eastAsia="仿宋_GB2312"/>
                      <w:sz w:val="19"/>
                    </w:rPr>
                    <w:t>音箱线</w:t>
                  </w:r>
                </w:p>
              </w:tc>
              <w:tc>
                <w:tcPr>
                  <w:tcW w:type="dxa" w:w="469"/>
                </w:tcPr>
                <w:p>
                  <w:pPr>
                    <w:pStyle w:val="null3"/>
                  </w:pPr>
                  <w:r>
                    <w:rPr>
                      <w:rFonts w:ascii="仿宋_GB2312" w:hAnsi="仿宋_GB2312" w:cs="仿宋_GB2312" w:eastAsia="仿宋_GB2312"/>
                      <w:sz w:val="19"/>
                    </w:rPr>
                    <w:t>纯铜EVJV2x2.5平方线阵专用音响线 灰色护套两芯双绞音箱线</w:t>
                  </w:r>
                </w:p>
              </w:tc>
              <w:tc>
                <w:tcPr>
                  <w:tcW w:type="dxa" w:w="469"/>
                </w:tcPr>
                <w:p>
                  <w:pPr>
                    <w:pStyle w:val="null3"/>
                  </w:pPr>
                  <w:r>
                    <w:rPr>
                      <w:rFonts w:ascii="仿宋_GB2312" w:hAnsi="仿宋_GB2312" w:cs="仿宋_GB2312" w:eastAsia="仿宋_GB2312"/>
                      <w:sz w:val="19"/>
                    </w:rPr>
                    <w:t>2</w:t>
                  </w:r>
                </w:p>
              </w:tc>
              <w:tc>
                <w:tcPr>
                  <w:tcW w:type="dxa" w:w="679"/>
                  <w:gridSpan w:val="2"/>
                </w:tcPr>
                <w:p>
                  <w:pPr>
                    <w:pStyle w:val="null3"/>
                  </w:pPr>
                  <w:r>
                    <w:rPr>
                      <w:rFonts w:ascii="仿宋_GB2312" w:hAnsi="仿宋_GB2312" w:cs="仿宋_GB2312" w:eastAsia="仿宋_GB2312"/>
                      <w:sz w:val="19"/>
                    </w:rPr>
                    <w:t>盘</w:t>
                  </w:r>
                </w:p>
              </w:tc>
            </w:tr>
            <w:tr>
              <w:tc>
                <w:tcPr>
                  <w:tcW w:type="dxa" w:w="469"/>
                </w:tcPr>
                <w:p>
                  <w:pPr>
                    <w:pStyle w:val="null3"/>
                  </w:pPr>
                  <w:r>
                    <w:rPr>
                      <w:rFonts w:ascii="仿宋_GB2312" w:hAnsi="仿宋_GB2312" w:cs="仿宋_GB2312" w:eastAsia="仿宋_GB2312"/>
                      <w:sz w:val="19"/>
                    </w:rPr>
                    <w:t>14</w:t>
                  </w:r>
                </w:p>
              </w:tc>
              <w:tc>
                <w:tcPr>
                  <w:tcW w:type="dxa" w:w="469"/>
                </w:tcPr>
                <w:p>
                  <w:pPr>
                    <w:pStyle w:val="null3"/>
                  </w:pPr>
                  <w:r>
                    <w:rPr>
                      <w:rFonts w:ascii="仿宋_GB2312" w:hAnsi="仿宋_GB2312" w:cs="仿宋_GB2312" w:eastAsia="仿宋_GB2312"/>
                      <w:sz w:val="19"/>
                    </w:rPr>
                    <w:t>电源线</w:t>
                  </w:r>
                </w:p>
              </w:tc>
              <w:tc>
                <w:tcPr>
                  <w:tcW w:type="dxa" w:w="469"/>
                </w:tcPr>
                <w:p>
                  <w:pPr>
                    <w:pStyle w:val="null3"/>
                  </w:pPr>
                  <w:r>
                    <w:rPr>
                      <w:rFonts w:ascii="仿宋_GB2312" w:hAnsi="仿宋_GB2312" w:cs="仿宋_GB2312" w:eastAsia="仿宋_GB2312"/>
                      <w:sz w:val="19"/>
                    </w:rPr>
                    <w:t>电源线RVVP电线电缆 国标纯铜环保 RVV3*2.0</w:t>
                  </w:r>
                </w:p>
              </w:tc>
              <w:tc>
                <w:tcPr>
                  <w:tcW w:type="dxa" w:w="469"/>
                </w:tcPr>
                <w:p>
                  <w:pPr>
                    <w:pStyle w:val="null3"/>
                  </w:pPr>
                  <w:r>
                    <w:rPr>
                      <w:rFonts w:ascii="仿宋_GB2312" w:hAnsi="仿宋_GB2312" w:cs="仿宋_GB2312" w:eastAsia="仿宋_GB2312"/>
                      <w:sz w:val="19"/>
                    </w:rPr>
                    <w:t>2</w:t>
                  </w:r>
                </w:p>
              </w:tc>
              <w:tc>
                <w:tcPr>
                  <w:tcW w:type="dxa" w:w="679"/>
                  <w:gridSpan w:val="2"/>
                </w:tcPr>
                <w:p>
                  <w:pPr>
                    <w:pStyle w:val="null3"/>
                  </w:pPr>
                  <w:r>
                    <w:rPr>
                      <w:rFonts w:ascii="仿宋_GB2312" w:hAnsi="仿宋_GB2312" w:cs="仿宋_GB2312" w:eastAsia="仿宋_GB2312"/>
                      <w:sz w:val="19"/>
                    </w:rPr>
                    <w:t>盘</w:t>
                  </w:r>
                </w:p>
              </w:tc>
            </w:tr>
            <w:tr>
              <w:tc>
                <w:tcPr>
                  <w:tcW w:type="dxa" w:w="469"/>
                </w:tcPr>
                <w:p>
                  <w:pPr>
                    <w:pStyle w:val="null3"/>
                  </w:pPr>
                  <w:r>
                    <w:rPr>
                      <w:rFonts w:ascii="仿宋_GB2312" w:hAnsi="仿宋_GB2312" w:cs="仿宋_GB2312" w:eastAsia="仿宋_GB2312"/>
                      <w:sz w:val="19"/>
                    </w:rPr>
                    <w:t>15</w:t>
                  </w:r>
                </w:p>
              </w:tc>
              <w:tc>
                <w:tcPr>
                  <w:tcW w:type="dxa" w:w="469"/>
                </w:tcPr>
                <w:p>
                  <w:pPr>
                    <w:pStyle w:val="null3"/>
                  </w:pPr>
                  <w:r>
                    <w:rPr>
                      <w:rFonts w:ascii="仿宋_GB2312" w:hAnsi="仿宋_GB2312" w:cs="仿宋_GB2312" w:eastAsia="仿宋_GB2312"/>
                      <w:sz w:val="19"/>
                    </w:rPr>
                    <w:t>管材</w:t>
                  </w:r>
                </w:p>
              </w:tc>
              <w:tc>
                <w:tcPr>
                  <w:tcW w:type="dxa" w:w="469"/>
                </w:tcPr>
                <w:p>
                  <w:pPr>
                    <w:pStyle w:val="null3"/>
                  </w:pPr>
                  <w:r>
                    <w:rPr>
                      <w:rFonts w:ascii="仿宋_GB2312" w:hAnsi="仿宋_GB2312" w:cs="仿宋_GB2312" w:eastAsia="仿宋_GB2312"/>
                      <w:sz w:val="19"/>
                    </w:rPr>
                    <w:t>国标39*18</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批</w:t>
                  </w:r>
                </w:p>
              </w:tc>
            </w:tr>
            <w:tr>
              <w:tc>
                <w:tcPr>
                  <w:tcW w:type="dxa" w:w="469"/>
                </w:tcPr>
                <w:p>
                  <w:pPr>
                    <w:pStyle w:val="null3"/>
                  </w:pPr>
                  <w:r>
                    <w:rPr>
                      <w:rFonts w:ascii="仿宋_GB2312" w:hAnsi="仿宋_GB2312" w:cs="仿宋_GB2312" w:eastAsia="仿宋_GB2312"/>
                      <w:sz w:val="19"/>
                    </w:rPr>
                    <w:t>16</w:t>
                  </w:r>
                </w:p>
              </w:tc>
              <w:tc>
                <w:tcPr>
                  <w:tcW w:type="dxa" w:w="469"/>
                </w:tcPr>
                <w:p>
                  <w:pPr>
                    <w:pStyle w:val="null3"/>
                  </w:pPr>
                  <w:r>
                    <w:rPr>
                      <w:rFonts w:ascii="仿宋_GB2312" w:hAnsi="仿宋_GB2312" w:cs="仿宋_GB2312" w:eastAsia="仿宋_GB2312"/>
                      <w:sz w:val="19"/>
                    </w:rPr>
                    <w:t>其它</w:t>
                  </w:r>
                </w:p>
              </w:tc>
              <w:tc>
                <w:tcPr>
                  <w:tcW w:type="dxa" w:w="469"/>
                </w:tcPr>
                <w:p>
                  <w:pPr>
                    <w:pStyle w:val="null3"/>
                  </w:pPr>
                  <w:r>
                    <w:rPr>
                      <w:rFonts w:ascii="仿宋_GB2312" w:hAnsi="仿宋_GB2312" w:cs="仿宋_GB2312" w:eastAsia="仿宋_GB2312"/>
                      <w:sz w:val="19"/>
                    </w:rPr>
                    <w:t>6.35单插头、3.5单插头、RCA莲花头、卡农头（公、母）、绝缘胶布等辅材</w:t>
                  </w:r>
                </w:p>
              </w:tc>
              <w:tc>
                <w:tcPr>
                  <w:tcW w:type="dxa" w:w="469"/>
                </w:tcPr>
                <w:p>
                  <w:pPr>
                    <w:pStyle w:val="null3"/>
                  </w:pPr>
                  <w:r>
                    <w:rPr>
                      <w:rFonts w:ascii="仿宋_GB2312" w:hAnsi="仿宋_GB2312" w:cs="仿宋_GB2312" w:eastAsia="仿宋_GB2312"/>
                      <w:sz w:val="19"/>
                    </w:rPr>
                    <w:t>1</w:t>
                  </w:r>
                </w:p>
              </w:tc>
              <w:tc>
                <w:tcPr>
                  <w:tcW w:type="dxa" w:w="679"/>
                  <w:gridSpan w:val="2"/>
                </w:tcPr>
                <w:p>
                  <w:pPr>
                    <w:pStyle w:val="null3"/>
                  </w:pPr>
                  <w:r>
                    <w:rPr>
                      <w:rFonts w:ascii="仿宋_GB2312" w:hAnsi="仿宋_GB2312" w:cs="仿宋_GB2312" w:eastAsia="仿宋_GB2312"/>
                      <w:sz w:val="19"/>
                    </w:rPr>
                    <w:t>批</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1.交货期：自合同签订之日起30个日历日完成全部项目内容，并交付采购人验收合格。</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p>
            <w:pPr>
              <w:pStyle w:val="null3"/>
            </w:pPr>
            <w:r>
              <w:rPr>
                <w:rFonts w:ascii="仿宋_GB2312" w:hAnsi="仿宋_GB2312" w:cs="仿宋_GB2312" w:eastAsia="仿宋_GB2312"/>
              </w:rPr>
              <w:t>各供应商开标现场需通过播放视频演示以下内容：</w:t>
            </w:r>
          </w:p>
          <w:p>
            <w:pPr>
              <w:pStyle w:val="null3"/>
            </w:pPr>
            <w:r>
              <w:rPr>
                <w:rFonts w:ascii="仿宋_GB2312" w:hAnsi="仿宋_GB2312" w:cs="仿宋_GB2312" w:eastAsia="仿宋_GB2312"/>
              </w:rPr>
              <w:t>专业功放：</w:t>
            </w:r>
          </w:p>
          <w:p>
            <w:pPr>
              <w:pStyle w:val="null3"/>
            </w:pPr>
            <w:r>
              <w:rPr>
                <w:rFonts w:ascii="仿宋_GB2312" w:hAnsi="仿宋_GB2312" w:cs="仿宋_GB2312" w:eastAsia="仿宋_GB2312"/>
              </w:rPr>
              <w:t>1.≥三路AUX1，AUX2，AUX3音乐输入带独立音量调节防止误动音量，面板带≥三路输入选择按键可以任意选择需要的音源，带THROUGH OUT一路辅助输出受MP3控制（并受红外遥控控制音量大小），≥一路LINK OUT 辅助输出,一路OPERATED OUT受总音量控制输出；</w:t>
            </w:r>
          </w:p>
          <w:p>
            <w:pPr>
              <w:pStyle w:val="null3"/>
            </w:pPr>
            <w:r>
              <w:rPr>
                <w:rFonts w:ascii="仿宋_GB2312" w:hAnsi="仿宋_GB2312" w:cs="仿宋_GB2312" w:eastAsia="仿宋_GB2312"/>
              </w:rPr>
              <w:t>2.具有MUSIS MUTE短路控制端口，短路时，所有线性输入均被静音，麦克风输入继续工作；具有FULL MUTE短路控制端口，短路时功放所有输入信号完全被静音，此时功放无输出信号；此两种接口可用于与火灾报警系统或者自动控制单元开关对接；</w:t>
            </w:r>
          </w:p>
          <w:p>
            <w:pPr>
              <w:pStyle w:val="null3"/>
            </w:pPr>
            <w:r>
              <w:rPr>
                <w:rFonts w:ascii="仿宋_GB2312" w:hAnsi="仿宋_GB2312" w:cs="仿宋_GB2312" w:eastAsia="仿宋_GB2312"/>
              </w:rPr>
              <w:t>演示要求：供应商提前进入腾讯会议。</w:t>
            </w:r>
          </w:p>
          <w:p>
            <w:pPr>
              <w:pStyle w:val="null3"/>
            </w:pPr>
            <w:r>
              <w:rPr>
                <w:rFonts w:ascii="仿宋_GB2312" w:hAnsi="仿宋_GB2312" w:cs="仿宋_GB2312" w:eastAsia="仿宋_GB2312"/>
              </w:rPr>
              <w:t>（腾讯会议号：226 184 551，会议密码：111111）</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全部产品安装调试完毕并验收合格后30日内，甲方向乙方支付合同总价100%的价款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1.本项目专门面向中小企业采购，供应商应为中小微企业或监狱企业或残疾人福利性单位。 2.本项目属性为货物。 3.本项目合同包1采购标的所属行业为：工业； 4.本项目是否属于信用担保试点范围：否。 5.本项目为固定总价合同。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9月至今已缴纳的至少一个月的纳税证明或完税证明（任意税种），依法免税的单位应提供相关证明材料；3.提供2025年9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依据财库〔2026〕2号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中小企业声明函 报价表 响应分项报价表.docx 响应文件封面 残疾人福利性单位声明函 其它说明.docx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详见附件：西安市莲湖区环城西路小学校园信息化建设项目合同.docx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