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t xml:space="preserve"> </w:t>
      </w:r>
      <w:r>
        <w:rPr>
          <w:rFonts w:hint="eastAsia"/>
        </w:rPr>
        <w:t>合同条款</w:t>
      </w:r>
    </w:p>
    <w:p>
      <w:pPr>
        <w:spacing w:line="360" w:lineRule="auto"/>
        <w:ind w:firstLine="481"/>
        <w:jc w:val="center"/>
        <w:rPr>
          <w:rFonts w:hint="eastAsia" w:ascii="宋体" w:hAnsi="宋体" w:cs="宋体"/>
          <w:b/>
          <w:szCs w:val="28"/>
        </w:rPr>
      </w:pPr>
      <w:bookmarkStart w:id="0" w:name="_Toc32018"/>
      <w:bookmarkStart w:id="1" w:name="_Toc5163"/>
      <w:bookmarkStart w:id="2" w:name="_Toc19026"/>
      <w:bookmarkStart w:id="3" w:name="_Toc5692"/>
      <w:bookmarkStart w:id="4" w:name="_Toc24356"/>
      <w:r>
        <w:rPr>
          <w:rFonts w:hint="eastAsia" w:ascii="宋体" w:hAnsi="宋体" w:cs="宋体"/>
          <w:b/>
          <w:szCs w:val="28"/>
          <w:lang w:eastAsia="zh-CN"/>
        </w:rPr>
        <w:t>（</w:t>
      </w:r>
      <w:r>
        <w:rPr>
          <w:rFonts w:hint="eastAsia" w:ascii="宋体" w:hAnsi="宋体" w:cs="宋体"/>
          <w:b/>
          <w:szCs w:val="28"/>
        </w:rPr>
        <w:t>参考格式</w:t>
      </w:r>
      <w:r>
        <w:rPr>
          <w:rFonts w:hint="eastAsia" w:ascii="宋体" w:hAnsi="宋体" w:cs="宋体"/>
          <w:b/>
          <w:szCs w:val="28"/>
          <w:lang w:eastAsia="zh-CN"/>
        </w:rPr>
        <w:t>）</w:t>
      </w:r>
    </w:p>
    <w:bookmarkEnd w:id="0"/>
    <w:bookmarkEnd w:id="1"/>
    <w:bookmarkEnd w:id="2"/>
    <w:bookmarkEnd w:id="3"/>
    <w:bookmarkEnd w:id="4"/>
    <w:p>
      <w:pPr>
        <w:widowControl/>
        <w:spacing w:after="240" w:afterLines="100" w:line="400" w:lineRule="atLeast"/>
        <w:ind w:firstLine="663" w:firstLineChars="150"/>
        <w:jc w:val="center"/>
        <w:rPr>
          <w:rFonts w:hint="eastAsia" w:ascii="宋体" w:hAnsi="宋体" w:cs="宋体"/>
          <w:sz w:val="44"/>
          <w:szCs w:val="44"/>
        </w:rPr>
      </w:pPr>
      <w:r>
        <w:rPr>
          <w:rFonts w:hint="eastAsia" w:ascii="宋体" w:hAnsi="宋体" w:cs="宋体"/>
          <w:b/>
          <w:sz w:val="44"/>
          <w:szCs w:val="44"/>
        </w:rPr>
        <w:t xml:space="preserve"> 政府采购合同格式</w:t>
      </w:r>
    </w:p>
    <w:p>
      <w:pPr>
        <w:pStyle w:val="10"/>
        <w:spacing w:line="360" w:lineRule="auto"/>
        <w:ind w:firstLine="420"/>
        <w:rPr>
          <w:rFonts w:hint="eastAsia" w:ascii="宋体" w:hAnsi="宋体"/>
          <w:sz w:val="21"/>
          <w:szCs w:val="21"/>
        </w:rPr>
      </w:pPr>
      <w:r>
        <w:rPr>
          <w:rFonts w:hint="eastAsia" w:ascii="宋体" w:hAnsi="宋体"/>
          <w:sz w:val="21"/>
          <w:szCs w:val="21"/>
        </w:rPr>
        <w:t xml:space="preserve">合同编号： </w:t>
      </w:r>
    </w:p>
    <w:p>
      <w:pPr>
        <w:pStyle w:val="10"/>
        <w:spacing w:line="360" w:lineRule="auto"/>
        <w:ind w:firstLine="420"/>
        <w:rPr>
          <w:rFonts w:hint="eastAsia" w:ascii="宋体" w:hAnsi="宋体"/>
          <w:sz w:val="21"/>
          <w:szCs w:val="21"/>
        </w:rPr>
      </w:pPr>
      <w:r>
        <w:rPr>
          <w:rFonts w:hint="eastAsia" w:ascii="宋体" w:hAnsi="宋体"/>
          <w:sz w:val="21"/>
          <w:szCs w:val="21"/>
        </w:rPr>
        <w:t xml:space="preserve">签订地点： </w:t>
      </w:r>
    </w:p>
    <w:p>
      <w:pPr>
        <w:pStyle w:val="10"/>
        <w:spacing w:line="360" w:lineRule="auto"/>
        <w:ind w:firstLine="420"/>
        <w:rPr>
          <w:rFonts w:hint="eastAsia" w:ascii="宋体" w:hAnsi="宋体"/>
          <w:sz w:val="21"/>
          <w:szCs w:val="21"/>
        </w:rPr>
      </w:pPr>
      <w:r>
        <w:rPr>
          <w:rFonts w:hint="eastAsia" w:ascii="宋体" w:hAnsi="宋体"/>
          <w:sz w:val="21"/>
          <w:szCs w:val="21"/>
        </w:rPr>
        <w:t>签订时间:</w:t>
      </w:r>
    </w:p>
    <w:p>
      <w:pPr>
        <w:pStyle w:val="10"/>
        <w:spacing w:line="360" w:lineRule="auto"/>
        <w:ind w:firstLine="420"/>
        <w:rPr>
          <w:rFonts w:hint="eastAsia" w:ascii="宋体" w:hAnsi="宋体"/>
          <w:sz w:val="21"/>
          <w:szCs w:val="21"/>
        </w:rPr>
      </w:pPr>
      <w:r>
        <w:rPr>
          <w:rFonts w:hint="eastAsia" w:ascii="宋体" w:hAnsi="宋体"/>
          <w:sz w:val="21"/>
          <w:szCs w:val="21"/>
        </w:rPr>
        <w:t>采购人（甲方）：</w:t>
      </w:r>
    </w:p>
    <w:p>
      <w:pPr>
        <w:pStyle w:val="10"/>
        <w:spacing w:line="360" w:lineRule="auto"/>
        <w:ind w:firstLine="420"/>
        <w:rPr>
          <w:rFonts w:hint="eastAsia" w:ascii="宋体" w:hAnsi="宋体"/>
          <w:sz w:val="21"/>
          <w:szCs w:val="21"/>
        </w:rPr>
      </w:pPr>
      <w:r>
        <w:rPr>
          <w:rFonts w:hint="eastAsia" w:ascii="宋体" w:hAnsi="宋体"/>
          <w:sz w:val="21"/>
          <w:szCs w:val="21"/>
        </w:rPr>
        <w:t>供应商（乙方）：</w:t>
      </w:r>
    </w:p>
    <w:p>
      <w:pPr>
        <w:pStyle w:val="10"/>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rPr>
        <w:t xml:space="preserve">             </w:t>
      </w:r>
      <w:r>
        <w:rPr>
          <w:rFonts w:hint="eastAsia" w:ascii="宋体" w:hAnsi="宋体"/>
          <w:sz w:val="21"/>
          <w:szCs w:val="21"/>
        </w:rPr>
        <w:t xml:space="preserve"> 采购项目（采购项目编号：的磋商文件、响应文件等有关规定，为确保甲方采购项目的顺利实施，甲、乙双方在平等自愿原则下签订本合同，并共同遵守如下条款：</w:t>
      </w:r>
    </w:p>
    <w:p>
      <w:pPr>
        <w:numPr>
          <w:ilvl w:val="0"/>
          <w:numId w:val="1"/>
        </w:numPr>
        <w:tabs>
          <w:tab w:val="left" w:pos="1379"/>
          <w:tab w:val="clear" w:pos="1521"/>
        </w:tabs>
        <w:spacing w:before="120" w:beforeLines="50" w:after="120" w:afterLines="50" w:line="360" w:lineRule="auto"/>
        <w:ind w:left="1724" w:hanging="1094"/>
        <w:rPr>
          <w:rFonts w:hint="eastAsia" w:ascii="宋体" w:hAnsi="宋体" w:cs="宋体"/>
          <w:b/>
          <w:sz w:val="30"/>
          <w:szCs w:val="30"/>
        </w:rPr>
      </w:pPr>
      <w:r>
        <w:rPr>
          <w:rFonts w:hint="eastAsia" w:ascii="宋体" w:hAnsi="宋体" w:cs="宋体"/>
          <w:b/>
          <w:sz w:val="30"/>
          <w:szCs w:val="30"/>
        </w:rPr>
        <w:t>项目基本情况</w:t>
      </w:r>
    </w:p>
    <w:p>
      <w:pPr>
        <w:numPr>
          <w:ilvl w:val="0"/>
          <w:numId w:val="0"/>
        </w:numPr>
        <w:tabs>
          <w:tab w:val="left" w:pos="1379"/>
        </w:tabs>
        <w:spacing w:before="120" w:beforeLines="50" w:after="120" w:afterLines="50" w:line="360" w:lineRule="auto"/>
        <w:ind w:left="630" w:leftChars="0"/>
        <w:rPr>
          <w:rFonts w:hint="eastAsia" w:ascii="宋体" w:hAnsi="宋体" w:cs="宋体"/>
          <w:b/>
          <w:sz w:val="30"/>
          <w:szCs w:val="30"/>
        </w:rPr>
      </w:pPr>
      <w:r>
        <w:rPr>
          <w:rFonts w:hint="eastAsia"/>
          <w:color w:val="auto"/>
          <w:lang w:eastAsia="zh-CN"/>
        </w:rPr>
        <w:t>2024年春节街景美化亮化项目</w:t>
      </w:r>
    </w:p>
    <w:p>
      <w:pPr>
        <w:numPr>
          <w:ilvl w:val="0"/>
          <w:numId w:val="1"/>
        </w:numPr>
        <w:tabs>
          <w:tab w:val="left" w:pos="1379"/>
          <w:tab w:val="clear" w:pos="1521"/>
        </w:tabs>
        <w:spacing w:before="120" w:beforeLines="50" w:after="120" w:afterLines="50" w:line="360" w:lineRule="auto"/>
        <w:ind w:left="1724" w:hanging="1094"/>
        <w:rPr>
          <w:rFonts w:hint="eastAsia" w:ascii="宋体" w:hAnsi="宋体" w:cs="宋体"/>
          <w:b/>
          <w:sz w:val="30"/>
          <w:szCs w:val="30"/>
        </w:rPr>
      </w:pPr>
      <w:bookmarkStart w:id="5" w:name="_Toc211854449"/>
      <w:bookmarkStart w:id="6" w:name="_Toc225670751"/>
      <w:bookmarkStart w:id="7" w:name="_Toc282696226"/>
      <w:bookmarkStart w:id="8" w:name="_Toc185395249"/>
      <w:bookmarkStart w:id="9" w:name="_Toc225654644"/>
      <w:bookmarkStart w:id="10" w:name="_Toc225244852"/>
      <w:bookmarkStart w:id="11" w:name="_Toc239568418"/>
      <w:bookmarkStart w:id="12" w:name="_Toc283019214"/>
      <w:bookmarkStart w:id="13" w:name="_Toc241833903"/>
      <w:bookmarkStart w:id="14" w:name="_Toc286993786"/>
      <w:bookmarkStart w:id="15" w:name="_Toc237145406"/>
      <w:bookmarkStart w:id="16" w:name="_Toc211911348"/>
      <w:bookmarkStart w:id="17" w:name="_Toc212019594"/>
      <w:bookmarkStart w:id="18" w:name="_Toc251768862"/>
      <w:bookmarkStart w:id="19" w:name="_Toc239233914"/>
      <w:bookmarkStart w:id="20" w:name="_Toc247334841"/>
      <w:bookmarkStart w:id="21" w:name="_Toc232492928"/>
      <w:bookmarkStart w:id="22" w:name="_Toc238984975"/>
      <w:r>
        <w:rPr>
          <w:rFonts w:hint="eastAsia" w:ascii="宋体" w:hAnsi="宋体" w:cs="宋体"/>
          <w:b/>
          <w:sz w:val="30"/>
          <w:szCs w:val="30"/>
        </w:rPr>
        <w:t>服务范围、</w:t>
      </w:r>
      <w:r>
        <w:rPr>
          <w:rFonts w:hint="eastAsia" w:ascii="宋体" w:hAnsi="宋体" w:cs="宋体"/>
          <w:b/>
          <w:sz w:val="30"/>
          <w:szCs w:val="30"/>
          <w:lang w:eastAsia="zh-CN"/>
        </w:rPr>
        <w:t>期限、内容</w:t>
      </w:r>
      <w:r>
        <w:rPr>
          <w:rFonts w:hint="eastAsia" w:ascii="宋体" w:hAnsi="宋体" w:cs="宋体"/>
          <w:b/>
          <w:sz w:val="30"/>
          <w:szCs w:val="30"/>
        </w:rPr>
        <w:t>与质量标准</w:t>
      </w:r>
    </w:p>
    <w:p>
      <w:pPr>
        <w:pStyle w:val="5"/>
        <w:spacing w:before="120" w:beforeLines="50" w:after="120" w:afterLines="50" w:line="360" w:lineRule="auto"/>
        <w:rPr>
          <w:rFonts w:hint="eastAsia" w:ascii="宋体" w:hAnsi="宋体" w:eastAsia="宋体" w:cs="宋体"/>
          <w:szCs w:val="21"/>
          <w:lang w:eastAsia="zh-CN"/>
        </w:rPr>
      </w:pPr>
      <w:r>
        <w:rPr>
          <w:rFonts w:hint="eastAsia" w:ascii="宋体" w:hAnsi="宋体" w:cs="宋体"/>
          <w:szCs w:val="21"/>
        </w:rPr>
        <w:t>服务范围：包括纺一路、纺西街等道路及堡子村周边、城东客运站、绕城高速香王收费站和纺织城收费站等重要道路节点，利用现有市政路灯电源，开展节日街景美化亮化工作</w:t>
      </w:r>
      <w:r>
        <w:rPr>
          <w:rFonts w:hint="eastAsia" w:ascii="宋体" w:hAnsi="宋体" w:cs="宋体"/>
          <w:szCs w:val="21"/>
          <w:lang w:eastAsia="zh-CN"/>
        </w:rPr>
        <w:t>。</w:t>
      </w:r>
    </w:p>
    <w:p>
      <w:pPr>
        <w:pStyle w:val="5"/>
        <w:spacing w:before="120" w:beforeLines="50" w:after="120" w:afterLines="50" w:line="360" w:lineRule="auto"/>
        <w:rPr>
          <w:rFonts w:hint="eastAsia" w:ascii="宋体" w:hAnsi="宋体" w:cs="宋体"/>
          <w:szCs w:val="21"/>
          <w:lang w:eastAsia="zh-CN"/>
        </w:rPr>
      </w:pPr>
      <w:r>
        <w:rPr>
          <w:rFonts w:hint="eastAsia" w:ascii="宋体" w:hAnsi="宋体" w:cs="宋体"/>
          <w:szCs w:val="21"/>
        </w:rPr>
        <w:t>服务</w:t>
      </w:r>
      <w:r>
        <w:rPr>
          <w:rFonts w:hint="eastAsia" w:ascii="宋体" w:hAnsi="宋体" w:cs="宋体"/>
          <w:szCs w:val="21"/>
          <w:lang w:eastAsia="zh-CN"/>
        </w:rPr>
        <w:t>期限</w:t>
      </w:r>
      <w:r>
        <w:rPr>
          <w:rFonts w:hint="eastAsia" w:ascii="宋体" w:hAnsi="宋体" w:cs="宋体"/>
          <w:szCs w:val="21"/>
        </w:rPr>
        <w:t>：签订合同后7个工作日内安装完毕，3月31日之前拆除完毕，服务期60日历</w:t>
      </w:r>
      <w:r>
        <w:rPr>
          <w:rFonts w:hint="eastAsia" w:ascii="宋体" w:hAnsi="宋体" w:cs="宋体"/>
          <w:szCs w:val="21"/>
          <w:lang w:eastAsia="zh-CN"/>
        </w:rPr>
        <w:t>日。</w:t>
      </w:r>
    </w:p>
    <w:p>
      <w:pPr>
        <w:pStyle w:val="5"/>
        <w:spacing w:before="120" w:beforeLines="50" w:after="120" w:afterLines="50" w:line="360" w:lineRule="auto"/>
        <w:rPr>
          <w:rFonts w:hint="eastAsia" w:ascii="宋体" w:hAnsi="宋体" w:cs="宋体"/>
          <w:szCs w:val="21"/>
          <w:lang w:eastAsia="zh-CN"/>
        </w:rPr>
      </w:pPr>
      <w:r>
        <w:rPr>
          <w:rFonts w:hint="eastAsia" w:ascii="宋体" w:hAnsi="宋体" w:cs="宋体"/>
          <w:szCs w:val="21"/>
          <w:lang w:eastAsia="zh-CN"/>
        </w:rPr>
        <w:t>服务内容：</w:t>
      </w:r>
    </w:p>
    <w:p>
      <w:pPr>
        <w:pStyle w:val="5"/>
        <w:spacing w:before="120" w:beforeLines="50" w:after="120" w:afterLines="50" w:line="360" w:lineRule="auto"/>
        <w:rPr>
          <w:rFonts w:hint="eastAsia" w:ascii="宋体" w:hAnsi="宋体" w:cs="宋体"/>
          <w:szCs w:val="21"/>
          <w:lang w:val="zh-CN"/>
        </w:rPr>
      </w:pPr>
      <w:r>
        <w:rPr>
          <w:rFonts w:hint="eastAsia" w:ascii="宋体" w:hAnsi="宋体" w:cs="宋体"/>
          <w:szCs w:val="21"/>
          <w:lang w:val="en-US" w:eastAsia="zh-CN"/>
        </w:rPr>
        <w:t>（1）</w:t>
      </w:r>
      <w:r>
        <w:rPr>
          <w:rFonts w:hint="eastAsia" w:ascii="宋体" w:hAnsi="宋体" w:cs="宋体"/>
          <w:szCs w:val="21"/>
          <w:lang w:val="zh-CN"/>
        </w:rPr>
        <w:t>、服务商要严格遵守《中华人民共和国电信条例》和信息产业部颁布的《电信服务标准（试行）》、《电信服务规范》的线路质量要求，保障租用线路畅通。</w:t>
      </w:r>
    </w:p>
    <w:p>
      <w:pPr>
        <w:pStyle w:val="5"/>
        <w:spacing w:before="120" w:beforeLines="50" w:after="120" w:afterLines="50" w:line="360" w:lineRule="auto"/>
        <w:rPr>
          <w:rFonts w:hint="eastAsia" w:ascii="宋体" w:hAnsi="宋体" w:cs="宋体"/>
          <w:szCs w:val="21"/>
          <w:lang w:val="zh-CN"/>
        </w:rPr>
      </w:pPr>
      <w:r>
        <w:rPr>
          <w:rFonts w:hint="eastAsia" w:ascii="宋体" w:hAnsi="宋体" w:cs="宋体"/>
          <w:szCs w:val="21"/>
          <w:lang w:val="en-US" w:eastAsia="zh-CN"/>
        </w:rPr>
        <w:t>（2）</w:t>
      </w:r>
      <w:r>
        <w:rPr>
          <w:rFonts w:hint="eastAsia" w:ascii="宋体" w:hAnsi="宋体" w:cs="宋体"/>
          <w:szCs w:val="21"/>
          <w:lang w:val="zh-CN"/>
        </w:rPr>
        <w:t>、遇线路升速时，应采取安全、合理的技术方案,完善的协调保障措施，并提前通知采购方，经采购方确认后实施，实施过程中确保平滑过渡。</w:t>
      </w:r>
    </w:p>
    <w:p>
      <w:pPr>
        <w:pStyle w:val="5"/>
        <w:spacing w:before="120" w:beforeLines="50" w:after="120" w:afterLines="50" w:line="360" w:lineRule="auto"/>
        <w:rPr>
          <w:rFonts w:hint="eastAsia" w:ascii="宋体" w:hAnsi="宋体" w:cs="宋体"/>
          <w:szCs w:val="21"/>
          <w:lang w:val="zh-CN"/>
        </w:rPr>
      </w:pPr>
      <w:r>
        <w:rPr>
          <w:rFonts w:hint="eastAsia" w:ascii="宋体" w:hAnsi="宋体" w:cs="宋体"/>
          <w:szCs w:val="21"/>
          <w:lang w:val="en-US" w:eastAsia="zh-CN"/>
        </w:rPr>
        <w:t>（3）</w:t>
      </w:r>
      <w:r>
        <w:rPr>
          <w:rFonts w:hint="eastAsia" w:ascii="宋体" w:hAnsi="宋体" w:cs="宋体"/>
          <w:szCs w:val="21"/>
          <w:lang w:val="zh-CN"/>
        </w:rPr>
        <w:t>、服务商施工、网络割接等原因影响租用线路正常使用的，服务商应当提前通知采购方，采购人同意后，服务商应尽快消除故障，恢复通信线路。</w:t>
      </w:r>
    </w:p>
    <w:p>
      <w:pPr>
        <w:pStyle w:val="5"/>
        <w:spacing w:before="120" w:beforeLines="50" w:after="120" w:afterLines="50" w:line="360" w:lineRule="auto"/>
        <w:rPr>
          <w:rFonts w:hint="eastAsia" w:ascii="宋体" w:hAnsi="宋体" w:cs="宋体"/>
          <w:szCs w:val="21"/>
          <w:lang w:val="zh-CN"/>
        </w:rPr>
      </w:pPr>
      <w:r>
        <w:rPr>
          <w:rFonts w:hint="eastAsia" w:ascii="宋体" w:hAnsi="宋体" w:cs="宋体"/>
          <w:szCs w:val="21"/>
          <w:lang w:val="en-US" w:eastAsia="zh-CN"/>
        </w:rPr>
        <w:t>（4）</w:t>
      </w:r>
      <w:r>
        <w:rPr>
          <w:rFonts w:hint="eastAsia" w:ascii="宋体" w:hAnsi="宋体" w:cs="宋体"/>
          <w:szCs w:val="21"/>
          <w:lang w:val="zh-CN"/>
        </w:rPr>
        <w:t>、服务商提供VIP等级的优质售后服务，内容包括但不限于：网络监测服务、故障处理服务、每季度网络运行报告服务、割接调试服务、一站式受理业务和故障申告服务等。</w:t>
      </w:r>
    </w:p>
    <w:p>
      <w:pPr>
        <w:spacing w:line="360" w:lineRule="auto"/>
        <w:ind w:firstLine="480" w:firstLineChars="200"/>
        <w:rPr>
          <w:rFonts w:hint="eastAsia" w:ascii="宋体" w:hAnsi="宋体" w:cs="宋体"/>
          <w:szCs w:val="21"/>
          <w:lang w:val="zh-CN"/>
        </w:rPr>
      </w:pPr>
      <w:r>
        <w:rPr>
          <w:rFonts w:hint="eastAsia" w:ascii="宋体" w:hAnsi="宋体" w:cs="宋体"/>
          <w:szCs w:val="21"/>
          <w:lang w:val="en-US" w:eastAsia="zh-CN"/>
        </w:rPr>
        <w:t>（5）</w:t>
      </w:r>
      <w:r>
        <w:rPr>
          <w:rFonts w:hint="eastAsia" w:ascii="宋体" w:hAnsi="宋体" w:cs="宋体"/>
          <w:szCs w:val="21"/>
          <w:lang w:val="zh-CN"/>
        </w:rPr>
        <w:t>、提供专门的VIP技术服务负责人作为线路故障处理协调人。</w:t>
      </w:r>
    </w:p>
    <w:p>
      <w:pPr>
        <w:pStyle w:val="11"/>
        <w:tabs>
          <w:tab w:val="left" w:pos="1292"/>
        </w:tabs>
        <w:spacing w:line="484" w:lineRule="exact"/>
        <w:jc w:val="left"/>
        <w:rPr>
          <w:rFonts w:hint="eastAsia"/>
          <w:bCs/>
          <w:szCs w:val="21"/>
          <w:lang w:eastAsia="zh-CN"/>
        </w:rPr>
      </w:pPr>
      <w:r>
        <w:rPr>
          <w:rFonts w:hint="eastAsia" w:ascii="宋体" w:hAnsi="宋体" w:eastAsia="宋体" w:cs="宋体"/>
          <w:kern w:val="2"/>
          <w:sz w:val="24"/>
          <w:szCs w:val="21"/>
          <w:u w:val="none"/>
          <w:shd w:val="clear" w:color="auto" w:fill="auto"/>
          <w:lang w:val="zh-CN" w:eastAsia="zh-CN" w:bidi="ar-SA"/>
        </w:rPr>
        <w:t>质量标准：执行国家标准及地方标准</w:t>
      </w:r>
      <w:bookmarkStart w:id="23" w:name="bookmark20"/>
    </w:p>
    <w:p>
      <w:pPr>
        <w:pStyle w:val="11"/>
        <w:tabs>
          <w:tab w:val="left" w:pos="1292"/>
        </w:tabs>
        <w:spacing w:line="484" w:lineRule="exact"/>
        <w:ind w:firstLine="900"/>
        <w:jc w:val="left"/>
        <w:rPr>
          <w:rFonts w:hint="eastAsia" w:ascii="宋体" w:hAnsi="宋体" w:eastAsia="宋体" w:cs="宋体"/>
          <w:kern w:val="2"/>
          <w:sz w:val="24"/>
          <w:szCs w:val="21"/>
          <w:u w:val="none"/>
          <w:shd w:val="clear" w:color="auto" w:fill="auto"/>
          <w:lang w:val="zh-CN" w:eastAsia="zh-CN" w:bidi="ar-SA"/>
        </w:rPr>
      </w:pPr>
      <w:r>
        <w:rPr>
          <w:rFonts w:hint="eastAsia" w:ascii="宋体" w:hAnsi="宋体" w:eastAsia="宋体" w:cs="宋体"/>
          <w:kern w:val="2"/>
          <w:sz w:val="24"/>
          <w:szCs w:val="21"/>
          <w:u w:val="none"/>
          <w:shd w:val="clear" w:color="auto" w:fill="auto"/>
          <w:lang w:val="zh-CN" w:eastAsia="zh-CN" w:bidi="ar-SA"/>
        </w:rPr>
        <w:t>1</w:t>
      </w:r>
      <w:bookmarkEnd w:id="23"/>
      <w:r>
        <w:rPr>
          <w:rFonts w:hint="eastAsia" w:ascii="宋体" w:hAnsi="宋体" w:eastAsia="宋体" w:cs="宋体"/>
          <w:kern w:val="2"/>
          <w:sz w:val="24"/>
          <w:szCs w:val="21"/>
          <w:u w:val="none"/>
          <w:shd w:val="clear" w:color="auto" w:fill="auto"/>
          <w:lang w:val="zh-CN" w:eastAsia="zh-CN" w:bidi="ar-SA"/>
        </w:rPr>
        <w:t>、</w:t>
      </w:r>
      <w:r>
        <w:rPr>
          <w:rFonts w:hint="eastAsia" w:ascii="宋体" w:hAnsi="宋体" w:eastAsia="宋体" w:cs="宋体"/>
          <w:kern w:val="2"/>
          <w:sz w:val="24"/>
          <w:szCs w:val="21"/>
          <w:u w:val="none"/>
          <w:shd w:val="clear" w:color="auto" w:fill="auto"/>
          <w:lang w:val="zh-CN" w:eastAsia="zh-CN" w:bidi="ar-SA"/>
        </w:rPr>
        <w:tab/>
      </w:r>
      <w:r>
        <w:rPr>
          <w:rFonts w:hint="eastAsia" w:ascii="宋体" w:hAnsi="宋体" w:eastAsia="宋体" w:cs="宋体"/>
          <w:kern w:val="2"/>
          <w:sz w:val="24"/>
          <w:szCs w:val="21"/>
          <w:u w:val="none"/>
          <w:shd w:val="clear" w:color="auto" w:fill="auto"/>
          <w:lang w:val="zh-CN" w:eastAsia="zh-CN" w:bidi="ar-SA"/>
        </w:rPr>
        <w:t>服务方案和方式科学、可行，人员配置合理，全面满足要求。</w:t>
      </w:r>
    </w:p>
    <w:p>
      <w:pPr>
        <w:pStyle w:val="11"/>
        <w:tabs>
          <w:tab w:val="left" w:pos="1294"/>
        </w:tabs>
        <w:spacing w:after="200" w:line="484" w:lineRule="exact"/>
        <w:ind w:firstLine="900"/>
        <w:jc w:val="left"/>
        <w:rPr>
          <w:rFonts w:hint="eastAsia" w:ascii="宋体" w:hAnsi="宋体" w:eastAsia="宋体" w:cs="宋体"/>
          <w:kern w:val="2"/>
          <w:sz w:val="24"/>
          <w:szCs w:val="21"/>
          <w:u w:val="none"/>
          <w:shd w:val="clear" w:color="auto" w:fill="auto"/>
          <w:lang w:val="zh-CN" w:eastAsia="zh-CN" w:bidi="ar-SA"/>
        </w:rPr>
      </w:pPr>
      <w:bookmarkStart w:id="24" w:name="bookmark21"/>
      <w:r>
        <w:rPr>
          <w:rFonts w:hint="eastAsia" w:ascii="宋体" w:hAnsi="宋体" w:eastAsia="宋体" w:cs="宋体"/>
          <w:kern w:val="2"/>
          <w:sz w:val="24"/>
          <w:szCs w:val="21"/>
          <w:u w:val="none"/>
          <w:shd w:val="clear" w:color="auto" w:fill="auto"/>
          <w:lang w:val="zh-CN" w:eastAsia="zh-CN" w:bidi="ar-SA"/>
        </w:rPr>
        <w:t>2</w:t>
      </w:r>
      <w:bookmarkEnd w:id="24"/>
      <w:r>
        <w:rPr>
          <w:rFonts w:hint="eastAsia" w:ascii="宋体" w:hAnsi="宋体" w:eastAsia="宋体" w:cs="宋体"/>
          <w:kern w:val="2"/>
          <w:sz w:val="24"/>
          <w:szCs w:val="21"/>
          <w:u w:val="none"/>
          <w:shd w:val="clear" w:color="auto" w:fill="auto"/>
          <w:lang w:val="zh-CN" w:eastAsia="zh-CN" w:bidi="ar-SA"/>
        </w:rPr>
        <w:t>、</w:t>
      </w:r>
      <w:r>
        <w:rPr>
          <w:rFonts w:hint="eastAsia" w:ascii="宋体" w:hAnsi="宋体" w:eastAsia="宋体" w:cs="宋体"/>
          <w:kern w:val="2"/>
          <w:sz w:val="24"/>
          <w:szCs w:val="21"/>
          <w:u w:val="none"/>
          <w:shd w:val="clear" w:color="auto" w:fill="auto"/>
          <w:lang w:val="zh-CN" w:eastAsia="zh-CN" w:bidi="ar-SA"/>
        </w:rPr>
        <w:tab/>
      </w:r>
      <w:r>
        <w:rPr>
          <w:rFonts w:hint="eastAsia" w:ascii="宋体" w:hAnsi="宋体" w:eastAsia="宋体" w:cs="宋体"/>
          <w:kern w:val="2"/>
          <w:sz w:val="24"/>
          <w:szCs w:val="21"/>
          <w:u w:val="none"/>
          <w:shd w:val="clear" w:color="auto" w:fill="auto"/>
          <w:lang w:val="zh-CN" w:eastAsia="zh-CN" w:bidi="ar-SA"/>
        </w:rPr>
        <w:t>符合国家有关服务规范要求，确保工程达到合格标准。</w:t>
      </w:r>
    </w:p>
    <w:p>
      <w:pPr>
        <w:pStyle w:val="5"/>
        <w:spacing w:before="120" w:beforeLines="50" w:after="120" w:afterLines="50" w:line="360" w:lineRule="auto"/>
        <w:ind w:firstLine="960" w:firstLineChars="400"/>
        <w:rPr>
          <w:rFonts w:hint="eastAsia" w:ascii="宋体" w:hAnsi="宋体" w:cs="宋体"/>
          <w:szCs w:val="21"/>
          <w:lang w:val="en-US" w:eastAsia="zh-CN"/>
        </w:rPr>
      </w:pPr>
      <w:r>
        <w:rPr>
          <w:rFonts w:hint="eastAsia" w:ascii="宋体" w:hAnsi="宋体" w:cs="宋体"/>
          <w:szCs w:val="21"/>
          <w:lang w:val="en-US" w:eastAsia="zh-CN"/>
        </w:rPr>
        <w:t>3、成交人在服务期间应严格遵守国家、省、市有关防火、爆破和环卫、城管等规定，建立规章制度和防护措施，采取严格科学的安全措施，确保项目实施期间的安全和第三者的安全，确保服务质量和安全。否则，由此造成的经济和法律责任均由成交人负责。</w:t>
      </w:r>
    </w:p>
    <w:p>
      <w:pPr>
        <w:spacing w:line="360" w:lineRule="auto"/>
        <w:ind w:firstLine="960" w:firstLineChars="400"/>
        <w:rPr>
          <w:rFonts w:hint="eastAsia" w:ascii="宋体" w:hAnsi="宋体" w:cs="宋体"/>
          <w:szCs w:val="21"/>
          <w:lang w:val="zh-CN"/>
        </w:rPr>
      </w:pPr>
      <w:r>
        <w:rPr>
          <w:rFonts w:hint="eastAsia" w:ascii="宋体" w:hAnsi="宋体" w:cs="宋体"/>
          <w:szCs w:val="21"/>
          <w:lang w:val="en-US" w:eastAsia="zh-CN"/>
        </w:rPr>
        <w:t>4</w:t>
      </w:r>
      <w:r>
        <w:rPr>
          <w:rFonts w:hint="eastAsia" w:ascii="宋体" w:hAnsi="宋体" w:cs="宋体"/>
          <w:szCs w:val="21"/>
          <w:lang w:val="zh-CN"/>
        </w:rPr>
        <w:t>、成交人应配合项目进度，向采购人提供服务计划、进 划和实施计划，并签订安全责任书。</w:t>
      </w:r>
    </w:p>
    <w:p>
      <w:pPr>
        <w:pStyle w:val="2"/>
        <w:rPr>
          <w:rFonts w:hint="eastAsia"/>
          <w:lang w:val="zh-CN"/>
        </w:rPr>
      </w:pPr>
    </w:p>
    <w:p>
      <w:pPr>
        <w:pStyle w:val="7"/>
        <w:keepNext w:val="0"/>
        <w:keepLines w:val="0"/>
        <w:widowControl/>
        <w:suppressLineNumbers w:val="0"/>
        <w:spacing w:before="0" w:beforeAutospacing="0" w:after="0" w:afterAutospacing="0"/>
        <w:ind w:left="0" w:right="0" w:firstLine="960" w:firstLineChars="400"/>
      </w:pPr>
      <w:r>
        <w:rPr>
          <w:rFonts w:hint="eastAsia"/>
          <w:lang w:val="en-US" w:eastAsia="zh-CN"/>
        </w:rPr>
        <w:t>5</w:t>
      </w:r>
      <w:r>
        <w:t>、成交人在服务期间不得破坏原有建筑。</w:t>
      </w:r>
    </w:p>
    <w:p>
      <w:pPr>
        <w:numPr>
          <w:ilvl w:val="0"/>
          <w:numId w:val="1"/>
        </w:numPr>
        <w:tabs>
          <w:tab w:val="left" w:pos="1379"/>
          <w:tab w:val="clear" w:pos="1521"/>
        </w:tabs>
        <w:spacing w:before="120" w:beforeLines="50" w:after="120" w:afterLines="50" w:line="360" w:lineRule="auto"/>
        <w:ind w:left="1724" w:hanging="1094"/>
        <w:rPr>
          <w:rFonts w:hint="eastAsia" w:ascii="宋体" w:hAnsi="宋体" w:cs="宋体"/>
          <w:b/>
          <w:sz w:val="30"/>
          <w:szCs w:val="30"/>
        </w:rPr>
      </w:pPr>
      <w:r>
        <w:rPr>
          <w:rFonts w:hint="eastAsia" w:ascii="宋体" w:hAnsi="宋体" w:cs="宋体"/>
          <w:b/>
          <w:sz w:val="30"/>
          <w:szCs w:val="30"/>
        </w:rPr>
        <w:t>签约合同价</w:t>
      </w:r>
    </w:p>
    <w:p>
      <w:pPr>
        <w:pStyle w:val="4"/>
        <w:spacing w:before="0" w:after="0" w:line="360" w:lineRule="auto"/>
        <w:ind w:firstLine="621" w:firstLineChars="296"/>
        <w:rPr>
          <w:rFonts w:hint="eastAsia" w:ascii="Times New Roman" w:hAnsi="Times New Roman" w:eastAsia="Times New Roman" w:cs="Times New Roman"/>
          <w:b w:val="0"/>
          <w:bCs w:val="0"/>
          <w:color w:val="000000"/>
          <w:kern w:val="2"/>
          <w:sz w:val="24"/>
          <w:szCs w:val="24"/>
          <w:u w:val="none"/>
          <w:shd w:val="clear" w:color="auto" w:fill="auto"/>
          <w:lang w:val="zh-TW" w:eastAsia="zh-TW" w:bidi="zh-TW"/>
        </w:rPr>
      </w:pPr>
      <w:r>
        <w:rPr>
          <w:rFonts w:hint="eastAsia" w:ascii="宋体" w:hAnsi="宋体" w:eastAsia="宋体" w:cs="宋体"/>
          <w:b w:val="0"/>
          <w:sz w:val="21"/>
          <w:szCs w:val="21"/>
        </w:rPr>
        <w:t xml:space="preserve"> </w:t>
      </w:r>
      <w:r>
        <w:rPr>
          <w:rFonts w:hint="eastAsia" w:ascii="Times New Roman" w:hAnsi="Times New Roman" w:eastAsia="Times New Roman" w:cs="Times New Roman"/>
          <w:b w:val="0"/>
          <w:bCs w:val="0"/>
          <w:color w:val="000000"/>
          <w:kern w:val="2"/>
          <w:sz w:val="24"/>
          <w:szCs w:val="24"/>
          <w:u w:val="none"/>
          <w:shd w:val="clear" w:color="auto" w:fill="auto"/>
          <w:lang w:val="en-US" w:eastAsia="zh-CN" w:bidi="zh-TW"/>
        </w:rPr>
        <w:t xml:space="preserve"> </w:t>
      </w:r>
      <w:r>
        <w:rPr>
          <w:rFonts w:hint="eastAsia" w:ascii="Times New Roman" w:hAnsi="Times New Roman" w:eastAsia="Times New Roman" w:cs="Times New Roman"/>
          <w:b w:val="0"/>
          <w:bCs w:val="0"/>
          <w:color w:val="000000"/>
          <w:kern w:val="2"/>
          <w:sz w:val="24"/>
          <w:szCs w:val="24"/>
          <w:u w:val="none"/>
          <w:shd w:val="clear" w:color="auto" w:fill="auto"/>
          <w:lang w:val="zh-TW" w:eastAsia="zh-TW" w:bidi="zh-TW"/>
        </w:rPr>
        <w:t>1</w:t>
      </w:r>
      <w:r>
        <w:rPr>
          <w:rFonts w:hint="eastAsia" w:ascii="Times New Roman" w:hAnsi="Times New Roman" w:eastAsia="Times New Roman" w:cs="Times New Roman"/>
          <w:b w:val="0"/>
          <w:bCs w:val="0"/>
          <w:color w:val="000000"/>
          <w:kern w:val="2"/>
          <w:sz w:val="24"/>
          <w:szCs w:val="24"/>
          <w:u w:val="none"/>
          <w:shd w:val="clear" w:color="auto" w:fill="auto"/>
          <w:lang w:val="zh-TW" w:eastAsia="zh-CN" w:bidi="zh-TW"/>
        </w:rPr>
        <w:t>、</w:t>
      </w:r>
      <w:r>
        <w:rPr>
          <w:rFonts w:hint="eastAsia" w:ascii="Times New Roman" w:hAnsi="Times New Roman" w:eastAsia="Times New Roman" w:cs="Times New Roman"/>
          <w:b w:val="0"/>
          <w:bCs w:val="0"/>
          <w:color w:val="000000"/>
          <w:kern w:val="2"/>
          <w:sz w:val="24"/>
          <w:szCs w:val="24"/>
          <w:u w:val="none"/>
          <w:shd w:val="clear" w:color="auto" w:fill="auto"/>
          <w:lang w:val="zh-TW" w:eastAsia="zh-TW" w:bidi="zh-TW"/>
        </w:rPr>
        <w:t>签约合同价为人民币（大写）：</w:t>
      </w:r>
      <w:r>
        <w:rPr>
          <w:rFonts w:hint="eastAsia" w:ascii="Times New Roman" w:hAnsi="Times New Roman" w:eastAsia="Times New Roman" w:cs="Times New Roman"/>
          <w:b w:val="0"/>
          <w:bCs w:val="0"/>
          <w:color w:val="000000"/>
          <w:kern w:val="2"/>
          <w:sz w:val="24"/>
          <w:szCs w:val="24"/>
          <w:u w:val="single"/>
          <w:shd w:val="clear" w:color="auto" w:fill="auto"/>
          <w:lang w:val="zh-TW" w:eastAsia="zh-TW" w:bidi="zh-TW"/>
        </w:rPr>
        <w:t xml:space="preserve">             </w:t>
      </w:r>
      <w:r>
        <w:rPr>
          <w:rFonts w:hint="eastAsia" w:ascii="Times New Roman" w:hAnsi="Times New Roman" w:eastAsia="Times New Roman" w:cs="Times New Roman"/>
          <w:b w:val="0"/>
          <w:bCs w:val="0"/>
          <w:color w:val="000000"/>
          <w:kern w:val="2"/>
          <w:sz w:val="24"/>
          <w:szCs w:val="24"/>
          <w:u w:val="none"/>
          <w:shd w:val="clear" w:color="auto" w:fill="auto"/>
          <w:lang w:val="zh-TW" w:eastAsia="zh-TW" w:bidi="zh-TW"/>
        </w:rPr>
        <w:t>元， ￥</w:t>
      </w:r>
      <w:r>
        <w:rPr>
          <w:rFonts w:hint="eastAsia" w:ascii="Times New Roman" w:hAnsi="Times New Roman" w:eastAsia="Times New Roman" w:cs="Times New Roman"/>
          <w:b w:val="0"/>
          <w:bCs w:val="0"/>
          <w:color w:val="000000"/>
          <w:kern w:val="2"/>
          <w:sz w:val="24"/>
          <w:szCs w:val="24"/>
          <w:u w:val="single"/>
          <w:shd w:val="clear" w:color="auto" w:fill="auto"/>
          <w:lang w:val="zh-TW" w:eastAsia="zh-TW" w:bidi="zh-TW"/>
        </w:rPr>
        <w:t xml:space="preserve">           </w:t>
      </w:r>
      <w:r>
        <w:rPr>
          <w:rFonts w:ascii="Times New Roman" w:hAnsi="Times New Roman" w:eastAsia="Times New Roman" w:cs="Times New Roman"/>
          <w:b w:val="0"/>
          <w:bCs w:val="0"/>
          <w:color w:val="000000"/>
          <w:kern w:val="2"/>
          <w:sz w:val="24"/>
          <w:szCs w:val="24"/>
          <w:u w:val="none"/>
          <w:shd w:val="clear" w:color="auto" w:fill="auto"/>
          <w:lang w:val="zh-TW" w:eastAsia="zh-TW" w:bidi="zh-TW"/>
        </w:rPr>
        <w:t>（含税价）</w:t>
      </w:r>
      <w:r>
        <w:rPr>
          <w:rFonts w:hint="eastAsia" w:ascii="Times New Roman" w:hAnsi="Times New Roman" w:eastAsia="Times New Roman" w:cs="Times New Roman"/>
          <w:b w:val="0"/>
          <w:bCs w:val="0"/>
          <w:color w:val="000000"/>
          <w:kern w:val="2"/>
          <w:sz w:val="24"/>
          <w:szCs w:val="24"/>
          <w:u w:val="none"/>
          <w:shd w:val="clear" w:color="auto" w:fill="auto"/>
          <w:lang w:val="zh-TW" w:eastAsia="zh-TW" w:bidi="zh-TW"/>
        </w:rPr>
        <w:t>。</w:t>
      </w:r>
    </w:p>
    <w:p>
      <w:pPr>
        <w:spacing w:line="360" w:lineRule="auto"/>
        <w:ind w:firstLine="960" w:firstLineChars="400"/>
        <w:rPr>
          <w:rFonts w:hint="eastAsia" w:ascii="宋体" w:hAnsi="宋体" w:cs="宋体"/>
          <w:szCs w:val="21"/>
        </w:rPr>
      </w:pPr>
      <w:r>
        <w:rPr>
          <w:rFonts w:hint="eastAsia" w:ascii="Times New Roman" w:hAnsi="Times New Roman" w:eastAsia="Times New Roman" w:cs="Times New Roman"/>
          <w:b w:val="0"/>
          <w:bCs w:val="0"/>
          <w:color w:val="000000"/>
          <w:kern w:val="2"/>
          <w:sz w:val="24"/>
          <w:szCs w:val="24"/>
          <w:u w:val="none"/>
          <w:shd w:val="clear" w:color="auto" w:fill="auto"/>
          <w:lang w:val="zh-TW" w:eastAsia="zh-TW" w:bidi="zh-TW"/>
        </w:rPr>
        <w:t>2</w:t>
      </w:r>
      <w:r>
        <w:rPr>
          <w:rFonts w:hint="eastAsia" w:ascii="宋体" w:hAnsi="宋体" w:cs="宋体"/>
          <w:szCs w:val="21"/>
          <w:lang w:eastAsia="zh-CN"/>
        </w:rPr>
        <w:t>、</w:t>
      </w:r>
      <w:r>
        <w:rPr>
          <w:rFonts w:hint="eastAsia" w:ascii="宋体" w:hAnsi="宋体" w:cs="宋体"/>
          <w:szCs w:val="21"/>
        </w:rPr>
        <w:t>本合同执行期间服务总费用不变，甲方无须另向乙方支付本合同规定之外的其他任何费用。</w:t>
      </w:r>
    </w:p>
    <w:p>
      <w:pPr>
        <w:numPr>
          <w:ilvl w:val="0"/>
          <w:numId w:val="1"/>
        </w:numPr>
        <w:tabs>
          <w:tab w:val="left" w:pos="1379"/>
          <w:tab w:val="clear" w:pos="1521"/>
        </w:tabs>
        <w:spacing w:before="120" w:beforeLines="50" w:after="120" w:afterLines="50" w:line="360" w:lineRule="auto"/>
        <w:ind w:left="1724" w:hanging="1094"/>
        <w:rPr>
          <w:rFonts w:hint="eastAsia" w:ascii="宋体" w:hAnsi="宋体" w:cs="宋体"/>
          <w:b/>
          <w:sz w:val="30"/>
          <w:szCs w:val="30"/>
        </w:rPr>
      </w:pPr>
      <w:r>
        <w:rPr>
          <w:rFonts w:hint="eastAsia" w:ascii="宋体" w:hAnsi="宋体" w:cs="宋体"/>
          <w:b/>
          <w:sz w:val="30"/>
          <w:szCs w:val="30"/>
        </w:rPr>
        <w:t>服务费支付方式</w:t>
      </w:r>
    </w:p>
    <w:p>
      <w:pPr>
        <w:pStyle w:val="5"/>
        <w:spacing w:before="120" w:beforeLines="50" w:after="120" w:afterLines="50" w:line="360" w:lineRule="auto"/>
        <w:rPr>
          <w:rFonts w:hint="eastAsia" w:ascii="宋体" w:hAnsi="宋体" w:eastAsia="宋体" w:cs="宋体"/>
          <w:szCs w:val="21"/>
          <w:lang w:val="en-US" w:eastAsia="zh-CN"/>
        </w:rPr>
      </w:pPr>
      <w:r>
        <w:rPr>
          <w:rFonts w:hint="eastAsia" w:ascii="宋体" w:hAnsi="宋体" w:eastAsia="宋体" w:cs="宋体"/>
          <w:szCs w:val="21"/>
          <w:lang w:val="en-US" w:eastAsia="zh-CN"/>
        </w:rPr>
        <w:t>项目结束并经终验合格后30天内，乙方持《终验合格单》原件在甲方处办理百分之七十(70%)款项的支付手续；审计后在甲方处办理百分之二十七(27%)款项的支付手续，;剩余合同总金额百分之三(3%)作为质保金，自终验结束之日起6个月内，在无索赔争议的情况下，在甲方处办理百分之三(3%)款项的支付手续。</w:t>
      </w:r>
    </w:p>
    <w:p>
      <w:pPr>
        <w:pStyle w:val="5"/>
        <w:spacing w:before="120" w:beforeLines="50" w:after="120" w:afterLines="50" w:line="360" w:lineRule="auto"/>
        <w:rPr>
          <w:rFonts w:hint="eastAsia" w:ascii="宋体" w:hAnsi="宋体" w:eastAsia="宋体" w:cs="宋体"/>
          <w:szCs w:val="21"/>
          <w:lang w:val="en-US" w:eastAsia="zh-CN"/>
        </w:rPr>
      </w:pPr>
      <w:r>
        <w:rPr>
          <w:rFonts w:hint="eastAsia" w:ascii="宋体" w:hAnsi="宋体" w:eastAsia="宋体" w:cs="宋体"/>
          <w:szCs w:val="21"/>
          <w:lang w:val="en-US" w:eastAsia="zh-CN"/>
        </w:rPr>
        <w:t>结算方式：银行转账。</w:t>
      </w:r>
    </w:p>
    <w:p>
      <w:pPr>
        <w:pStyle w:val="11"/>
        <w:tabs>
          <w:tab w:val="left" w:pos="1424"/>
        </w:tabs>
        <w:spacing w:line="240" w:lineRule="auto"/>
        <w:jc w:val="left"/>
      </w:pPr>
      <w:r>
        <w:rPr>
          <w:rFonts w:hint="eastAsia"/>
          <w:b/>
          <w:sz w:val="30"/>
          <w:szCs w:val="30"/>
        </w:rPr>
        <w:t>第</w:t>
      </w:r>
      <w:r>
        <w:rPr>
          <w:rFonts w:hint="eastAsia"/>
          <w:b/>
          <w:sz w:val="30"/>
          <w:szCs w:val="30"/>
          <w:lang w:eastAsia="zh-CN"/>
        </w:rPr>
        <w:t>五</w:t>
      </w:r>
      <w:r>
        <w:rPr>
          <w:rFonts w:hint="eastAsia"/>
          <w:b/>
          <w:sz w:val="30"/>
          <w:szCs w:val="30"/>
        </w:rPr>
        <w:t>条</w:t>
      </w:r>
      <w:r>
        <w:rPr>
          <w:rFonts w:hint="eastAsia"/>
          <w:b/>
          <w:sz w:val="30"/>
          <w:szCs w:val="30"/>
          <w:lang w:val="en-US" w:eastAsia="zh-CN"/>
        </w:rPr>
        <w:t xml:space="preserve"> </w:t>
      </w:r>
      <w:r>
        <w:rPr>
          <w:rFonts w:hint="eastAsia"/>
          <w:b/>
          <w:sz w:val="30"/>
          <w:szCs w:val="30"/>
          <w:lang w:val="en-US" w:eastAsia="zh-CN" w:bidi="ar-SA"/>
        </w:rPr>
        <w:t>考核验收</w:t>
      </w:r>
    </w:p>
    <w:p>
      <w:pPr>
        <w:pStyle w:val="11"/>
        <w:shd w:val="clear" w:color="auto" w:fill="auto"/>
        <w:tabs>
          <w:tab w:val="left" w:pos="1317"/>
        </w:tabs>
        <w:spacing w:after="60" w:line="468" w:lineRule="exact"/>
        <w:ind w:left="440" w:firstLine="500"/>
        <w:rPr>
          <w:rFonts w:hint="eastAsia" w:ascii="宋体" w:hAnsi="宋体" w:eastAsia="宋体" w:cs="宋体"/>
          <w:kern w:val="2"/>
          <w:sz w:val="24"/>
          <w:szCs w:val="21"/>
          <w:u w:val="none"/>
          <w:shd w:val="clear" w:color="auto" w:fill="auto"/>
          <w:lang w:val="en-US" w:eastAsia="zh-CN" w:bidi="ar-SA"/>
        </w:rPr>
      </w:pPr>
      <w:bookmarkStart w:id="25" w:name="bookmark23"/>
      <w:r>
        <w:rPr>
          <w:rFonts w:ascii="Times New Roman" w:hAnsi="Times New Roman" w:eastAsia="Times New Roman" w:cs="Times New Roman"/>
          <w:color w:val="000000"/>
          <w:sz w:val="24"/>
          <w:szCs w:val="24"/>
        </w:rPr>
        <w:t>1</w:t>
      </w:r>
      <w:bookmarkEnd w:id="25"/>
      <w:r>
        <w:rPr>
          <w:color w:val="000000"/>
        </w:rPr>
        <w:t>、</w:t>
      </w:r>
      <w:r>
        <w:rPr>
          <w:color w:val="000000"/>
        </w:rPr>
        <w:tab/>
      </w:r>
      <w:r>
        <w:rPr>
          <w:rFonts w:hint="eastAsia" w:ascii="宋体" w:hAnsi="宋体" w:eastAsia="宋体" w:cs="宋体"/>
          <w:kern w:val="2"/>
          <w:sz w:val="24"/>
          <w:szCs w:val="21"/>
          <w:u w:val="none"/>
          <w:shd w:val="clear" w:color="auto" w:fill="auto"/>
          <w:lang w:val="en-US" w:eastAsia="zh-CN" w:bidi="ar-SA"/>
        </w:rPr>
        <w:t>线路故障和资费结算：自甲方送达线路故障报修单之日起，超过15个日历日未修复，当月不予支付故障线路费用；大于5个日历日小于15个日历日未修复，当月免予支付50%故障线路费用；</w:t>
      </w:r>
    </w:p>
    <w:p>
      <w:pPr>
        <w:pStyle w:val="11"/>
        <w:shd w:val="clear" w:color="auto" w:fill="auto"/>
        <w:tabs>
          <w:tab w:val="left" w:pos="1317"/>
        </w:tabs>
        <w:spacing w:after="60" w:line="468" w:lineRule="exact"/>
        <w:ind w:left="440" w:firstLine="500"/>
        <w:rPr>
          <w:rFonts w:hint="eastAsia" w:ascii="宋体" w:hAnsi="宋体" w:eastAsia="宋体" w:cs="宋体"/>
          <w:kern w:val="2"/>
          <w:sz w:val="24"/>
          <w:szCs w:val="21"/>
          <w:u w:val="none"/>
          <w:shd w:val="clear" w:color="auto" w:fill="auto"/>
          <w:lang w:val="en-US" w:eastAsia="zh-CN" w:bidi="ar-SA"/>
        </w:rPr>
      </w:pPr>
      <w:bookmarkStart w:id="26" w:name="bookmark24"/>
      <w:r>
        <w:rPr>
          <w:rFonts w:hint="eastAsia" w:ascii="宋体" w:hAnsi="宋体" w:eastAsia="宋体" w:cs="宋体"/>
          <w:kern w:val="2"/>
          <w:sz w:val="24"/>
          <w:szCs w:val="21"/>
          <w:u w:val="none"/>
          <w:shd w:val="clear" w:color="auto" w:fill="auto"/>
          <w:lang w:val="en-US" w:eastAsia="zh-CN" w:bidi="ar-SA"/>
        </w:rPr>
        <w:t>2</w:t>
      </w:r>
      <w:bookmarkEnd w:id="26"/>
      <w:r>
        <w:rPr>
          <w:rFonts w:hint="eastAsia" w:ascii="宋体" w:hAnsi="宋体" w:eastAsia="宋体" w:cs="宋体"/>
          <w:kern w:val="2"/>
          <w:sz w:val="24"/>
          <w:szCs w:val="21"/>
          <w:u w:val="none"/>
          <w:shd w:val="clear" w:color="auto" w:fill="auto"/>
          <w:lang w:val="en-US" w:eastAsia="zh-CN" w:bidi="ar-SA"/>
        </w:rPr>
        <w:t>、</w:t>
      </w:r>
      <w:r>
        <w:rPr>
          <w:rFonts w:hint="eastAsia" w:ascii="宋体" w:hAnsi="宋体" w:eastAsia="宋体" w:cs="宋体"/>
          <w:kern w:val="2"/>
          <w:sz w:val="24"/>
          <w:szCs w:val="21"/>
          <w:u w:val="none"/>
          <w:shd w:val="clear" w:color="auto" w:fill="auto"/>
          <w:lang w:val="en-US" w:eastAsia="zh-CN" w:bidi="ar-SA"/>
        </w:rPr>
        <w:tab/>
      </w:r>
      <w:r>
        <w:rPr>
          <w:rFonts w:hint="eastAsia" w:ascii="宋体" w:hAnsi="宋体" w:eastAsia="宋体" w:cs="宋体"/>
          <w:kern w:val="2"/>
          <w:sz w:val="24"/>
          <w:szCs w:val="21"/>
          <w:u w:val="none"/>
          <w:shd w:val="clear" w:color="auto" w:fill="auto"/>
          <w:lang w:val="en-US" w:eastAsia="zh-CN" w:bidi="ar-SA"/>
        </w:rPr>
        <w:t>乙方向甲方提供服务过程中的所有资料，以便釆购人日后管理和维护。</w:t>
      </w:r>
    </w:p>
    <w:p>
      <w:pPr>
        <w:pStyle w:val="11"/>
        <w:shd w:val="clear" w:color="auto" w:fill="auto"/>
        <w:tabs>
          <w:tab w:val="left" w:pos="1317"/>
        </w:tabs>
        <w:spacing w:after="60" w:line="468" w:lineRule="exact"/>
        <w:ind w:left="440" w:firstLine="500"/>
        <w:rPr>
          <w:rFonts w:hint="eastAsia" w:ascii="宋体" w:hAnsi="宋体" w:eastAsia="宋体" w:cs="宋体"/>
          <w:kern w:val="2"/>
          <w:sz w:val="24"/>
          <w:szCs w:val="21"/>
          <w:u w:val="none"/>
          <w:shd w:val="clear" w:color="auto" w:fill="auto"/>
          <w:lang w:val="en-US" w:eastAsia="zh-CN" w:bidi="ar-SA"/>
        </w:rPr>
      </w:pPr>
      <w:bookmarkStart w:id="27" w:name="bookmark25"/>
      <w:r>
        <w:rPr>
          <w:rFonts w:hint="eastAsia" w:ascii="宋体" w:hAnsi="宋体" w:eastAsia="宋体" w:cs="宋体"/>
          <w:kern w:val="2"/>
          <w:sz w:val="24"/>
          <w:szCs w:val="21"/>
          <w:u w:val="none"/>
          <w:shd w:val="clear" w:color="auto" w:fill="auto"/>
          <w:lang w:val="en-US" w:eastAsia="zh-CN" w:bidi="ar-SA"/>
        </w:rPr>
        <w:t>3</w:t>
      </w:r>
      <w:bookmarkEnd w:id="27"/>
      <w:r>
        <w:rPr>
          <w:rFonts w:hint="eastAsia" w:ascii="宋体" w:hAnsi="宋体" w:eastAsia="宋体" w:cs="宋体"/>
          <w:kern w:val="2"/>
          <w:sz w:val="24"/>
          <w:szCs w:val="21"/>
          <w:u w:val="none"/>
          <w:shd w:val="clear" w:color="auto" w:fill="auto"/>
          <w:lang w:val="en-US" w:eastAsia="zh-CN" w:bidi="ar-SA"/>
        </w:rPr>
        <w:t>、</w:t>
      </w:r>
      <w:r>
        <w:rPr>
          <w:rFonts w:hint="eastAsia" w:ascii="宋体" w:hAnsi="宋体" w:eastAsia="宋体" w:cs="宋体"/>
          <w:kern w:val="2"/>
          <w:sz w:val="24"/>
          <w:szCs w:val="21"/>
          <w:u w:val="none"/>
          <w:shd w:val="clear" w:color="auto" w:fill="auto"/>
          <w:lang w:val="en-US" w:eastAsia="zh-CN" w:bidi="ar-SA"/>
        </w:rPr>
        <w:tab/>
      </w:r>
      <w:r>
        <w:rPr>
          <w:rFonts w:hint="eastAsia" w:ascii="宋体" w:hAnsi="宋体" w:eastAsia="宋体" w:cs="宋体"/>
          <w:kern w:val="2"/>
          <w:sz w:val="24"/>
          <w:szCs w:val="21"/>
          <w:u w:val="none"/>
          <w:shd w:val="clear" w:color="auto" w:fill="auto"/>
          <w:lang w:val="en-US" w:eastAsia="zh-CN" w:bidi="ar-SA"/>
        </w:rPr>
        <w:t>验收依据</w:t>
      </w:r>
    </w:p>
    <w:p>
      <w:pPr>
        <w:pStyle w:val="11"/>
        <w:shd w:val="clear" w:color="auto" w:fill="auto"/>
        <w:tabs>
          <w:tab w:val="left" w:pos="1317"/>
        </w:tabs>
        <w:spacing w:after="60" w:line="468" w:lineRule="exact"/>
        <w:ind w:left="440" w:firstLine="500"/>
        <w:rPr>
          <w:rFonts w:hint="eastAsia" w:ascii="宋体" w:hAnsi="宋体" w:eastAsia="宋体" w:cs="宋体"/>
          <w:kern w:val="2"/>
          <w:sz w:val="24"/>
          <w:szCs w:val="21"/>
          <w:u w:val="none"/>
          <w:shd w:val="clear" w:color="auto" w:fill="auto"/>
          <w:lang w:val="en-US" w:eastAsia="zh-CN" w:bidi="ar-SA"/>
        </w:rPr>
      </w:pPr>
      <w:bookmarkStart w:id="28" w:name="bookmark26"/>
      <w:r>
        <w:rPr>
          <w:rFonts w:hint="eastAsia" w:ascii="宋体" w:hAnsi="宋体" w:eastAsia="宋体" w:cs="宋体"/>
          <w:kern w:val="2"/>
          <w:sz w:val="24"/>
          <w:szCs w:val="21"/>
          <w:u w:val="none"/>
          <w:shd w:val="clear" w:color="auto" w:fill="auto"/>
          <w:lang w:val="en-US" w:eastAsia="zh-CN" w:bidi="ar-SA"/>
        </w:rPr>
        <w:t>（</w:t>
      </w:r>
      <w:bookmarkEnd w:id="28"/>
      <w:r>
        <w:rPr>
          <w:rFonts w:hint="eastAsia" w:ascii="宋体" w:hAnsi="宋体" w:eastAsia="宋体" w:cs="宋体"/>
          <w:kern w:val="2"/>
          <w:sz w:val="24"/>
          <w:szCs w:val="21"/>
          <w:u w:val="none"/>
          <w:shd w:val="clear" w:color="auto" w:fill="auto"/>
          <w:lang w:val="en-US" w:eastAsia="zh-CN" w:bidi="ar-SA"/>
        </w:rPr>
        <w:t>1）竞争性磋商文件、竞争性磋商响应文件、澄清表（函）；</w:t>
      </w:r>
    </w:p>
    <w:p>
      <w:pPr>
        <w:pStyle w:val="11"/>
        <w:shd w:val="clear" w:color="auto" w:fill="auto"/>
        <w:tabs>
          <w:tab w:val="left" w:pos="1317"/>
        </w:tabs>
        <w:spacing w:after="60" w:line="468" w:lineRule="exact"/>
        <w:ind w:left="440" w:firstLine="500"/>
        <w:rPr>
          <w:rFonts w:hint="eastAsia" w:ascii="宋体" w:hAnsi="宋体" w:eastAsia="宋体" w:cs="宋体"/>
          <w:kern w:val="2"/>
          <w:sz w:val="24"/>
          <w:szCs w:val="21"/>
          <w:u w:val="none"/>
          <w:shd w:val="clear" w:color="auto" w:fill="auto"/>
          <w:lang w:val="en-US" w:eastAsia="zh-CN" w:bidi="ar-SA"/>
        </w:rPr>
      </w:pPr>
      <w:bookmarkStart w:id="29" w:name="bookmark27"/>
      <w:r>
        <w:rPr>
          <w:rFonts w:hint="eastAsia" w:ascii="宋体" w:hAnsi="宋体" w:eastAsia="宋体" w:cs="宋体"/>
          <w:kern w:val="2"/>
          <w:sz w:val="24"/>
          <w:szCs w:val="21"/>
          <w:u w:val="none"/>
          <w:shd w:val="clear" w:color="auto" w:fill="auto"/>
          <w:lang w:val="en-US" w:eastAsia="zh-CN" w:bidi="ar-SA"/>
        </w:rPr>
        <w:t>（</w:t>
      </w:r>
      <w:bookmarkEnd w:id="29"/>
      <w:r>
        <w:rPr>
          <w:rFonts w:hint="eastAsia" w:ascii="宋体" w:hAnsi="宋体" w:eastAsia="宋体" w:cs="宋体"/>
          <w:kern w:val="2"/>
          <w:sz w:val="24"/>
          <w:szCs w:val="21"/>
          <w:u w:val="none"/>
          <w:shd w:val="clear" w:color="auto" w:fill="auto"/>
          <w:lang w:val="en-US" w:eastAsia="zh-CN" w:bidi="ar-SA"/>
        </w:rPr>
        <w:t>2）合同及附件文本；</w:t>
      </w:r>
    </w:p>
    <w:p>
      <w:pPr>
        <w:pStyle w:val="11"/>
        <w:shd w:val="clear" w:color="auto" w:fill="auto"/>
        <w:tabs>
          <w:tab w:val="left" w:pos="1317"/>
        </w:tabs>
        <w:spacing w:after="60" w:line="468" w:lineRule="exact"/>
        <w:ind w:left="440" w:firstLine="500"/>
        <w:rPr>
          <w:rFonts w:hint="eastAsia" w:ascii="宋体" w:hAnsi="宋体" w:eastAsia="宋体" w:cs="宋体"/>
          <w:kern w:val="2"/>
          <w:sz w:val="24"/>
          <w:szCs w:val="21"/>
          <w:u w:val="none"/>
          <w:shd w:val="clear" w:color="auto" w:fill="auto"/>
          <w:lang w:val="en-US" w:eastAsia="zh-CN" w:bidi="ar-SA"/>
        </w:rPr>
      </w:pPr>
      <w:bookmarkStart w:id="30" w:name="bookmark28"/>
      <w:r>
        <w:rPr>
          <w:rFonts w:hint="eastAsia" w:ascii="宋体" w:hAnsi="宋体" w:eastAsia="宋体" w:cs="宋体"/>
          <w:kern w:val="2"/>
          <w:sz w:val="24"/>
          <w:szCs w:val="21"/>
          <w:u w:val="none"/>
          <w:shd w:val="clear" w:color="auto" w:fill="auto"/>
          <w:lang w:val="en-US" w:eastAsia="zh-CN" w:bidi="ar-SA"/>
        </w:rPr>
        <w:t>（</w:t>
      </w:r>
      <w:bookmarkEnd w:id="30"/>
      <w:r>
        <w:rPr>
          <w:rFonts w:hint="eastAsia" w:ascii="宋体" w:hAnsi="宋体" w:eastAsia="宋体" w:cs="宋体"/>
          <w:kern w:val="2"/>
          <w:sz w:val="24"/>
          <w:szCs w:val="21"/>
          <w:u w:val="none"/>
          <w:shd w:val="clear" w:color="auto" w:fill="auto"/>
          <w:lang w:val="en-US" w:eastAsia="zh-CN" w:bidi="ar-SA"/>
        </w:rPr>
        <w:t>3）国家相应的标准、规范。</w:t>
      </w:r>
    </w:p>
    <w:p>
      <w:pPr>
        <w:spacing w:before="120" w:beforeLines="50" w:after="120" w:afterLines="50" w:line="360" w:lineRule="auto"/>
        <w:ind w:left="425"/>
        <w:rPr>
          <w:rFonts w:hint="eastAsia" w:ascii="宋体" w:hAnsi="宋体" w:cs="宋体"/>
          <w:b/>
          <w:sz w:val="30"/>
          <w:szCs w:val="30"/>
        </w:rPr>
      </w:pPr>
      <w:r>
        <w:rPr>
          <w:rFonts w:hint="eastAsia" w:ascii="宋体" w:hAnsi="宋体" w:cs="宋体"/>
          <w:b/>
          <w:sz w:val="30"/>
          <w:szCs w:val="30"/>
        </w:rPr>
        <w:t>第</w:t>
      </w:r>
      <w:r>
        <w:rPr>
          <w:rFonts w:hint="eastAsia" w:ascii="宋体" w:hAnsi="宋体" w:cs="宋体"/>
          <w:b/>
          <w:sz w:val="30"/>
          <w:szCs w:val="30"/>
          <w:lang w:eastAsia="zh-CN"/>
        </w:rPr>
        <w:t>六</w:t>
      </w:r>
      <w:r>
        <w:rPr>
          <w:rFonts w:hint="eastAsia" w:ascii="宋体" w:hAnsi="宋体" w:cs="宋体"/>
          <w:b/>
          <w:sz w:val="30"/>
          <w:szCs w:val="30"/>
        </w:rPr>
        <w:t>条 知识产权</w:t>
      </w:r>
    </w:p>
    <w:p>
      <w:pPr>
        <w:tabs>
          <w:tab w:val="left" w:pos="1440"/>
        </w:tabs>
        <w:spacing w:line="360" w:lineRule="auto"/>
        <w:ind w:firstLine="480" w:firstLineChars="200"/>
        <w:rPr>
          <w:rFonts w:hint="eastAsia" w:ascii="宋体" w:hAnsi="宋体" w:cs="宋体"/>
          <w:szCs w:val="21"/>
        </w:rPr>
      </w:pPr>
      <w:r>
        <w:rPr>
          <w:rFonts w:hint="eastAsia" w:ascii="宋体" w:hAnsi="宋体" w:cs="宋体"/>
          <w:szCs w:val="21"/>
        </w:rPr>
        <w:t>乙方应保证所提供的服务或其任何一部分均不会侵犯任何第三方的专利权、商标权或著作权。</w:t>
      </w:r>
    </w:p>
    <w:p>
      <w:pPr>
        <w:spacing w:before="120" w:beforeLines="50" w:after="120" w:afterLines="50" w:line="360" w:lineRule="auto"/>
        <w:ind w:left="425"/>
        <w:rPr>
          <w:rFonts w:hint="eastAsia" w:ascii="宋体" w:hAnsi="宋体" w:cs="宋体"/>
          <w:b/>
          <w:sz w:val="30"/>
          <w:szCs w:val="30"/>
        </w:rPr>
      </w:pPr>
      <w:r>
        <w:rPr>
          <w:rFonts w:hint="eastAsia" w:ascii="宋体" w:hAnsi="宋体" w:cs="宋体"/>
          <w:b/>
          <w:sz w:val="30"/>
          <w:szCs w:val="30"/>
        </w:rPr>
        <w:t>第</w:t>
      </w:r>
      <w:r>
        <w:rPr>
          <w:rFonts w:hint="eastAsia" w:ascii="宋体" w:hAnsi="宋体" w:cs="宋体"/>
          <w:b/>
          <w:sz w:val="30"/>
          <w:szCs w:val="30"/>
          <w:lang w:eastAsia="zh-CN"/>
        </w:rPr>
        <w:t>七</w:t>
      </w:r>
      <w:r>
        <w:rPr>
          <w:rFonts w:hint="eastAsia" w:ascii="宋体" w:hAnsi="宋体" w:cs="宋体"/>
          <w:b/>
          <w:sz w:val="30"/>
          <w:szCs w:val="30"/>
        </w:rPr>
        <w:t>条 无产权瑕疵条款</w:t>
      </w:r>
    </w:p>
    <w:p>
      <w:pPr>
        <w:tabs>
          <w:tab w:val="left" w:pos="1440"/>
        </w:tabs>
        <w:spacing w:line="360" w:lineRule="auto"/>
        <w:ind w:firstLine="480" w:firstLineChars="200"/>
        <w:rPr>
          <w:rFonts w:hint="eastAsia" w:ascii="宋体" w:hAnsi="宋体" w:cs="宋体"/>
          <w:szCs w:val="21"/>
        </w:rPr>
      </w:pPr>
      <w:r>
        <w:rPr>
          <w:rFonts w:hint="eastAsia" w:ascii="宋体" w:hAnsi="宋体" w:cs="宋体"/>
          <w:szCs w:val="21"/>
        </w:rPr>
        <w:t>乙方保证所提供的服务的所有权完全属于乙方且无任何抵押、查封等产权瑕疵。如有产权瑕疵的，视为乙方违约。乙方应负担由此而产生的一切损失。</w:t>
      </w:r>
    </w:p>
    <w:p>
      <w:pPr>
        <w:spacing w:before="120" w:beforeLines="50" w:after="120" w:afterLines="50" w:line="360" w:lineRule="auto"/>
        <w:ind w:left="425"/>
        <w:rPr>
          <w:rFonts w:hint="eastAsia" w:ascii="宋体" w:hAnsi="宋体" w:cs="宋体"/>
          <w:b/>
          <w:sz w:val="30"/>
          <w:szCs w:val="30"/>
        </w:rPr>
      </w:pPr>
      <w:r>
        <w:rPr>
          <w:rFonts w:hint="eastAsia" w:ascii="宋体" w:hAnsi="宋体" w:cs="宋体"/>
          <w:b/>
          <w:sz w:val="30"/>
          <w:szCs w:val="30"/>
        </w:rPr>
        <w:t>第</w:t>
      </w:r>
      <w:r>
        <w:rPr>
          <w:rFonts w:hint="eastAsia" w:ascii="宋体" w:hAnsi="宋体" w:cs="宋体"/>
          <w:b/>
          <w:sz w:val="30"/>
          <w:szCs w:val="30"/>
          <w:lang w:eastAsia="zh-CN"/>
        </w:rPr>
        <w:t>八</w:t>
      </w:r>
      <w:r>
        <w:rPr>
          <w:rFonts w:hint="eastAsia" w:ascii="宋体" w:hAnsi="宋体" w:cs="宋体"/>
          <w:b/>
          <w:sz w:val="30"/>
          <w:szCs w:val="30"/>
        </w:rPr>
        <w:t>条 甲方的权利和义务</w:t>
      </w:r>
    </w:p>
    <w:p>
      <w:pPr>
        <w:pStyle w:val="11"/>
        <w:tabs>
          <w:tab w:val="left" w:pos="1656"/>
        </w:tabs>
        <w:spacing w:line="443" w:lineRule="exact"/>
      </w:pPr>
      <w:bookmarkStart w:id="31" w:name="bookmark30"/>
      <w:r>
        <w:rPr>
          <w:color w:val="000000"/>
          <w:sz w:val="24"/>
          <w:szCs w:val="24"/>
          <w:lang w:val="en-US" w:eastAsia="zh-CN" w:bidi="en-US"/>
        </w:rPr>
        <w:t>（</w:t>
      </w:r>
      <w:bookmarkEnd w:id="31"/>
      <w:r>
        <w:rPr>
          <w:rFonts w:ascii="Times New Roman" w:hAnsi="Times New Roman" w:eastAsia="Times New Roman" w:cs="Times New Roman"/>
          <w:color w:val="000000"/>
          <w:sz w:val="24"/>
          <w:szCs w:val="24"/>
          <w:lang w:val="en-US" w:eastAsia="zh-CN" w:bidi="en-US"/>
        </w:rPr>
        <w:t>1</w:t>
      </w:r>
      <w:r>
        <w:rPr>
          <w:color w:val="000000"/>
          <w:sz w:val="24"/>
          <w:szCs w:val="24"/>
          <w:lang w:val="en-US" w:eastAsia="zh-CN" w:bidi="en-US"/>
        </w:rPr>
        <w:t>）</w:t>
      </w:r>
      <w:r>
        <w:rPr>
          <w:color w:val="000000"/>
        </w:rPr>
        <w:t>甲方有权对合同规定范围内供应商的服务行为进行监督和检查，拥有监管权。有权定期核对供应商提供服务所配备的人员数量。对釆购人认为不合理 的部分有权下达整改通知书，并要求供应商限期整改。</w:t>
      </w:r>
    </w:p>
    <w:p>
      <w:pPr>
        <w:pStyle w:val="11"/>
        <w:tabs>
          <w:tab w:val="left" w:pos="1656"/>
        </w:tabs>
        <w:spacing w:line="443" w:lineRule="exact"/>
      </w:pPr>
      <w:bookmarkStart w:id="32" w:name="bookmark31"/>
      <w:r>
        <w:rPr>
          <w:color w:val="000000"/>
          <w:sz w:val="24"/>
          <w:szCs w:val="24"/>
        </w:rPr>
        <w:t>（</w:t>
      </w:r>
      <w:bookmarkEnd w:id="32"/>
      <w:r>
        <w:rPr>
          <w:rFonts w:ascii="Times New Roman" w:hAnsi="Times New Roman" w:eastAsia="Times New Roman" w:cs="Times New Roman"/>
          <w:color w:val="000000"/>
          <w:sz w:val="24"/>
          <w:szCs w:val="24"/>
        </w:rPr>
        <w:t>2）</w:t>
      </w:r>
      <w:r>
        <w:rPr>
          <w:color w:val="000000"/>
        </w:rPr>
        <w:t>甲方有权依据双方签订的考评办法对供应商提供的服务进行定期考评。 当考评结果未达到标准时，有权依据考评办法约定的数额扣除质保金，或按照磋 商文件中违约行为处理规定要求，要求供应商缴纳违约金。</w:t>
      </w:r>
    </w:p>
    <w:p>
      <w:pPr>
        <w:pStyle w:val="11"/>
        <w:tabs>
          <w:tab w:val="left" w:pos="1631"/>
        </w:tabs>
        <w:spacing w:line="443" w:lineRule="exact"/>
        <w:jc w:val="left"/>
      </w:pPr>
      <w:bookmarkStart w:id="33" w:name="bookmark32"/>
      <w:r>
        <w:rPr>
          <w:color w:val="000000"/>
          <w:sz w:val="24"/>
          <w:szCs w:val="24"/>
        </w:rPr>
        <w:t>（</w:t>
      </w:r>
      <w:bookmarkEnd w:id="33"/>
      <w:r>
        <w:rPr>
          <w:rFonts w:ascii="Times New Roman" w:hAnsi="Times New Roman" w:eastAsia="Times New Roman" w:cs="Times New Roman"/>
          <w:color w:val="000000"/>
          <w:sz w:val="24"/>
          <w:szCs w:val="24"/>
        </w:rPr>
        <w:t>3）</w:t>
      </w:r>
      <w:r>
        <w:rPr>
          <w:color w:val="000000"/>
        </w:rPr>
        <w:t>负责检查监督供应商管理工作的实施及制度的执行情况。</w:t>
      </w:r>
    </w:p>
    <w:p>
      <w:pPr>
        <w:pStyle w:val="11"/>
        <w:tabs>
          <w:tab w:val="left" w:pos="1638"/>
        </w:tabs>
        <w:spacing w:line="443" w:lineRule="exact"/>
      </w:pPr>
      <w:bookmarkStart w:id="34" w:name="bookmark33"/>
      <w:r>
        <w:rPr>
          <w:color w:val="000000"/>
          <w:sz w:val="24"/>
          <w:szCs w:val="24"/>
        </w:rPr>
        <w:t>（</w:t>
      </w:r>
      <w:bookmarkEnd w:id="34"/>
      <w:r>
        <w:rPr>
          <w:rFonts w:ascii="Times New Roman" w:hAnsi="Times New Roman" w:eastAsia="Times New Roman" w:cs="Times New Roman"/>
          <w:color w:val="000000"/>
          <w:sz w:val="24"/>
          <w:szCs w:val="24"/>
        </w:rPr>
        <w:t>4）</w:t>
      </w:r>
      <w:r>
        <w:rPr>
          <w:color w:val="000000"/>
        </w:rPr>
        <w:t>根据本合同规定，按照合同约定的时间和方式足额支付应付服务费用。</w:t>
      </w:r>
    </w:p>
    <w:p>
      <w:pPr>
        <w:pStyle w:val="11"/>
        <w:tabs>
          <w:tab w:val="left" w:pos="1638"/>
        </w:tabs>
        <w:spacing w:line="443" w:lineRule="exact"/>
        <w:jc w:val="left"/>
      </w:pPr>
      <w:bookmarkStart w:id="35" w:name="bookmark34"/>
      <w:r>
        <w:rPr>
          <w:rFonts w:ascii="Times New Roman" w:hAnsi="Times New Roman" w:eastAsia="Times New Roman" w:cs="Times New Roman"/>
          <w:color w:val="000000"/>
          <w:sz w:val="24"/>
          <w:szCs w:val="24"/>
        </w:rPr>
        <w:t>（</w:t>
      </w:r>
      <w:bookmarkEnd w:id="35"/>
      <w:r>
        <w:rPr>
          <w:rFonts w:ascii="Times New Roman" w:hAnsi="Times New Roman" w:eastAsia="Times New Roman" w:cs="Times New Roman"/>
          <w:color w:val="000000"/>
          <w:sz w:val="24"/>
          <w:szCs w:val="24"/>
        </w:rPr>
        <w:t>5）</w:t>
      </w:r>
      <w:r>
        <w:rPr>
          <w:color w:val="000000"/>
        </w:rPr>
        <w:t>国家法律、法规所规定由釆购人承担的其它责任。</w:t>
      </w:r>
    </w:p>
    <w:p>
      <w:pPr>
        <w:spacing w:before="120" w:beforeLines="50" w:after="120" w:afterLines="50" w:line="360" w:lineRule="auto"/>
        <w:ind w:left="425"/>
        <w:rPr>
          <w:rFonts w:hint="eastAsia" w:ascii="宋体" w:hAnsi="宋体" w:cs="宋体"/>
          <w:b/>
          <w:sz w:val="30"/>
          <w:szCs w:val="30"/>
        </w:rPr>
      </w:pPr>
      <w:r>
        <w:rPr>
          <w:rFonts w:hint="eastAsia" w:ascii="宋体" w:hAnsi="宋体" w:cs="宋体"/>
          <w:b/>
          <w:sz w:val="30"/>
          <w:szCs w:val="30"/>
        </w:rPr>
        <w:t>第</w:t>
      </w:r>
      <w:r>
        <w:rPr>
          <w:rFonts w:hint="eastAsia" w:ascii="宋体" w:hAnsi="宋体" w:cs="宋体"/>
          <w:b/>
          <w:sz w:val="30"/>
          <w:szCs w:val="30"/>
          <w:lang w:eastAsia="zh-CN"/>
        </w:rPr>
        <w:t>九</w:t>
      </w:r>
      <w:r>
        <w:rPr>
          <w:rFonts w:hint="eastAsia" w:ascii="宋体" w:hAnsi="宋体" w:cs="宋体"/>
          <w:b/>
          <w:sz w:val="30"/>
          <w:szCs w:val="30"/>
        </w:rPr>
        <w:t>条 乙方的权利和义务</w:t>
      </w:r>
    </w:p>
    <w:p>
      <w:pPr>
        <w:adjustRightInd w:val="0"/>
        <w:spacing w:line="360" w:lineRule="auto"/>
        <w:ind w:firstLine="480" w:firstLineChars="200"/>
        <w:jc w:val="left"/>
        <w:textAlignment w:val="baseline"/>
        <w:rPr>
          <w:rFonts w:hint="eastAsia" w:ascii="宋体" w:hAnsi="宋体" w:cs="宋体"/>
          <w:bCs/>
          <w:szCs w:val="21"/>
        </w:rPr>
      </w:pPr>
      <w:r>
        <w:rPr>
          <w:rFonts w:hint="eastAsia" w:ascii="宋体" w:hAnsi="宋体" w:cs="宋体"/>
          <w:bCs/>
          <w:szCs w:val="21"/>
        </w:rPr>
        <w:t>1</w:t>
      </w:r>
      <w:r>
        <w:rPr>
          <w:rFonts w:hint="eastAsia" w:ascii="宋体" w:hAnsi="宋体" w:cs="宋体"/>
          <w:bCs/>
          <w:szCs w:val="21"/>
          <w:lang w:eastAsia="zh-CN"/>
        </w:rPr>
        <w:t>、</w:t>
      </w:r>
      <w:r>
        <w:rPr>
          <w:rFonts w:hint="eastAsia" w:ascii="宋体" w:hAnsi="宋体" w:cs="宋体"/>
          <w:bCs/>
          <w:szCs w:val="21"/>
        </w:rPr>
        <w:t>乙方负责提供履行本协议涉及服务所需的基础网络支持，并确保本协议内各项服务的正常运行。</w:t>
      </w:r>
    </w:p>
    <w:p>
      <w:pPr>
        <w:adjustRightInd w:val="0"/>
        <w:spacing w:line="360" w:lineRule="auto"/>
        <w:ind w:firstLine="480" w:firstLineChars="200"/>
        <w:jc w:val="left"/>
        <w:textAlignment w:val="baseline"/>
        <w:rPr>
          <w:rFonts w:hint="eastAsia" w:ascii="宋体" w:hAnsi="宋体" w:cs="宋体"/>
          <w:bCs/>
          <w:szCs w:val="21"/>
        </w:rPr>
      </w:pPr>
      <w:r>
        <w:rPr>
          <w:rFonts w:hint="eastAsia" w:ascii="宋体" w:hAnsi="宋体" w:cs="宋体"/>
          <w:bCs/>
          <w:szCs w:val="21"/>
        </w:rPr>
        <w:t>2</w:t>
      </w:r>
      <w:r>
        <w:rPr>
          <w:rFonts w:hint="eastAsia" w:ascii="宋体" w:hAnsi="宋体" w:cs="宋体"/>
          <w:bCs/>
          <w:szCs w:val="21"/>
          <w:lang w:eastAsia="zh-CN"/>
        </w:rPr>
        <w:t>、</w:t>
      </w:r>
      <w:r>
        <w:rPr>
          <w:rFonts w:hint="eastAsia" w:ascii="宋体" w:hAnsi="宋体" w:cs="宋体"/>
          <w:bCs/>
          <w:szCs w:val="21"/>
        </w:rPr>
        <w:t>对于列入本协议中的各项移动通信业务服务，乙方有义务向甲方提供优质的网络服务和客户服务。</w:t>
      </w:r>
    </w:p>
    <w:p>
      <w:pPr>
        <w:adjustRightInd w:val="0"/>
        <w:spacing w:line="360" w:lineRule="auto"/>
        <w:ind w:firstLine="480" w:firstLineChars="200"/>
        <w:jc w:val="left"/>
        <w:textAlignment w:val="baseline"/>
        <w:rPr>
          <w:rFonts w:hint="eastAsia" w:ascii="宋体" w:hAnsi="宋体" w:cs="宋体"/>
          <w:bCs/>
          <w:szCs w:val="21"/>
        </w:rPr>
      </w:pPr>
      <w:r>
        <w:rPr>
          <w:rFonts w:hint="eastAsia" w:ascii="宋体" w:hAnsi="宋体" w:cs="宋体"/>
          <w:bCs/>
          <w:szCs w:val="21"/>
          <w:lang w:val="en-US" w:eastAsia="zh-CN"/>
        </w:rPr>
        <w:t>3、</w:t>
      </w:r>
      <w:r>
        <w:rPr>
          <w:rFonts w:hint="eastAsia" w:ascii="宋体" w:hAnsi="宋体" w:cs="宋体"/>
          <w:bCs/>
          <w:szCs w:val="21"/>
        </w:rPr>
        <w:t>由于甲方原因造成的任何数据丢失和机密外泄，乙方不承担责任。</w:t>
      </w:r>
    </w:p>
    <w:p>
      <w:pPr>
        <w:pStyle w:val="11"/>
        <w:tabs>
          <w:tab w:val="left" w:pos="1638"/>
        </w:tabs>
        <w:spacing w:line="443" w:lineRule="exact"/>
        <w:ind w:left="0" w:leftChars="0" w:firstLine="480" w:firstLineChars="200"/>
        <w:jc w:val="left"/>
        <w:rPr>
          <w:sz w:val="21"/>
          <w:szCs w:val="21"/>
        </w:rPr>
      </w:pPr>
      <w:r>
        <w:rPr>
          <w:rFonts w:hint="eastAsia" w:ascii="宋体" w:hAnsi="宋体" w:eastAsia="宋体" w:cs="宋体"/>
          <w:bCs/>
          <w:kern w:val="2"/>
          <w:sz w:val="24"/>
          <w:szCs w:val="21"/>
          <w:u w:val="none"/>
          <w:shd w:val="clear" w:color="auto" w:fill="auto"/>
          <w:lang w:val="en-US" w:eastAsia="zh-CN" w:bidi="ar-SA"/>
        </w:rPr>
        <w:t>4、</w:t>
      </w:r>
      <w:r>
        <w:rPr>
          <w:color w:val="000000"/>
          <w:sz w:val="21"/>
          <w:szCs w:val="21"/>
        </w:rPr>
        <w:t>根据本合同的规定向釆购人收取相关服务费用，并有权在本项目管理 范围内管理及合理使用。</w:t>
      </w:r>
    </w:p>
    <w:p>
      <w:pPr>
        <w:pStyle w:val="11"/>
        <w:tabs>
          <w:tab w:val="left" w:pos="1663"/>
        </w:tabs>
        <w:spacing w:line="442" w:lineRule="exact"/>
        <w:rPr>
          <w:rFonts w:hint="eastAsia" w:ascii="宋体" w:hAnsi="宋体" w:eastAsia="宋体" w:cs="宋体"/>
          <w:bCs/>
          <w:kern w:val="2"/>
          <w:sz w:val="24"/>
          <w:szCs w:val="21"/>
          <w:u w:val="none"/>
          <w:shd w:val="clear" w:color="auto" w:fill="auto"/>
          <w:lang w:val="en-US" w:eastAsia="zh-CN" w:bidi="ar-SA"/>
        </w:rPr>
      </w:pPr>
      <w:r>
        <w:rPr>
          <w:rFonts w:hint="eastAsia" w:ascii="宋体" w:hAnsi="宋体" w:eastAsia="宋体" w:cs="宋体"/>
          <w:bCs/>
          <w:kern w:val="2"/>
          <w:sz w:val="24"/>
          <w:szCs w:val="21"/>
          <w:u w:val="none"/>
          <w:shd w:val="clear" w:color="auto" w:fill="auto"/>
          <w:lang w:val="en-US" w:eastAsia="zh-CN" w:bidi="ar-SA"/>
        </w:rPr>
        <w:t>5、及时向甲方通告本项目服务范围内有关服务的重大事项，及时配合处 理投诉。</w:t>
      </w:r>
    </w:p>
    <w:p>
      <w:pPr>
        <w:pStyle w:val="11"/>
        <w:tabs>
          <w:tab w:val="left" w:pos="1638"/>
        </w:tabs>
        <w:spacing w:line="442" w:lineRule="exact"/>
        <w:jc w:val="left"/>
        <w:rPr>
          <w:rFonts w:hint="eastAsia" w:ascii="宋体" w:hAnsi="宋体" w:eastAsia="宋体" w:cs="宋体"/>
          <w:bCs/>
          <w:kern w:val="2"/>
          <w:sz w:val="24"/>
          <w:szCs w:val="21"/>
          <w:u w:val="none"/>
          <w:shd w:val="clear" w:color="auto" w:fill="auto"/>
          <w:lang w:val="en-US" w:eastAsia="zh-CN" w:bidi="ar-SA"/>
        </w:rPr>
      </w:pPr>
      <w:r>
        <w:rPr>
          <w:rFonts w:hint="eastAsia" w:ascii="宋体" w:hAnsi="宋体" w:eastAsia="宋体" w:cs="宋体"/>
          <w:bCs/>
          <w:kern w:val="2"/>
          <w:sz w:val="24"/>
          <w:szCs w:val="21"/>
          <w:u w:val="none"/>
          <w:shd w:val="clear" w:color="auto" w:fill="auto"/>
          <w:lang w:val="en-US" w:eastAsia="zh-CN" w:bidi="ar-SA"/>
        </w:rPr>
        <w:t>6、接受项目行业管理部门及政府有关部门的指导，接受釆购人的监督。</w:t>
      </w:r>
    </w:p>
    <w:p>
      <w:pPr>
        <w:pStyle w:val="11"/>
        <w:tabs>
          <w:tab w:val="left" w:pos="1638"/>
        </w:tabs>
        <w:spacing w:line="442" w:lineRule="exact"/>
        <w:jc w:val="left"/>
        <w:rPr>
          <w:rFonts w:hint="eastAsia" w:ascii="宋体" w:hAnsi="宋体" w:eastAsia="宋体" w:cs="宋体"/>
          <w:bCs/>
          <w:kern w:val="2"/>
          <w:sz w:val="24"/>
          <w:szCs w:val="21"/>
          <w:u w:val="none"/>
          <w:shd w:val="clear" w:color="auto" w:fill="auto"/>
          <w:lang w:val="en-US" w:eastAsia="zh-CN" w:bidi="ar-SA"/>
        </w:rPr>
      </w:pPr>
      <w:r>
        <w:rPr>
          <w:rFonts w:hint="eastAsia" w:ascii="宋体" w:hAnsi="宋体" w:eastAsia="宋体" w:cs="宋体"/>
          <w:bCs/>
          <w:kern w:val="2"/>
          <w:sz w:val="24"/>
          <w:szCs w:val="21"/>
          <w:u w:val="none"/>
          <w:shd w:val="clear" w:color="auto" w:fill="auto"/>
          <w:lang w:val="en-US" w:eastAsia="zh-CN" w:bidi="ar-SA"/>
        </w:rPr>
        <w:t>7、对服务质量负责和对釆购人项目质量的负责的义务。</w:t>
      </w:r>
    </w:p>
    <w:p>
      <w:pPr>
        <w:pStyle w:val="11"/>
        <w:tabs>
          <w:tab w:val="left" w:pos="1638"/>
        </w:tabs>
        <w:spacing w:line="442" w:lineRule="exact"/>
        <w:jc w:val="left"/>
        <w:rPr>
          <w:sz w:val="21"/>
          <w:szCs w:val="21"/>
        </w:rPr>
      </w:pPr>
      <w:r>
        <w:rPr>
          <w:rFonts w:hint="eastAsia" w:ascii="宋体" w:hAnsi="宋体" w:eastAsia="宋体" w:cs="宋体"/>
          <w:bCs/>
          <w:kern w:val="2"/>
          <w:sz w:val="24"/>
          <w:szCs w:val="21"/>
          <w:u w:val="none"/>
          <w:shd w:val="clear" w:color="auto" w:fill="auto"/>
          <w:lang w:val="en-US" w:eastAsia="zh-CN" w:bidi="ar-SA"/>
        </w:rPr>
        <w:t>8、</w:t>
      </w:r>
      <w:r>
        <w:rPr>
          <w:color w:val="000000"/>
          <w:sz w:val="21"/>
          <w:szCs w:val="21"/>
        </w:rPr>
        <w:t>国家法律、法规所规定由供应商承担的其它责任。</w:t>
      </w:r>
    </w:p>
    <w:p>
      <w:pPr>
        <w:spacing w:before="120" w:beforeLines="50" w:after="120" w:afterLines="50" w:line="360" w:lineRule="auto"/>
        <w:ind w:left="425"/>
        <w:rPr>
          <w:rFonts w:hint="eastAsia" w:ascii="宋体" w:hAnsi="宋体" w:cs="宋体"/>
          <w:b/>
          <w:sz w:val="30"/>
          <w:szCs w:val="30"/>
        </w:rPr>
      </w:pPr>
      <w:r>
        <w:rPr>
          <w:rFonts w:hint="eastAsia" w:ascii="宋体" w:hAnsi="宋体" w:cs="宋体"/>
          <w:b/>
          <w:sz w:val="30"/>
          <w:szCs w:val="30"/>
        </w:rPr>
        <w:t>第十条 违约责任</w:t>
      </w:r>
    </w:p>
    <w:p>
      <w:pPr>
        <w:adjustRightInd w:val="0"/>
        <w:spacing w:line="360" w:lineRule="auto"/>
        <w:ind w:firstLine="480" w:firstLineChars="200"/>
        <w:jc w:val="left"/>
        <w:textAlignment w:val="baseline"/>
        <w:rPr>
          <w:rFonts w:hint="eastAsia" w:ascii="宋体" w:hAnsi="宋体" w:cs="宋体"/>
          <w:bCs/>
          <w:szCs w:val="21"/>
        </w:rPr>
      </w:pPr>
      <w:r>
        <w:rPr>
          <w:rFonts w:hint="eastAsia" w:ascii="宋体" w:hAnsi="宋体" w:cs="宋体"/>
          <w:bCs/>
          <w:szCs w:val="21"/>
        </w:rPr>
        <w:t>1</w:t>
      </w:r>
      <w:r>
        <w:rPr>
          <w:rFonts w:hint="eastAsia" w:ascii="宋体" w:hAnsi="宋体" w:cs="宋体"/>
          <w:bCs/>
          <w:szCs w:val="21"/>
          <w:lang w:eastAsia="zh-CN"/>
        </w:rPr>
        <w:t>、</w:t>
      </w:r>
      <w:r>
        <w:rPr>
          <w:rFonts w:hint="eastAsia" w:ascii="宋体" w:hAnsi="宋体" w:cs="宋体"/>
          <w:bCs/>
          <w:szCs w:val="21"/>
        </w:rPr>
        <w:t>乙方若未能在按照项目实际工作时间完成规定的义务，由此对釆购单位造成的延误和一切损失，由乙方承担和赔偿。</w:t>
      </w:r>
    </w:p>
    <w:p>
      <w:pPr>
        <w:numPr>
          <w:ilvl w:val="0"/>
          <w:numId w:val="0"/>
        </w:numPr>
        <w:adjustRightInd w:val="0"/>
        <w:spacing w:line="360" w:lineRule="auto"/>
        <w:ind w:firstLine="480" w:firstLineChars="200"/>
        <w:jc w:val="left"/>
        <w:textAlignment w:val="baseline"/>
        <w:rPr>
          <w:rFonts w:hint="eastAsia" w:ascii="宋体" w:hAnsi="宋体" w:cs="宋体"/>
          <w:bCs/>
          <w:szCs w:val="21"/>
        </w:rPr>
      </w:pPr>
      <w:r>
        <w:rPr>
          <w:rFonts w:hint="eastAsia" w:ascii="宋体" w:hAnsi="宋体" w:cs="宋体"/>
          <w:bCs/>
          <w:szCs w:val="21"/>
          <w:lang w:val="en-US" w:eastAsia="zh-CN"/>
        </w:rPr>
        <w:t>2、</w:t>
      </w:r>
      <w:r>
        <w:rPr>
          <w:rFonts w:hint="eastAsia" w:ascii="宋体" w:hAnsi="宋体" w:cs="宋体"/>
          <w:bCs/>
          <w:szCs w:val="21"/>
        </w:rPr>
        <w:t>由于乙方原因而导致本项目不能按合同规定期限竣工或不能通过验收的，服务商每延期一天应支付釆购人合同价款千分之一的违约金;延期超过30天的，釆购人有权解除合同，并要求服务商承担合同总价款30%的违约金。对釆购人造成损失的，应承担全部赔偿责任（包括实际损失、可期待利益及律师费）。违约终止合同：未按合同要求提供服务和货物或成果不能满足技术要求，甲方会同监督机构有权终止合同，对乙方违约行为进行追究，同时按政府采购法的有关规定进行相应的处罚。</w:t>
      </w:r>
    </w:p>
    <w:p>
      <w:pPr>
        <w:pStyle w:val="11"/>
        <w:tabs>
          <w:tab w:val="left" w:pos="1317"/>
        </w:tabs>
        <w:spacing w:line="441" w:lineRule="exact"/>
        <w:jc w:val="left"/>
        <w:rPr>
          <w:rFonts w:hint="eastAsia" w:ascii="宋体" w:hAnsi="宋体" w:eastAsia="宋体" w:cs="宋体"/>
          <w:bCs/>
          <w:kern w:val="2"/>
          <w:sz w:val="24"/>
          <w:szCs w:val="21"/>
          <w:u w:val="none"/>
          <w:shd w:val="clear" w:color="auto" w:fill="auto"/>
          <w:lang w:val="en-US" w:eastAsia="zh-CN" w:bidi="ar-SA"/>
        </w:rPr>
      </w:pPr>
      <w:r>
        <w:rPr>
          <w:rFonts w:hint="eastAsia"/>
          <w:color w:val="000000"/>
          <w:lang w:val="en-US" w:eastAsia="zh-CN"/>
        </w:rPr>
        <w:t>3、</w:t>
      </w:r>
      <w:r>
        <w:rPr>
          <w:rFonts w:hint="eastAsia" w:ascii="宋体" w:hAnsi="宋体" w:eastAsia="宋体" w:cs="宋体"/>
          <w:bCs/>
          <w:kern w:val="2"/>
          <w:sz w:val="24"/>
          <w:szCs w:val="21"/>
          <w:u w:val="none"/>
          <w:shd w:val="clear" w:color="auto" w:fill="auto"/>
          <w:lang w:val="en-US" w:eastAsia="zh-CN" w:bidi="ar-SA"/>
        </w:rPr>
        <w:t>乙方因服务质量不符合合同规定的，负责无偿维护包括重新施工接通线 路等，若乙方未能提供无偿维护包括重新施工接通线路等，甲方有权委托第三方 进行维护包括重新施工接通线路等，因此产生的费用由成交乙方承担。</w:t>
      </w:r>
    </w:p>
    <w:p>
      <w:pPr>
        <w:pStyle w:val="11"/>
        <w:tabs>
          <w:tab w:val="left" w:pos="1296"/>
        </w:tabs>
        <w:spacing w:line="441" w:lineRule="exact"/>
        <w:jc w:val="left"/>
        <w:rPr>
          <w:rFonts w:hint="eastAsia" w:ascii="宋体" w:hAnsi="宋体" w:eastAsia="宋体" w:cs="宋体"/>
          <w:bCs/>
          <w:kern w:val="2"/>
          <w:sz w:val="24"/>
          <w:szCs w:val="21"/>
          <w:u w:val="none"/>
          <w:shd w:val="clear" w:color="auto" w:fill="auto"/>
          <w:lang w:val="en-US" w:eastAsia="zh-CN" w:bidi="ar-SA"/>
        </w:rPr>
      </w:pPr>
      <w:r>
        <w:rPr>
          <w:rFonts w:hint="eastAsia" w:ascii="宋体" w:hAnsi="宋体" w:eastAsia="宋体" w:cs="宋体"/>
          <w:bCs/>
          <w:kern w:val="2"/>
          <w:sz w:val="24"/>
          <w:szCs w:val="21"/>
          <w:u w:val="none"/>
          <w:shd w:val="clear" w:color="auto" w:fill="auto"/>
          <w:lang w:val="en-US" w:eastAsia="zh-CN" w:bidi="ar-SA"/>
        </w:rPr>
        <w:t>4、施工期间，因施工造成成交乙方自身人员损害、第三人损害或釆购人人 员损害的，由乙方自行承担全部赔偿责任（包括实际损失、可期待利益及律师费）。</w:t>
      </w:r>
    </w:p>
    <w:p>
      <w:pPr>
        <w:pStyle w:val="11"/>
        <w:tabs>
          <w:tab w:val="left" w:pos="1310"/>
        </w:tabs>
        <w:spacing w:line="445" w:lineRule="exact"/>
        <w:jc w:val="left"/>
        <w:rPr>
          <w:rFonts w:hint="eastAsia" w:ascii="宋体" w:hAnsi="宋体" w:eastAsia="宋体" w:cs="宋体"/>
          <w:bCs/>
          <w:kern w:val="2"/>
          <w:sz w:val="24"/>
          <w:szCs w:val="21"/>
          <w:u w:val="none"/>
          <w:shd w:val="clear" w:color="auto" w:fill="auto"/>
          <w:lang w:val="en-US" w:eastAsia="zh-CN" w:bidi="ar-SA"/>
        </w:rPr>
      </w:pPr>
      <w:r>
        <w:rPr>
          <w:rFonts w:hint="eastAsia" w:ascii="宋体" w:hAnsi="宋体" w:eastAsia="宋体" w:cs="宋体"/>
          <w:bCs/>
          <w:kern w:val="2"/>
          <w:sz w:val="24"/>
          <w:szCs w:val="21"/>
          <w:u w:val="none"/>
          <w:shd w:val="clear" w:color="auto" w:fill="auto"/>
          <w:lang w:val="en-US" w:eastAsia="zh-CN" w:bidi="ar-SA"/>
        </w:rPr>
        <w:t>5、因乙方提供服务时造成第三人损害或釆购人人员损害的，由乙方自行承 担全部赔偿责任（包括实际损失、可期待利益及律师费）。</w:t>
      </w:r>
    </w:p>
    <w:p>
      <w:pPr>
        <w:pStyle w:val="11"/>
        <w:tabs>
          <w:tab w:val="left" w:pos="1310"/>
        </w:tabs>
        <w:spacing w:line="445" w:lineRule="exact"/>
        <w:ind w:firstLine="480" w:firstLineChars="200"/>
        <w:jc w:val="left"/>
        <w:rPr>
          <w:rFonts w:hint="eastAsia"/>
        </w:rPr>
      </w:pPr>
      <w:r>
        <w:rPr>
          <w:rFonts w:hint="eastAsia" w:ascii="宋体" w:hAnsi="宋体" w:eastAsia="宋体" w:cs="宋体"/>
          <w:bCs/>
          <w:kern w:val="2"/>
          <w:sz w:val="24"/>
          <w:szCs w:val="21"/>
          <w:u w:val="none"/>
          <w:shd w:val="clear" w:color="auto" w:fill="auto"/>
          <w:lang w:val="en-US" w:eastAsia="zh-CN" w:bidi="ar-SA"/>
        </w:rPr>
        <w:t>6、未按合同要求提供服务或服务质量不能满足合同要求，甲方应当将乙方 违约的情况以及拟釆取的措施以书面形式报政府采购监管部门，根据政府采购监 管部门的处理意见，甲方有权依据《民法典》有关条款及合同约定终止合同，并 要求乙方承担违约责任。同时，政府釆购监管部门有权依据《政府釆购法》及相 关法律法规对乙方的违法行为进行相应的处罚</w:t>
      </w:r>
      <w:r>
        <w:rPr>
          <w:color w:val="000000"/>
        </w:rPr>
        <w:t>。</w:t>
      </w:r>
    </w:p>
    <w:p>
      <w:pPr>
        <w:pStyle w:val="6"/>
        <w:rPr>
          <w:rFonts w:hint="eastAsia"/>
        </w:rPr>
      </w:pPr>
    </w:p>
    <w:p>
      <w:pPr>
        <w:adjustRightInd w:val="0"/>
        <w:spacing w:line="360" w:lineRule="auto"/>
        <w:ind w:firstLine="602" w:firstLineChars="200"/>
        <w:jc w:val="left"/>
        <w:textAlignment w:val="baseline"/>
        <w:rPr>
          <w:rFonts w:hint="eastAsia" w:ascii="宋体" w:hAnsi="宋体" w:cs="宋体"/>
          <w:b/>
          <w:sz w:val="30"/>
          <w:szCs w:val="30"/>
        </w:rPr>
      </w:pPr>
      <w:r>
        <w:rPr>
          <w:rFonts w:hint="eastAsia" w:ascii="宋体" w:hAnsi="宋体" w:cs="宋体"/>
          <w:b/>
          <w:sz w:val="30"/>
          <w:szCs w:val="30"/>
        </w:rPr>
        <w:t>第十</w:t>
      </w:r>
      <w:r>
        <w:rPr>
          <w:rFonts w:hint="eastAsia" w:ascii="宋体" w:hAnsi="宋体" w:cs="宋体"/>
          <w:b/>
          <w:sz w:val="30"/>
          <w:szCs w:val="30"/>
          <w:lang w:eastAsia="zh-CN"/>
        </w:rPr>
        <w:t>一</w:t>
      </w:r>
      <w:r>
        <w:rPr>
          <w:rFonts w:hint="eastAsia" w:ascii="宋体" w:hAnsi="宋体" w:cs="宋体"/>
          <w:b/>
          <w:sz w:val="30"/>
          <w:szCs w:val="30"/>
        </w:rPr>
        <w:t>条 不可抗力事件处理</w:t>
      </w: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Pr>
        <w:widowControl/>
        <w:spacing w:before="120" w:beforeLines="50" w:after="120" w:afterLines="50" w:line="360" w:lineRule="auto"/>
        <w:ind w:firstLine="480" w:firstLineChars="200"/>
        <w:jc w:val="left"/>
        <w:rPr>
          <w:rFonts w:hint="eastAsia" w:ascii="宋体" w:hAnsi="宋体" w:cs="宋体"/>
          <w:bCs/>
          <w:szCs w:val="21"/>
        </w:rPr>
      </w:pPr>
      <w:bookmarkStart w:id="36" w:name="_Toc211854454"/>
      <w:bookmarkStart w:id="37" w:name="_Toc247334846"/>
      <w:bookmarkStart w:id="38" w:name="_Toc237145411"/>
      <w:bookmarkStart w:id="39" w:name="_Toc212019599"/>
      <w:bookmarkStart w:id="40" w:name="_Toc232492933"/>
      <w:bookmarkStart w:id="41" w:name="_Toc241833908"/>
      <w:bookmarkStart w:id="42" w:name="_Toc286993792"/>
      <w:bookmarkStart w:id="43" w:name="_Toc185395254"/>
      <w:bookmarkStart w:id="44" w:name="_Toc225654649"/>
      <w:bookmarkStart w:id="45" w:name="_Toc211911353"/>
      <w:bookmarkStart w:id="46" w:name="_Toc251768867"/>
      <w:bookmarkStart w:id="47" w:name="_Toc225670756"/>
      <w:bookmarkStart w:id="48" w:name="_Toc239233919"/>
      <w:bookmarkStart w:id="49" w:name="_Toc238984980"/>
      <w:bookmarkStart w:id="50" w:name="_Toc225244857"/>
      <w:bookmarkStart w:id="51" w:name="_Toc239568423"/>
      <w:r>
        <w:rPr>
          <w:rFonts w:hint="eastAsia" w:ascii="宋体" w:hAnsi="宋体" w:cs="宋体"/>
          <w:bCs/>
          <w:szCs w:val="21"/>
        </w:rPr>
        <w:t>1、本合同在履行的过程中如遇不可抗力的因素(如地震、台风、战争等) 造成本合同不能履行，乙方应24小时内书面通知甲方，双方协商确认相应延期工程日期。</w:t>
      </w:r>
    </w:p>
    <w:p>
      <w:pPr>
        <w:widowControl/>
        <w:spacing w:before="120" w:beforeLines="50" w:after="120" w:afterLines="50" w:line="360" w:lineRule="auto"/>
        <w:ind w:firstLine="480" w:firstLineChars="200"/>
        <w:jc w:val="left"/>
        <w:rPr>
          <w:rFonts w:hint="eastAsia" w:ascii="宋体" w:hAnsi="宋体" w:cs="宋体"/>
          <w:bCs/>
          <w:szCs w:val="21"/>
        </w:rPr>
      </w:pPr>
      <w:r>
        <w:rPr>
          <w:rFonts w:hint="eastAsia" w:ascii="宋体" w:hAnsi="宋体" w:cs="宋体"/>
          <w:bCs/>
          <w:szCs w:val="21"/>
        </w:rPr>
        <w:t>2、因合同一方迟延履行合同后发生不可抗力的，不能免除迟延履行方的相应责任。</w:t>
      </w:r>
    </w:p>
    <w:p>
      <w:pPr>
        <w:widowControl/>
        <w:spacing w:before="120" w:beforeLines="50" w:after="120" w:afterLines="50" w:line="360" w:lineRule="auto"/>
        <w:jc w:val="left"/>
        <w:rPr>
          <w:rFonts w:hint="eastAsia" w:ascii="宋体" w:hAnsi="宋体" w:cs="宋体"/>
          <w:kern w:val="0"/>
          <w:sz w:val="30"/>
          <w:szCs w:val="30"/>
        </w:rPr>
      </w:pPr>
      <w:r>
        <w:rPr>
          <w:rFonts w:hint="eastAsia" w:ascii="宋体" w:hAnsi="宋体" w:cs="宋体"/>
          <w:b/>
          <w:sz w:val="30"/>
          <w:szCs w:val="30"/>
        </w:rPr>
        <w:t xml:space="preserve">   第十</w:t>
      </w:r>
      <w:r>
        <w:rPr>
          <w:rFonts w:hint="eastAsia" w:ascii="宋体" w:hAnsi="宋体" w:cs="宋体"/>
          <w:b/>
          <w:sz w:val="30"/>
          <w:szCs w:val="30"/>
          <w:lang w:eastAsia="zh-CN"/>
        </w:rPr>
        <w:t>二</w:t>
      </w:r>
      <w:r>
        <w:rPr>
          <w:rFonts w:hint="eastAsia" w:ascii="宋体" w:hAnsi="宋体" w:cs="宋体"/>
          <w:b/>
          <w:sz w:val="30"/>
          <w:szCs w:val="30"/>
        </w:rPr>
        <w:t xml:space="preserve">条 </w:t>
      </w:r>
      <w:r>
        <w:rPr>
          <w:rFonts w:hint="eastAsia" w:ascii="宋体" w:hAnsi="宋体" w:cs="宋体"/>
          <w:b/>
          <w:kern w:val="0"/>
          <w:sz w:val="30"/>
          <w:szCs w:val="30"/>
        </w:rPr>
        <w:t>合同的变更和终止</w:t>
      </w:r>
    </w:p>
    <w:p>
      <w:pPr>
        <w:widowControl/>
        <w:spacing w:before="120" w:beforeLines="50" w:after="120" w:afterLines="50" w:line="360" w:lineRule="auto"/>
        <w:ind w:firstLine="480" w:firstLineChars="200"/>
        <w:jc w:val="left"/>
        <w:rPr>
          <w:rFonts w:hint="eastAsia" w:ascii="宋体" w:hAnsi="宋体" w:eastAsia="宋体" w:cs="宋体"/>
          <w:bCs/>
          <w:szCs w:val="21"/>
        </w:rPr>
      </w:pPr>
      <w:r>
        <w:rPr>
          <w:rFonts w:hint="eastAsia" w:ascii="宋体" w:hAnsi="宋体" w:eastAsia="宋体" w:cs="宋体"/>
          <w:bCs/>
          <w:szCs w:val="21"/>
        </w:rPr>
        <w:t>1</w:t>
      </w:r>
      <w:r>
        <w:rPr>
          <w:rFonts w:hint="eastAsia" w:ascii="宋体" w:hAnsi="宋体" w:eastAsia="宋体" w:cs="宋体"/>
          <w:bCs/>
          <w:szCs w:val="21"/>
          <w:lang w:eastAsia="zh-CN"/>
        </w:rPr>
        <w:t>、</w:t>
      </w:r>
      <w:r>
        <w:rPr>
          <w:rFonts w:hint="eastAsia" w:ascii="宋体" w:hAnsi="宋体" w:eastAsia="宋体" w:cs="宋体"/>
          <w:bCs/>
          <w:szCs w:val="21"/>
        </w:rPr>
        <w:t>除《中华人民共和国政府采购法》第49条、第50条第二款规定的情形外，本合同一经签订，甲乙双方不得擅自变更、中止或终止合同。</w:t>
      </w:r>
    </w:p>
    <w:p>
      <w:pPr>
        <w:widowControl/>
        <w:spacing w:before="120" w:beforeLines="50" w:after="120" w:afterLines="50" w:line="360" w:lineRule="auto"/>
        <w:ind w:firstLine="480" w:firstLineChars="200"/>
        <w:jc w:val="left"/>
        <w:rPr>
          <w:rFonts w:hint="eastAsia" w:ascii="宋体" w:hAnsi="宋体" w:eastAsia="宋体" w:cs="宋体"/>
          <w:bCs/>
          <w:szCs w:val="21"/>
        </w:rPr>
      </w:pPr>
      <w:r>
        <w:rPr>
          <w:rFonts w:hint="eastAsia" w:ascii="宋体" w:hAnsi="宋体" w:eastAsia="宋体" w:cs="宋体"/>
          <w:bCs/>
          <w:szCs w:val="21"/>
          <w:lang w:val="en-US" w:eastAsia="zh-CN"/>
        </w:rPr>
        <w:t>2、</w:t>
      </w:r>
      <w:r>
        <w:rPr>
          <w:rFonts w:hint="eastAsia" w:ascii="宋体" w:hAnsi="宋体" w:eastAsia="宋体" w:cs="宋体"/>
          <w:bCs/>
          <w:szCs w:val="21"/>
        </w:rPr>
        <w:t>出现下列情况之-，在甲方对乙方违约而釆取的任何补救措施不受影响</w:t>
      </w:r>
    </w:p>
    <w:p>
      <w:pPr>
        <w:widowControl/>
        <w:spacing w:before="120" w:beforeLines="50" w:after="120" w:afterLines="50" w:line="360" w:lineRule="auto"/>
        <w:ind w:firstLine="480" w:firstLineChars="200"/>
        <w:jc w:val="left"/>
        <w:rPr>
          <w:rFonts w:hint="eastAsia" w:ascii="宋体" w:hAnsi="宋体" w:eastAsia="宋体" w:cs="宋体"/>
          <w:bCs/>
          <w:szCs w:val="21"/>
        </w:rPr>
      </w:pPr>
      <w:r>
        <w:rPr>
          <w:rFonts w:hint="eastAsia" w:ascii="宋体" w:hAnsi="宋体" w:eastAsia="宋体" w:cs="宋体"/>
          <w:bCs/>
          <w:szCs w:val="21"/>
        </w:rPr>
        <w:t>的情况下，甲方可向乙方发出书面违约通知书，提出终止部分或全部合同：</w:t>
      </w:r>
    </w:p>
    <w:p>
      <w:pPr>
        <w:widowControl/>
        <w:spacing w:before="120" w:beforeLines="50" w:after="120" w:afterLines="50" w:line="360" w:lineRule="auto"/>
        <w:ind w:firstLine="480" w:firstLineChars="200"/>
        <w:jc w:val="left"/>
        <w:rPr>
          <w:rFonts w:hint="eastAsia" w:ascii="宋体" w:hAnsi="宋体" w:eastAsia="宋体" w:cs="宋体"/>
          <w:bCs/>
          <w:szCs w:val="21"/>
        </w:rPr>
      </w:pPr>
      <w:bookmarkStart w:id="52" w:name="bookmark57"/>
      <w:bookmarkEnd w:id="52"/>
      <w:r>
        <w:rPr>
          <w:rFonts w:hint="eastAsia" w:ascii="宋体" w:hAnsi="宋体" w:eastAsia="宋体" w:cs="宋体"/>
          <w:bCs/>
          <w:szCs w:val="21"/>
          <w:lang w:eastAsia="zh-CN"/>
        </w:rPr>
        <w:t>（1）</w:t>
      </w:r>
      <w:r>
        <w:rPr>
          <w:rFonts w:hint="eastAsia" w:ascii="宋体" w:hAnsi="宋体" w:eastAsia="宋体" w:cs="宋体"/>
          <w:bCs/>
          <w:szCs w:val="21"/>
        </w:rPr>
        <w:t>如果乙方未能在合同规定的期限内提供部分或全部服务，或误期赔偿费达到最高限额。</w:t>
      </w:r>
    </w:p>
    <w:p>
      <w:pPr>
        <w:widowControl/>
        <w:spacing w:before="120" w:beforeLines="50" w:after="120" w:afterLines="50" w:line="360" w:lineRule="auto"/>
        <w:ind w:firstLine="480" w:firstLineChars="200"/>
        <w:jc w:val="left"/>
        <w:rPr>
          <w:rFonts w:hint="eastAsia" w:ascii="宋体" w:hAnsi="宋体" w:eastAsia="宋体" w:cs="宋体"/>
          <w:bCs/>
          <w:szCs w:val="21"/>
        </w:rPr>
      </w:pPr>
      <w:bookmarkStart w:id="53" w:name="bookmark58"/>
      <w:bookmarkEnd w:id="53"/>
      <w:r>
        <w:rPr>
          <w:rFonts w:hint="eastAsia" w:ascii="宋体" w:hAnsi="宋体" w:eastAsia="宋体" w:cs="宋体"/>
          <w:bCs/>
          <w:szCs w:val="21"/>
          <w:lang w:eastAsia="zh-CN"/>
        </w:rPr>
        <w:t>（2）</w:t>
      </w:r>
      <w:r>
        <w:rPr>
          <w:rFonts w:hint="eastAsia" w:ascii="宋体" w:hAnsi="宋体" w:eastAsia="宋体" w:cs="宋体"/>
          <w:bCs/>
          <w:szCs w:val="21"/>
        </w:rPr>
        <w:t>如果乙方未能履行合同规定的其它任何义务。</w:t>
      </w:r>
    </w:p>
    <w:p>
      <w:pPr>
        <w:spacing w:before="120" w:beforeLines="50" w:after="120" w:afterLines="50" w:line="360" w:lineRule="auto"/>
        <w:ind w:left="425"/>
        <w:rPr>
          <w:rFonts w:hint="eastAsia" w:ascii="宋体" w:hAnsi="宋体" w:cs="宋体"/>
          <w:b/>
          <w:szCs w:val="21"/>
        </w:rPr>
      </w:pPr>
      <w:r>
        <w:rPr>
          <w:rFonts w:hint="eastAsia" w:ascii="宋体" w:hAnsi="宋体" w:cs="宋体"/>
          <w:b/>
          <w:sz w:val="30"/>
          <w:szCs w:val="30"/>
        </w:rPr>
        <w:t>第十</w:t>
      </w:r>
      <w:r>
        <w:rPr>
          <w:rFonts w:hint="eastAsia" w:ascii="宋体" w:hAnsi="宋体" w:cs="宋体"/>
          <w:b/>
          <w:sz w:val="30"/>
          <w:szCs w:val="30"/>
          <w:lang w:eastAsia="zh-CN"/>
        </w:rPr>
        <w:t>三</w:t>
      </w:r>
      <w:r>
        <w:rPr>
          <w:rFonts w:hint="eastAsia" w:ascii="宋体" w:hAnsi="宋体" w:cs="宋体"/>
          <w:b/>
          <w:sz w:val="30"/>
          <w:szCs w:val="30"/>
        </w:rPr>
        <w:t>条 解决合同纠纷的方式</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cs="宋体"/>
          <w:kern w:val="0"/>
          <w:szCs w:val="21"/>
          <w:lang w:eastAsia="zh-CN"/>
        </w:rPr>
        <w:t>、</w:t>
      </w:r>
      <w:r>
        <w:rPr>
          <w:rFonts w:hint="eastAsia" w:ascii="宋体" w:hAnsi="宋体" w:eastAsia="宋体" w:cs="宋体"/>
          <w:kern w:val="0"/>
          <w:szCs w:val="21"/>
        </w:rPr>
        <w:t>在执行本合同中发生的或与本合同有关的争端，双方应通过友好协商解决，经协商在XX天内不能达成协议时，则采取以下第__1__种方式解决争议：</w:t>
      </w:r>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（1）向甲方所在地有管辖权的人民法院提起诉讼；</w:t>
      </w:r>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（2）向西安仲裁委员会按其仲裁规则申请仲裁。</w:t>
      </w:r>
    </w:p>
    <w:p>
      <w:pPr>
        <w:spacing w:before="120" w:beforeLines="50" w:after="120" w:afterLines="50" w:line="360" w:lineRule="auto"/>
        <w:ind w:left="425"/>
        <w:rPr>
          <w:rFonts w:hint="eastAsia" w:ascii="宋体" w:hAnsi="宋体" w:cs="宋体"/>
          <w:b/>
          <w:sz w:val="30"/>
          <w:szCs w:val="30"/>
        </w:rPr>
      </w:pPr>
      <w:bookmarkStart w:id="54" w:name="_Toc232492934"/>
      <w:bookmarkStart w:id="55" w:name="_Toc239568424"/>
      <w:bookmarkStart w:id="56" w:name="_Toc211911354"/>
      <w:bookmarkStart w:id="57" w:name="_Toc211854455"/>
      <w:bookmarkStart w:id="58" w:name="_Toc237145412"/>
      <w:bookmarkStart w:id="59" w:name="_Toc239233920"/>
      <w:bookmarkStart w:id="60" w:name="_Toc185395255"/>
      <w:bookmarkStart w:id="61" w:name="_Toc251768868"/>
      <w:bookmarkStart w:id="62" w:name="_Toc241833909"/>
      <w:bookmarkStart w:id="63" w:name="_Toc282696231"/>
      <w:bookmarkStart w:id="64" w:name="_Toc238984981"/>
      <w:bookmarkStart w:id="65" w:name="_Toc225654650"/>
      <w:bookmarkStart w:id="66" w:name="_Toc225244858"/>
      <w:bookmarkStart w:id="67" w:name="_Toc247334847"/>
      <w:bookmarkStart w:id="68" w:name="_Toc212019600"/>
      <w:bookmarkStart w:id="69" w:name="_Toc283019219"/>
      <w:bookmarkStart w:id="70" w:name="_Toc225670757"/>
      <w:bookmarkStart w:id="71" w:name="_Toc286993793"/>
      <w:r>
        <w:rPr>
          <w:rFonts w:hint="eastAsia" w:ascii="宋体" w:hAnsi="宋体" w:cs="宋体"/>
          <w:b/>
          <w:sz w:val="30"/>
          <w:szCs w:val="30"/>
        </w:rPr>
        <w:t>第十</w:t>
      </w:r>
      <w:r>
        <w:rPr>
          <w:rFonts w:hint="eastAsia" w:ascii="宋体" w:hAnsi="宋体" w:cs="宋体"/>
          <w:b/>
          <w:sz w:val="30"/>
          <w:szCs w:val="30"/>
          <w:lang w:eastAsia="zh-CN"/>
        </w:rPr>
        <w:t>四</w:t>
      </w:r>
      <w:r>
        <w:rPr>
          <w:rFonts w:hint="eastAsia" w:ascii="宋体" w:hAnsi="宋体" w:cs="宋体"/>
          <w:b/>
          <w:sz w:val="30"/>
          <w:szCs w:val="30"/>
        </w:rPr>
        <w:t>条 合同</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hint="eastAsia" w:ascii="宋体" w:hAnsi="宋体" w:cs="宋体"/>
          <w:b/>
          <w:sz w:val="30"/>
          <w:szCs w:val="30"/>
        </w:rPr>
        <w:t>生效及其他</w:t>
      </w:r>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cs="宋体"/>
          <w:kern w:val="0"/>
          <w:szCs w:val="21"/>
          <w:lang w:eastAsia="zh-CN"/>
        </w:rPr>
        <w:t>、</w:t>
      </w:r>
      <w:r>
        <w:rPr>
          <w:rFonts w:hint="eastAsia" w:ascii="宋体" w:hAnsi="宋体" w:eastAsia="宋体" w:cs="宋体"/>
          <w:kern w:val="0"/>
          <w:szCs w:val="21"/>
        </w:rPr>
        <w:t>合同经双方法定代表人或委托代理人签名并加盖单位章后生效。</w:t>
      </w:r>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2</w:t>
      </w:r>
      <w:r>
        <w:rPr>
          <w:rFonts w:hint="eastAsia" w:ascii="宋体" w:hAnsi="宋体" w:eastAsia="宋体" w:cs="宋体"/>
          <w:kern w:val="0"/>
          <w:szCs w:val="21"/>
          <w:lang w:eastAsia="zh-CN"/>
        </w:rPr>
        <w:t>、</w:t>
      </w:r>
      <w:r>
        <w:rPr>
          <w:rFonts w:hint="eastAsia" w:ascii="宋体" w:hAnsi="宋体" w:eastAsia="宋体" w:cs="宋体"/>
          <w:kern w:val="0"/>
          <w:szCs w:val="21"/>
        </w:rPr>
        <w:t>合同执行中涉及采购资金和采购内容修改或补充的，须经政府采购监管部门审批，并签书面补充协议报政府采购监督管理部门备案，方可作为主合同不可分割的一部分。</w:t>
      </w:r>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3</w:t>
      </w:r>
      <w:r>
        <w:rPr>
          <w:rFonts w:hint="eastAsia" w:ascii="宋体" w:hAnsi="宋体" w:eastAsia="宋体" w:cs="宋体"/>
          <w:kern w:val="0"/>
          <w:szCs w:val="21"/>
          <w:lang w:eastAsia="zh-CN"/>
        </w:rPr>
        <w:t>、</w:t>
      </w:r>
      <w:r>
        <w:rPr>
          <w:rFonts w:hint="eastAsia" w:ascii="宋体" w:hAnsi="宋体" w:eastAsia="宋体" w:cs="宋体"/>
          <w:kern w:val="0"/>
          <w:szCs w:val="21"/>
        </w:rPr>
        <w:t xml:space="preserve">本合同一式 </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份，自双方签章之日起起效。甲方</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份，乙方</w:t>
      </w:r>
      <w:r>
        <w:rPr>
          <w:rFonts w:hint="eastAsia" w:ascii="宋体" w:hAnsi="宋体" w:eastAsia="宋体" w:cs="宋体"/>
          <w:kern w:val="0"/>
          <w:szCs w:val="21"/>
          <w:u w:val="single"/>
        </w:rPr>
        <w:t xml:space="preserve">     </w:t>
      </w:r>
      <w:r>
        <w:rPr>
          <w:rFonts w:hint="eastAsia" w:ascii="宋体" w:hAnsi="宋体" w:eastAsia="宋体" w:cs="宋体"/>
          <w:kern w:val="0"/>
          <w:szCs w:val="21"/>
        </w:rPr>
        <w:t>份，政府采购代理机构</w:t>
      </w:r>
      <w:r>
        <w:rPr>
          <w:rFonts w:hint="eastAsia" w:ascii="宋体" w:hAnsi="宋体" w:eastAsia="宋体" w:cs="宋体"/>
          <w:kern w:val="0"/>
          <w:szCs w:val="21"/>
          <w:u w:val="single"/>
        </w:rPr>
        <w:t xml:space="preserve">  一  </w:t>
      </w:r>
      <w:r>
        <w:rPr>
          <w:rFonts w:hint="eastAsia" w:ascii="宋体" w:hAnsi="宋体" w:eastAsia="宋体" w:cs="宋体"/>
          <w:kern w:val="0"/>
          <w:szCs w:val="21"/>
        </w:rPr>
        <w:t>份，同级财政部门备案</w:t>
      </w:r>
      <w:r>
        <w:rPr>
          <w:rFonts w:hint="eastAsia" w:ascii="宋体" w:hAnsi="宋体" w:eastAsia="宋体" w:cs="宋体"/>
          <w:kern w:val="0"/>
          <w:szCs w:val="21"/>
          <w:u w:val="single"/>
        </w:rPr>
        <w:t xml:space="preserve">  一 </w:t>
      </w:r>
      <w:r>
        <w:rPr>
          <w:rFonts w:hint="eastAsia" w:ascii="宋体" w:hAnsi="宋体" w:eastAsia="宋体" w:cs="宋体"/>
          <w:kern w:val="0"/>
          <w:szCs w:val="21"/>
        </w:rPr>
        <w:t>份，具有同等法律效力。</w:t>
      </w:r>
    </w:p>
    <w:p>
      <w:pPr>
        <w:spacing w:after="120" w:afterLines="50" w:line="360" w:lineRule="auto"/>
        <w:ind w:left="425"/>
        <w:rPr>
          <w:rFonts w:hint="eastAsia" w:ascii="宋体" w:hAnsi="宋体" w:cs="宋体"/>
          <w:b/>
          <w:sz w:val="30"/>
          <w:szCs w:val="30"/>
        </w:rPr>
      </w:pPr>
      <w:r>
        <w:rPr>
          <w:rFonts w:hint="eastAsia" w:ascii="宋体" w:hAnsi="宋体" w:cs="宋体"/>
          <w:b/>
          <w:sz w:val="30"/>
          <w:szCs w:val="30"/>
        </w:rPr>
        <w:t>第十</w:t>
      </w:r>
      <w:r>
        <w:rPr>
          <w:rFonts w:hint="eastAsia" w:ascii="宋体" w:hAnsi="宋体" w:cs="宋体"/>
          <w:b/>
          <w:sz w:val="30"/>
          <w:szCs w:val="30"/>
          <w:lang w:eastAsia="zh-CN"/>
        </w:rPr>
        <w:t>五</w:t>
      </w:r>
      <w:r>
        <w:rPr>
          <w:rFonts w:hint="eastAsia" w:ascii="宋体" w:hAnsi="宋体" w:cs="宋体"/>
          <w:b/>
          <w:sz w:val="30"/>
          <w:szCs w:val="30"/>
        </w:rPr>
        <w:t>条 附件</w:t>
      </w:r>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1</w:t>
      </w:r>
      <w:r>
        <w:rPr>
          <w:rFonts w:hint="eastAsia" w:ascii="宋体" w:hAnsi="宋体" w:eastAsia="宋体" w:cs="宋体"/>
          <w:kern w:val="0"/>
          <w:szCs w:val="21"/>
          <w:lang w:eastAsia="zh-CN"/>
        </w:rPr>
        <w:t>、</w:t>
      </w:r>
      <w:r>
        <w:rPr>
          <w:rFonts w:hint="eastAsia" w:ascii="宋体" w:hAnsi="宋体" w:eastAsia="宋体" w:cs="宋体"/>
          <w:kern w:val="0"/>
          <w:szCs w:val="21"/>
        </w:rPr>
        <w:t>项目磋商文件</w:t>
      </w:r>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2</w:t>
      </w:r>
      <w:r>
        <w:rPr>
          <w:rFonts w:hint="eastAsia" w:ascii="宋体" w:hAnsi="宋体" w:eastAsia="宋体" w:cs="宋体"/>
          <w:kern w:val="0"/>
          <w:szCs w:val="21"/>
          <w:lang w:eastAsia="zh-CN"/>
        </w:rPr>
        <w:t>、</w:t>
      </w:r>
      <w:r>
        <w:rPr>
          <w:rFonts w:hint="eastAsia" w:ascii="宋体" w:hAnsi="宋体" w:eastAsia="宋体" w:cs="宋体"/>
          <w:kern w:val="0"/>
          <w:szCs w:val="21"/>
        </w:rPr>
        <w:t>项目修改澄清文件</w:t>
      </w:r>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3</w:t>
      </w:r>
      <w:r>
        <w:rPr>
          <w:rFonts w:hint="eastAsia" w:ascii="宋体" w:hAnsi="宋体" w:eastAsia="宋体" w:cs="宋体"/>
          <w:kern w:val="0"/>
          <w:szCs w:val="21"/>
          <w:lang w:eastAsia="zh-CN"/>
        </w:rPr>
        <w:t>、</w:t>
      </w:r>
      <w:r>
        <w:rPr>
          <w:rFonts w:hint="eastAsia" w:ascii="宋体" w:hAnsi="宋体" w:eastAsia="宋体" w:cs="宋体"/>
          <w:kern w:val="0"/>
          <w:szCs w:val="21"/>
        </w:rPr>
        <w:t>项目响应文件</w:t>
      </w:r>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4</w:t>
      </w:r>
      <w:r>
        <w:rPr>
          <w:rFonts w:hint="eastAsia" w:ascii="宋体" w:hAnsi="宋体" w:eastAsia="宋体" w:cs="宋体"/>
          <w:kern w:val="0"/>
          <w:szCs w:val="21"/>
          <w:lang w:eastAsia="zh-CN"/>
        </w:rPr>
        <w:t>、</w:t>
      </w:r>
      <w:r>
        <w:rPr>
          <w:rFonts w:hint="eastAsia" w:ascii="宋体" w:hAnsi="宋体" w:eastAsia="宋体" w:cs="宋体"/>
          <w:kern w:val="0"/>
          <w:szCs w:val="21"/>
        </w:rPr>
        <w:t>成交通知书</w:t>
      </w:r>
    </w:p>
    <w:p>
      <w:pPr>
        <w:widowControl/>
        <w:spacing w:line="360" w:lineRule="auto"/>
        <w:ind w:firstLine="480" w:firstLineChars="200"/>
        <w:jc w:val="left"/>
        <w:rPr>
          <w:rFonts w:hint="eastAsia" w:ascii="宋体" w:hAnsi="宋体" w:eastAsia="宋体" w:cs="宋体"/>
          <w:kern w:val="0"/>
          <w:szCs w:val="21"/>
        </w:rPr>
      </w:pPr>
      <w:r>
        <w:rPr>
          <w:rFonts w:hint="eastAsia" w:ascii="宋体" w:hAnsi="宋体" w:eastAsia="宋体" w:cs="宋体"/>
          <w:kern w:val="0"/>
          <w:szCs w:val="21"/>
        </w:rPr>
        <w:t>5</w:t>
      </w:r>
      <w:r>
        <w:rPr>
          <w:rFonts w:hint="eastAsia" w:ascii="宋体" w:hAnsi="宋体" w:eastAsia="宋体" w:cs="宋体"/>
          <w:kern w:val="0"/>
          <w:szCs w:val="21"/>
          <w:lang w:eastAsia="zh-CN"/>
        </w:rPr>
        <w:t>、</w:t>
      </w:r>
      <w:r>
        <w:rPr>
          <w:rFonts w:hint="eastAsia" w:ascii="宋体" w:hAnsi="宋体" w:eastAsia="宋体" w:cs="宋体"/>
          <w:kern w:val="0"/>
          <w:szCs w:val="21"/>
        </w:rPr>
        <w:t>其他</w:t>
      </w: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pStyle w:val="2"/>
        <w:rPr>
          <w:rFonts w:hint="eastAsia" w:ascii="宋体" w:hAnsi="宋体" w:eastAsia="宋体" w:cs="宋体"/>
          <w:kern w:val="0"/>
          <w:szCs w:val="21"/>
        </w:rPr>
      </w:pPr>
    </w:p>
    <w:p>
      <w:pPr>
        <w:spacing w:line="360" w:lineRule="auto"/>
        <w:ind w:firstLine="480" w:firstLineChars="200"/>
        <w:rPr>
          <w:rFonts w:hint="eastAsia" w:ascii="宋体" w:hAnsi="宋体" w:cs="宋体"/>
          <w:szCs w:val="21"/>
        </w:rPr>
      </w:pPr>
      <w:bookmarkStart w:id="72" w:name="_GoBack"/>
      <w:bookmarkEnd w:id="72"/>
      <w:r>
        <w:rPr>
          <w:rFonts w:hint="eastAsia" w:ascii="宋体" w:hAnsi="宋体" w:cs="宋体"/>
          <w:szCs w:val="21"/>
        </w:rPr>
        <w:t xml:space="preserve">甲方：   （盖章）   </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乙方：   （盖章）</w:t>
      </w:r>
    </w:p>
    <w:p>
      <w:pPr>
        <w:spacing w:line="360" w:lineRule="auto"/>
        <w:ind w:firstLine="480" w:firstLineChars="200"/>
        <w:rPr>
          <w:rFonts w:hint="eastAsia" w:ascii="宋体" w:hAnsi="宋体" w:cs="宋体"/>
          <w:szCs w:val="21"/>
        </w:rPr>
      </w:pPr>
      <w:r>
        <w:rPr>
          <w:rFonts w:hint="eastAsia" w:ascii="宋体" w:hAnsi="宋体" w:cs="宋体"/>
          <w:szCs w:val="21"/>
        </w:rPr>
        <w:t>法定代表人（委托代理人）：            法定代表人（委托代理人）：</w:t>
      </w:r>
    </w:p>
    <w:p>
      <w:pPr>
        <w:spacing w:line="360" w:lineRule="auto"/>
        <w:ind w:firstLine="480" w:firstLineChars="200"/>
        <w:rPr>
          <w:rFonts w:hint="eastAsia" w:ascii="宋体" w:hAnsi="宋体" w:cs="宋体"/>
          <w:szCs w:val="21"/>
        </w:rPr>
      </w:pPr>
      <w:r>
        <w:rPr>
          <w:rFonts w:hint="eastAsia" w:ascii="宋体" w:hAnsi="宋体" w:cs="宋体"/>
          <w:szCs w:val="21"/>
        </w:rPr>
        <w:t>地    址：                             地    址：</w:t>
      </w:r>
    </w:p>
    <w:p>
      <w:pPr>
        <w:spacing w:line="360" w:lineRule="auto"/>
        <w:ind w:firstLine="480" w:firstLineChars="200"/>
        <w:rPr>
          <w:rFonts w:hint="eastAsia" w:ascii="宋体" w:hAnsi="宋体" w:cs="宋体"/>
          <w:szCs w:val="21"/>
        </w:rPr>
      </w:pPr>
      <w:r>
        <w:rPr>
          <w:rFonts w:hint="eastAsia" w:ascii="宋体" w:hAnsi="宋体" w:cs="宋体"/>
          <w:szCs w:val="21"/>
        </w:rPr>
        <w:t>开户银行：                             开户银行：</w:t>
      </w:r>
    </w:p>
    <w:p>
      <w:pPr>
        <w:spacing w:line="360" w:lineRule="auto"/>
        <w:ind w:firstLine="480" w:firstLineChars="200"/>
        <w:rPr>
          <w:rFonts w:hint="eastAsia" w:ascii="宋体" w:hAnsi="宋体" w:cs="宋体"/>
          <w:szCs w:val="21"/>
        </w:rPr>
      </w:pPr>
      <w:r>
        <w:rPr>
          <w:rFonts w:hint="eastAsia" w:ascii="宋体" w:hAnsi="宋体" w:cs="宋体"/>
          <w:szCs w:val="21"/>
        </w:rPr>
        <w:t>账号：                                 账号：</w:t>
      </w:r>
    </w:p>
    <w:p>
      <w:pPr>
        <w:spacing w:line="360" w:lineRule="auto"/>
        <w:ind w:firstLine="480" w:firstLineChars="200"/>
        <w:rPr>
          <w:rFonts w:hint="eastAsia" w:ascii="宋体" w:hAnsi="宋体" w:cs="宋体"/>
          <w:szCs w:val="21"/>
        </w:rPr>
      </w:pPr>
      <w:r>
        <w:rPr>
          <w:rFonts w:hint="eastAsia" w:ascii="宋体" w:hAnsi="宋体" w:cs="宋体"/>
          <w:szCs w:val="21"/>
        </w:rPr>
        <w:t>电    话：                             电    话：</w:t>
      </w:r>
    </w:p>
    <w:p>
      <w:pPr>
        <w:spacing w:line="360" w:lineRule="auto"/>
        <w:ind w:firstLine="480" w:firstLineChars="200"/>
        <w:rPr>
          <w:rFonts w:hint="eastAsia" w:ascii="宋体" w:hAnsi="宋体" w:cs="宋体"/>
          <w:szCs w:val="21"/>
        </w:rPr>
      </w:pPr>
      <w:r>
        <w:rPr>
          <w:rFonts w:hint="eastAsia" w:ascii="宋体" w:hAnsi="宋体" w:cs="宋体"/>
          <w:szCs w:val="21"/>
        </w:rPr>
        <w:t>传    真：                             传    真：</w:t>
      </w:r>
    </w:p>
    <w:p>
      <w:pPr>
        <w:spacing w:line="360" w:lineRule="auto"/>
        <w:ind w:firstLine="480" w:firstLineChars="200"/>
        <w:rPr>
          <w:rFonts w:hint="eastAsia" w:ascii="宋体" w:hAnsi="宋体" w:cs="宋体"/>
          <w:szCs w:val="21"/>
        </w:rPr>
      </w:pPr>
      <w:r>
        <w:rPr>
          <w:rFonts w:hint="eastAsia" w:ascii="宋体" w:hAnsi="宋体" w:cs="宋体"/>
          <w:szCs w:val="21"/>
        </w:rPr>
        <w:t xml:space="preserve">签约日期：  年  月  日 </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签约日期：  年  月  日</w:t>
      </w:r>
    </w:p>
    <w:p>
      <w:pPr>
        <w:rPr>
          <w:rFonts w:hint="eastAsia" w:ascii="宋体" w:hAnsi="宋体" w:cs="宋体"/>
          <w:sz w:val="28"/>
          <w:szCs w:val="28"/>
        </w:rPr>
      </w:pPr>
    </w:p>
    <w:p>
      <w:pPr>
        <w:pStyle w:val="6"/>
        <w:rPr>
          <w:rFonts w:hint="eastAsia" w:ascii="宋体" w:hAnsi="宋体" w:cs="宋体"/>
          <w:sz w:val="28"/>
          <w:szCs w:val="28"/>
        </w:rPr>
      </w:pPr>
    </w:p>
    <w:p>
      <w:pPr>
        <w:pStyle w:val="6"/>
        <w:rPr>
          <w:rFonts w:hint="eastAsia" w:ascii="宋体" w:hAnsi="宋体" w:cs="宋体"/>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726"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wZDljOTVmOThjZjY5Y2NkODdlYjFlYzViOWJjZGIifQ=="/>
  </w:docVars>
  <w:rsids>
    <w:rsidRoot w:val="35A95C74"/>
    <w:rsid w:val="35A95C74"/>
    <w:rsid w:val="7BDB4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paragraph" w:styleId="3">
    <w:name w:val="heading 1"/>
    <w:basedOn w:val="1"/>
    <w:next w:val="1"/>
    <w:qFormat/>
    <w:uiPriority w:val="0"/>
    <w:pPr>
      <w:spacing w:line="360" w:lineRule="auto"/>
      <w:jc w:val="center"/>
      <w:outlineLvl w:val="0"/>
    </w:pPr>
    <w:rPr>
      <w:rFonts w:cs="Times New Roman"/>
      <w:b/>
      <w:bCs/>
      <w:kern w:val="44"/>
      <w:sz w:val="32"/>
      <w:szCs w:val="44"/>
    </w:rPr>
  </w:style>
  <w:style w:type="paragraph" w:styleId="4">
    <w:name w:val="heading 2"/>
    <w:basedOn w:val="1"/>
    <w:next w:val="1"/>
    <w:qFormat/>
    <w:uiPriority w:val="0"/>
    <w:pPr>
      <w:keepNext/>
      <w:keepLines/>
      <w:spacing w:before="260" w:after="260" w:line="415" w:lineRule="auto"/>
      <w:outlineLvl w:val="1"/>
    </w:pPr>
    <w:rPr>
      <w:rFonts w:ascii="Cambria" w:hAnsi="Cambria" w:cs="Times New Roman"/>
      <w:b/>
      <w:bCs/>
      <w:kern w:val="0"/>
      <w:szCs w:val="32"/>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List Paragraph"/>
    <w:basedOn w:val="1"/>
    <w:autoRedefine/>
    <w:qFormat/>
    <w:uiPriority w:val="0"/>
    <w:pPr>
      <w:widowControl/>
      <w:ind w:firstLine="420" w:firstLineChars="200"/>
      <w:jc w:val="left"/>
    </w:pPr>
    <w:rPr>
      <w:rFonts w:ascii="宋体" w:hAnsi="宋体" w:cs="宋体"/>
      <w:kern w:val="0"/>
    </w:rPr>
  </w:style>
  <w:style w:type="paragraph" w:styleId="5">
    <w:name w:val="Normal Indent"/>
    <w:basedOn w:val="1"/>
    <w:qFormat/>
    <w:uiPriority w:val="99"/>
    <w:pPr>
      <w:ind w:firstLine="200" w:firstLineChars="200"/>
    </w:pPr>
  </w:style>
  <w:style w:type="paragraph" w:styleId="6">
    <w:name w:val="Plain Text"/>
    <w:basedOn w:val="1"/>
    <w:qFormat/>
    <w:uiPriority w:val="99"/>
    <w:rPr>
      <w:rFonts w:ascii="宋体" w:hAnsi="Courier New" w:cs="Times New Roman"/>
      <w:kern w:val="0"/>
      <w:sz w:val="21"/>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Cs w:val="24"/>
    </w:rPr>
  </w:style>
  <w:style w:type="paragraph" w:customStyle="1" w:styleId="10">
    <w:name w:val="样式 首行缩进:  2 字符"/>
    <w:basedOn w:val="1"/>
    <w:autoRedefine/>
    <w:qFormat/>
    <w:uiPriority w:val="0"/>
    <w:pPr>
      <w:spacing w:line="400" w:lineRule="exact"/>
      <w:ind w:firstLine="200" w:firstLineChars="200"/>
    </w:pPr>
    <w:rPr>
      <w:rFonts w:cs="宋体"/>
      <w:sz w:val="24"/>
    </w:rPr>
  </w:style>
  <w:style w:type="paragraph" w:customStyle="1" w:styleId="11">
    <w:name w:val="Body text|1"/>
    <w:basedOn w:val="1"/>
    <w:autoRedefine/>
    <w:qFormat/>
    <w:uiPriority w:val="0"/>
    <w:pPr>
      <w:widowControl w:val="0"/>
      <w:shd w:val="clear" w:color="auto" w:fill="auto"/>
      <w:spacing w:line="442" w:lineRule="auto"/>
      <w:ind w:firstLine="400"/>
    </w:pPr>
    <w:rPr>
      <w:rFonts w:ascii="宋体" w:hAnsi="宋体" w:eastAsia="宋体" w:cs="宋体"/>
      <w:sz w:val="22"/>
      <w:szCs w:val="22"/>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2024-01-18T06:05:00Z</dcterms:created>
  <dc:creator>马宁</dc:creator>
  <cp:lastModifiedBy>马宁</cp:lastModifiedBy>
  <dcterms:modified xsi:type="dcterms:W3CDTF">2024-01-18T06:11:49Z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DA40C404FF494FD5A0AB6B787F30AA19_11</vt:lpwstr>
  </property>
</Properties>
</file>