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b/>
          <w:bCs/>
          <w:sz w:val="44"/>
          <w:szCs w:val="44"/>
        </w:rPr>
      </w:pPr>
      <w:r>
        <w:rPr>
          <w:rFonts w:hint="eastAsia"/>
          <w:b/>
          <w:bCs/>
          <w:sz w:val="44"/>
          <w:szCs w:val="44"/>
        </w:rPr>
        <w:t>供应商提供的其他补充材料</w:t>
      </w:r>
    </w:p>
    <w:p>
      <w:pPr>
        <w:ind w:left="0" w:leftChars="0" w:firstLine="0" w:firstLineChars="0"/>
        <w:jc w:val="center"/>
        <w:rPr>
          <w:rFonts w:hint="eastAsia"/>
          <w:b/>
          <w:bCs/>
          <w:sz w:val="44"/>
          <w:szCs w:val="44"/>
        </w:rPr>
      </w:pPr>
    </w:p>
    <w:p>
      <w:pPr>
        <w:keepNext w:val="0"/>
        <w:keepLines w:val="0"/>
        <w:pageBreakBefore w:val="0"/>
        <w:widowControl w:val="0"/>
        <w:kinsoku/>
        <w:wordWrap/>
        <w:overflowPunct/>
        <w:topLinePunct w:val="0"/>
        <w:autoSpaceDE/>
        <w:autoSpaceDN/>
        <w:bidi w:val="0"/>
        <w:adjustRightInd/>
        <w:snapToGrid/>
        <w:spacing w:line="480" w:lineRule="auto"/>
        <w:ind w:left="0" w:leftChars="0"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供应商可提供认为与项目有关的补充材料，</w:t>
      </w:r>
      <w:bookmarkStart w:id="0" w:name="_GoBack"/>
      <w:bookmarkEnd w:id="0"/>
      <w:r>
        <w:rPr>
          <w:rFonts w:hint="eastAsia"/>
          <w:b w:val="0"/>
          <w:bCs w:val="0"/>
          <w:sz w:val="24"/>
          <w:szCs w:val="24"/>
          <w:lang w:val="en-US" w:eastAsia="zh-CN"/>
        </w:rPr>
        <w:t>提供包括但不限于以下材料：</w:t>
      </w:r>
    </w:p>
    <w:p>
      <w:pPr>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br w:type="page"/>
      </w:r>
    </w:p>
    <w:p>
      <w:pPr>
        <w:spacing w:line="480" w:lineRule="auto"/>
        <w:ind w:firstLine="0" w:firstLineChars="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陕西省政府采购供应商拒绝政府采购领域商业贿赂承诺书</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为响应党中央、国务院关于治理政府采购领域商业贿赂行为的号召，我公司在此庄严承诺：</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1.在参与政府采购活动中遵纪守法、诚信经营、公平竞标。</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2.不向政府采购人、招标代理机构和政府采购评审专家进行任何形式的商业贿赂以谋取交易机会。</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3.不向政府招标代理机构和采购人提供虚假资质文件或采用虚假应标方式参与政府采购市场竞争并谋取中标、成交。</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4.不采取“围标、陪标”等商业欺诈手段获得政府采购定单。</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5.不采取不正当手段诋毁、排挤其他供应商。</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6.不在提供商品和服务时“偷梁换柱、以次充好”损害采购人的合法权益。</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7.不与采购人、招标代理机构政府采购评审专家或其它供应商恶意串通，进行质疑和投诉，维护政府采购市场秩序。</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8.尊重和接受政府采购监督管理部门的监督和政府招标代理机构招标采购要求，承担因违约行为给采购人造成的损失。</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9.不发生其他有悖于政府采购公开、公平、公正和诚信原则的行为。</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承诺单位（盖章）：</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法定代表人（签字或盖章）：</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地址：</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邮编：</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电话：</w:t>
      </w:r>
    </w:p>
    <w:p>
      <w:pPr>
        <w:spacing w:line="600" w:lineRule="exact"/>
        <w:ind w:firstLine="480" w:firstLineChars="200"/>
        <w:jc w:val="left"/>
        <w:rPr>
          <w:rFonts w:hint="eastAsia" w:ascii="宋体" w:hAnsi="宋体" w:eastAsia="宋体" w:cs="宋体"/>
          <w:kern w:val="0"/>
          <w:szCs w:val="24"/>
        </w:rPr>
      </w:pPr>
      <w:r>
        <w:rPr>
          <w:rFonts w:hint="eastAsia" w:ascii="宋体" w:hAnsi="宋体" w:eastAsia="宋体" w:cs="宋体"/>
          <w:kern w:val="0"/>
          <w:szCs w:val="24"/>
        </w:rPr>
        <w:t>时间：</w:t>
      </w:r>
    </w:p>
    <w:p>
      <w:pPr>
        <w:rPr>
          <w:rFonts w:hint="default"/>
          <w:b w:val="0"/>
          <w:bCs w:val="0"/>
          <w:sz w:val="24"/>
          <w:szCs w:val="24"/>
          <w:lang w:val="en-US" w:eastAsia="zh-CN"/>
        </w:rPr>
      </w:pPr>
      <w:r>
        <w:rPr>
          <w:rFonts w:hint="default"/>
          <w:b w:val="0"/>
          <w:bCs w:val="0"/>
          <w:sz w:val="24"/>
          <w:szCs w:val="24"/>
          <w:lang w:val="en-US" w:eastAsia="zh-CN"/>
        </w:rPr>
        <w:br w:type="page"/>
      </w:r>
    </w:p>
    <w:p>
      <w:pPr>
        <w:spacing w:line="480" w:lineRule="auto"/>
        <w:ind w:firstLine="0" w:firstLineChars="0"/>
        <w:jc w:val="center"/>
        <w:rPr>
          <w:rFonts w:ascii="宋体" w:hAnsi="宋体" w:eastAsia="宋体" w:cs="宋体"/>
          <w:b/>
          <w:bCs/>
          <w:sz w:val="32"/>
          <w:szCs w:val="32"/>
        </w:rPr>
      </w:pPr>
      <w:r>
        <w:rPr>
          <w:rFonts w:hint="eastAsia" w:ascii="宋体" w:hAnsi="宋体" w:eastAsia="宋体" w:cs="宋体"/>
          <w:b/>
          <w:bCs/>
          <w:sz w:val="32"/>
          <w:szCs w:val="32"/>
        </w:rPr>
        <w:t>非联合体投标声明函</w:t>
      </w:r>
    </w:p>
    <w:p>
      <w:pPr>
        <w:spacing w:line="240" w:lineRule="auto"/>
        <w:ind w:firstLine="0" w:firstLineChars="0"/>
        <w:jc w:val="both"/>
        <w:rPr>
          <w:rFonts w:asciiTheme="minorHAnsi" w:hAnsiTheme="minorHAnsi" w:eastAsiaTheme="minorEastAsia" w:cstheme="minorBidi"/>
          <w:sz w:val="21"/>
        </w:rPr>
      </w:pPr>
    </w:p>
    <w:p>
      <w:pPr>
        <w:spacing w:line="480" w:lineRule="auto"/>
        <w:ind w:firstLine="0" w:firstLineChars="0"/>
        <w:jc w:val="left"/>
        <w:rPr>
          <w:rFonts w:hint="eastAsia" w:ascii="宋体" w:hAnsi="宋体" w:eastAsia="宋体" w:cs="宋体"/>
          <w:b w:val="0"/>
          <w:bCs w:val="0"/>
          <w:i w:val="0"/>
          <w:sz w:val="24"/>
          <w:szCs w:val="24"/>
          <w:shd w:val="clear" w:color="auto" w:fill="auto"/>
        </w:rPr>
      </w:pPr>
      <w:r>
        <w:rPr>
          <w:rFonts w:hint="eastAsia" w:ascii="宋体" w:hAnsi="宋体" w:eastAsia="宋体" w:cs="宋体"/>
          <w:b w:val="0"/>
          <w:bCs w:val="0"/>
          <w:i w:val="0"/>
          <w:iCs/>
          <w:sz w:val="24"/>
          <w:szCs w:val="24"/>
          <w:u w:val="single"/>
          <w:shd w:val="clear" w:color="auto" w:fill="auto"/>
        </w:rPr>
        <w:t>致：（采购人名称）、（采购代理机构名称）</w:t>
      </w:r>
    </w:p>
    <w:p>
      <w:pPr>
        <w:spacing w:line="48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本公司（单位）就参加（</w:t>
      </w:r>
      <w:r>
        <w:rPr>
          <w:rFonts w:hint="eastAsia" w:ascii="宋体" w:hAnsi="宋体" w:eastAsia="宋体" w:cs="宋体"/>
          <w:sz w:val="24"/>
          <w:szCs w:val="24"/>
          <w:u w:val="single"/>
        </w:rPr>
        <w:t xml:space="preserve">            </w:t>
      </w:r>
      <w:r>
        <w:rPr>
          <w:rFonts w:hint="eastAsia" w:ascii="宋体" w:hAnsi="宋体" w:eastAsia="宋体" w:cs="宋体"/>
          <w:sz w:val="24"/>
          <w:szCs w:val="24"/>
        </w:rPr>
        <w:t>）项目（项目编号：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）竞争性磋商活动做出如下郑重声明：</w:t>
      </w:r>
    </w:p>
    <w:p>
      <w:pPr>
        <w:spacing w:line="48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本公司（单位）保证本项目非联合体响应，本项目由本公司（单位）独立承担。</w:t>
      </w:r>
    </w:p>
    <w:p>
      <w:pPr>
        <w:spacing w:line="48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本公司（单位）违反上述保证，或本声明陈述与事实不符，经查实，我公司（单位）愿意承担由此带来的法律后果。</w:t>
      </w:r>
    </w:p>
    <w:p>
      <w:pPr>
        <w:spacing w:line="48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特此声明。</w:t>
      </w:r>
    </w:p>
    <w:p>
      <w:pPr>
        <w:spacing w:line="240" w:lineRule="auto"/>
        <w:ind w:firstLine="0" w:firstLineChars="0"/>
        <w:jc w:val="both"/>
        <w:rPr>
          <w:rFonts w:hint="eastAsia" w:ascii="宋体" w:hAnsi="宋体" w:eastAsia="宋体" w:cs="宋体"/>
          <w:sz w:val="24"/>
          <w:szCs w:val="24"/>
        </w:rPr>
      </w:pPr>
    </w:p>
    <w:p>
      <w:pPr>
        <w:spacing w:line="480" w:lineRule="auto"/>
        <w:ind w:left="2520" w:firstLine="480" w:firstLineChars="200"/>
        <w:jc w:val="both"/>
        <w:rPr>
          <w:rFonts w:hint="eastAsia" w:ascii="宋体" w:hAnsi="宋体" w:eastAsia="宋体" w:cs="宋体"/>
          <w:i/>
          <w:iCs/>
          <w:color w:val="auto"/>
          <w:sz w:val="24"/>
          <w:szCs w:val="24"/>
          <w:u w:val="single"/>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公章）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pPr>
        <w:spacing w:line="480" w:lineRule="auto"/>
        <w:ind w:left="2520" w:firstLine="420" w:firstLineChars="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法定代表人（签名或盖章）：</w:t>
      </w:r>
      <w:r>
        <w:rPr>
          <w:rFonts w:hint="eastAsia" w:ascii="宋体" w:hAnsi="宋体" w:eastAsia="宋体" w:cs="宋体"/>
          <w:i/>
          <w:iCs/>
          <w:color w:val="auto"/>
          <w:sz w:val="24"/>
          <w:szCs w:val="24"/>
          <w:u w:val="single"/>
        </w:rPr>
        <w:t xml:space="preserve">                   </w:t>
      </w:r>
    </w:p>
    <w:p>
      <w:pPr>
        <w:pStyle w:val="6"/>
        <w:jc w:val="right"/>
        <w:rPr>
          <w:rFonts w:hint="default"/>
          <w:b w:val="0"/>
          <w:bCs/>
          <w:color w:val="auto"/>
          <w:lang w:val="en-US" w:eastAsia="zh-CN"/>
        </w:rPr>
      </w:pPr>
      <w:r>
        <w:rPr>
          <w:rFonts w:hint="eastAsia" w:ascii="宋体" w:hAnsi="宋体" w:eastAsia="宋体" w:cs="宋体"/>
          <w:b w:val="0"/>
          <w:bCs/>
          <w:color w:val="auto"/>
          <w:sz w:val="24"/>
          <w:szCs w:val="24"/>
        </w:rPr>
        <w:t>日期：</w:t>
      </w:r>
      <w:r>
        <w:rPr>
          <w:rFonts w:hint="eastAsia" w:ascii="宋体" w:hAnsi="宋体" w:eastAsia="宋体" w:cs="宋体"/>
          <w:b w:val="0"/>
          <w:bCs/>
          <w:i/>
          <w:iCs/>
          <w:color w:val="auto"/>
          <w:sz w:val="24"/>
          <w:szCs w:val="24"/>
          <w:u w:val="single"/>
        </w:rPr>
        <w:t xml:space="preserve">       </w:t>
      </w:r>
      <w:r>
        <w:rPr>
          <w:rFonts w:hint="eastAsia" w:ascii="宋体" w:hAnsi="宋体" w:eastAsia="宋体" w:cs="宋体"/>
          <w:b w:val="0"/>
          <w:bCs/>
          <w:color w:val="auto"/>
          <w:sz w:val="24"/>
          <w:szCs w:val="24"/>
        </w:rPr>
        <w:t>年</w:t>
      </w:r>
      <w:r>
        <w:rPr>
          <w:rFonts w:hint="eastAsia" w:ascii="宋体" w:hAnsi="宋体" w:eastAsia="宋体" w:cs="宋体"/>
          <w:b w:val="0"/>
          <w:bCs/>
          <w:i/>
          <w:iCs/>
          <w:color w:val="auto"/>
          <w:sz w:val="24"/>
          <w:szCs w:val="24"/>
          <w:u w:val="single"/>
        </w:rPr>
        <w:t xml:space="preserve">    </w:t>
      </w:r>
      <w:r>
        <w:rPr>
          <w:rFonts w:hint="eastAsia" w:ascii="宋体" w:hAnsi="宋体" w:eastAsia="宋体" w:cs="宋体"/>
          <w:b w:val="0"/>
          <w:bCs/>
          <w:color w:val="auto"/>
          <w:sz w:val="24"/>
          <w:szCs w:val="24"/>
        </w:rPr>
        <w:t>月</w:t>
      </w:r>
      <w:r>
        <w:rPr>
          <w:rFonts w:hint="eastAsia" w:ascii="宋体" w:hAnsi="宋体" w:eastAsia="宋体" w:cs="宋体"/>
          <w:b w:val="0"/>
          <w:bCs/>
          <w:i/>
          <w:iCs/>
          <w:color w:val="auto"/>
          <w:sz w:val="24"/>
          <w:szCs w:val="24"/>
          <w:u w:val="single"/>
        </w:rPr>
        <w:t xml:space="preserve">    </w:t>
      </w:r>
      <w:r>
        <w:rPr>
          <w:rFonts w:hint="eastAsia" w:ascii="宋体" w:hAnsi="宋体" w:eastAsia="宋体" w:cs="宋体"/>
          <w:b w:val="0"/>
          <w:bCs/>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MjM1NTY3MTdkMTZiZmM3ZDQyZjIyZmQ5Njk3MzgifQ=="/>
  </w:docVars>
  <w:rsids>
    <w:rsidRoot w:val="00000000"/>
    <w:rsid w:val="15923986"/>
    <w:rsid w:val="336C0911"/>
    <w:rsid w:val="773B2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560" w:firstLineChars="200"/>
      <w:jc w:val="left"/>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
    <w:pPr>
      <w:keepNext/>
      <w:outlineLvl w:val="0"/>
    </w:pPr>
    <w:rPr>
      <w:rFonts w:ascii="仿宋_GB2312" w:hAnsi="宋体" w:eastAsia="仿宋_GB2312"/>
      <w:b/>
      <w:kern w:val="2"/>
      <w:sz w:val="32"/>
    </w:rPr>
  </w:style>
  <w:style w:type="paragraph" w:styleId="3">
    <w:name w:val="heading 3"/>
    <w:basedOn w:val="1"/>
    <w:next w:val="1"/>
    <w:unhideWhenUsed/>
    <w:qFormat/>
    <w:uiPriority w:val="9"/>
    <w:pPr>
      <w:keepNext/>
      <w:spacing w:before="624" w:beforeLines="200" w:line="400" w:lineRule="exact"/>
      <w:jc w:val="center"/>
      <w:outlineLvl w:val="2"/>
    </w:pPr>
    <w:rPr>
      <w:rFonts w:ascii="Times New Roman"/>
      <w:b/>
      <w:bCs/>
      <w:kern w:val="2"/>
      <w:szCs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_Style 3"/>
    <w:basedOn w:val="2"/>
    <w:next w:val="1"/>
    <w:qFormat/>
    <w:uiPriority w:val="0"/>
    <w:pPr>
      <w:widowControl/>
      <w:adjustRightInd w:val="0"/>
      <w:spacing w:before="240" w:line="256" w:lineRule="auto"/>
      <w:jc w:val="left"/>
      <w:textAlignment w:val="baseline"/>
    </w:pPr>
    <w:rPr>
      <w:rFonts w:ascii="Calibri Light" w:hAnsi="Calibri Light" w:eastAsia="宋体"/>
      <w:color w:val="2E74B5"/>
      <w:kern w:val="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2024-05-06T01:01:00Z</dcterms:created>
  <dc:creator>A</dc:creator>
  <cp:lastModifiedBy>风语者</cp:lastModifiedBy>
  <dcterms:modified xsi:type="dcterms:W3CDTF">2024-06-07T09:19:57Z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CE2334016D614B3BA63B3E58D5FA1699_12</vt:lpwstr>
  </property>
</Properties>
</file>