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白鹿原示范区绿化景观工程养护（东月路全段）项目</w:t>
      </w:r>
    </w:p>
    <w:p>
      <w:pPr>
        <w:pStyle w:val="null3"/>
        <w:jc w:val="center"/>
        <w:outlineLvl w:val="2"/>
      </w:pPr>
      <w:r>
        <w:rPr>
          <w:sz w:val="28"/>
          <w:b/>
        </w:rPr>
        <w:t>采购项目编号：</w:t>
      </w:r>
      <w:r>
        <w:rPr>
          <w:sz w:val="28"/>
          <w:b/>
        </w:rPr>
        <w:t>TCC-022</w:t>
      </w:r>
      <w:r>
        <w:br/>
      </w:r>
      <w:r>
        <w:br/>
      </w:r>
      <w:r>
        <w:br/>
      </w:r>
    </w:p>
    <w:p>
      <w:pPr>
        <w:pStyle w:val="null3"/>
        <w:jc w:val="center"/>
        <w:outlineLvl w:val="2"/>
      </w:pPr>
      <w:r>
        <w:rPr>
          <w:sz w:val="28"/>
          <w:b/>
        </w:rPr>
        <w:t>西安市灞桥区白鹿原现代农业示范区管委会</w:t>
      </w:r>
    </w:p>
    <w:p>
      <w:pPr>
        <w:pStyle w:val="null3"/>
        <w:jc w:val="center"/>
        <w:outlineLvl w:val="2"/>
      </w:pPr>
      <w:r>
        <w:rPr>
          <w:sz w:val="28"/>
          <w:b/>
        </w:rPr>
        <w:t>同昌成项目管理有限公司</w:t>
      </w:r>
      <w:r>
        <w:rPr>
          <w:sz w:val="28"/>
          <w:b/>
        </w:rPr>
        <w:t>共同编制</w:t>
      </w:r>
    </w:p>
    <w:p>
      <w:pPr>
        <w:pStyle w:val="null3"/>
        <w:jc w:val="center"/>
        <w:outlineLvl w:val="2"/>
      </w:pPr>
      <w:r>
        <w:rPr>
          <w:sz w:val="28"/>
          <w:b/>
        </w:rPr>
        <w:t>2024年12月24日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同昌成项目管理有限公司</w:t>
      </w:r>
      <w:r>
        <w:rPr/>
        <w:t>（以下简称“代理机构”）受</w:t>
      </w:r>
      <w:r>
        <w:rPr/>
        <w:t>西安市灞桥区白鹿原现代农业示范区管委会</w:t>
      </w:r>
      <w:r>
        <w:rPr/>
        <w:t>委托，拟对</w:t>
      </w:r>
      <w:r>
        <w:rPr/>
        <w:t>白鹿原示范区绿化景观工程养护（东月路全段）项目</w:t>
      </w:r>
      <w:r>
        <w:rPr/>
        <w:t>采用竞争性磋商采购方式进行采购，兹邀请供应商参加本项目的竞争性磋商。</w:t>
      </w:r>
    </w:p>
    <w:p>
      <w:pPr>
        <w:pStyle w:val="null3"/>
        <w:outlineLvl w:val="2"/>
      </w:pPr>
      <w:r>
        <w:rPr>
          <w:sz w:val="28"/>
          <w:b/>
        </w:rPr>
        <w:t>一、项目编号：</w:t>
      </w:r>
      <w:r>
        <w:rPr>
          <w:sz w:val="28"/>
          <w:b/>
        </w:rPr>
        <w:t>TCC-022</w:t>
      </w:r>
    </w:p>
    <w:p>
      <w:pPr>
        <w:pStyle w:val="null3"/>
        <w:outlineLvl w:val="2"/>
      </w:pPr>
      <w:r>
        <w:rPr>
          <w:sz w:val="28"/>
          <w:b/>
        </w:rPr>
        <w:t>二、项目名称：</w:t>
      </w:r>
      <w:r>
        <w:rPr>
          <w:sz w:val="28"/>
          <w:b/>
        </w:rPr>
        <w:t>白鹿原示范区绿化景观工程养护（东月路全段）项目</w:t>
      </w:r>
    </w:p>
    <w:p>
      <w:pPr>
        <w:pStyle w:val="null3"/>
        <w:outlineLvl w:val="2"/>
      </w:pPr>
      <w:r>
        <w:rPr>
          <w:sz w:val="28"/>
          <w:b/>
        </w:rPr>
        <w:t>三、磋商项目简介</w:t>
      </w:r>
    </w:p>
    <w:p>
      <w:pPr>
        <w:pStyle w:val="null3"/>
        <w:ind w:firstLine="480"/>
      </w:pPr>
      <w:r>
        <w:rPr/>
        <w:t>西起东月路与半引路十字，东至汽车科技学院转盘，全长12.5公里。养护内容包括：道路两侧行道树、乔灌木、护坡植被、草花、汽车科技学院转盘等绿化修剪、外来入侵植物物种的巡检和清除、坏死苗木更换及清理、除草、喷药、浇灌、垃圾清运等养护内容，包含6个护坡雕塑造型和景观小品刷漆维护。总绿化面积约16.2万平方米。</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采购包1（白鹿原示范区绿化景观工程养护（东月路全段）项目）：属于专门面向中小企业采购。</w:t>
      </w:r>
    </w:p>
    <w:p>
      <w:pPr>
        <w:pStyle w:val="null3"/>
        <w:ind w:firstLine="480"/>
      </w:pPr>
      <w:r>
        <w:rPr/>
        <w:t>（三）本项目的特定资格要求：</w:t>
      </w:r>
    </w:p>
    <w:p>
      <w:pPr>
        <w:pStyle w:val="null3"/>
      </w:pPr>
      <w:r>
        <w:rPr/>
        <w:t>采购包1：</w:t>
      </w:r>
    </w:p>
    <w:p>
      <w:pPr>
        <w:pStyle w:val="null3"/>
      </w:pPr>
      <w:r>
        <w:rPr/>
        <w:t>1、营业执照或事业单位法人证书等国家规定的相关证明，自然人参与的提供其身份证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t>2、财务状况报表：提供2022年度或2023年度经审计的财务报告，或提交自2024年1月1日以来其基本开户银行出具的资信证明，或信用担保机构出具的投标担保函（以上三种形式的资料提供任何一种即可）；其他组织和自然人提供银行出具的资信证明或财务报表；</w:t>
      </w:r>
    </w:p>
    <w:p>
      <w:pPr>
        <w:pStyle w:val="null3"/>
      </w:pPr>
      <w:r>
        <w:rPr/>
        <w:t>3、税收缴纳证明：提供供应商2023年至今任意一个月已缴纳的完税凭证或税务机关开具的完税证明（任意税种），依法免税的单位应提供相关证明材料；</w:t>
      </w:r>
    </w:p>
    <w:p>
      <w:pPr>
        <w:pStyle w:val="null3"/>
      </w:pPr>
      <w:r>
        <w:rPr/>
        <w:t>4、社会保障资金缴纳证明：提供供应商2023年至今任意一个月的社会保障资金缴存单据或社保机构开具的社会保险参保缴费情况证明。依法不需要缴纳社会保障资金的供应商应提供相关证明文件；</w:t>
      </w:r>
    </w:p>
    <w:p>
      <w:pPr>
        <w:pStyle w:val="null3"/>
      </w:pPr>
      <w:r>
        <w:rPr/>
        <w:t>5、声明书：提供具有履行本合同所必需的设备和专业技术能力的声明；</w:t>
      </w:r>
    </w:p>
    <w:p>
      <w:pPr>
        <w:pStyle w:val="null3"/>
      </w:pPr>
      <w:r>
        <w:rPr/>
        <w:t>6、声明书：出具参加政府采购活动前3年内在经营活动中没有重大违法记录的书面声明；</w:t>
      </w:r>
    </w:p>
    <w:p>
      <w:pPr>
        <w:pStyle w:val="null3"/>
      </w:pPr>
      <w:r>
        <w:rPr/>
        <w:t>7、法定代表人授权书：法定代表人授权书及被授权人身份证(法定代表人直接参加投标，须提交其身份证原件、复印件及法定代表人身份证明)；</w:t>
      </w:r>
    </w:p>
    <w:p>
      <w:pPr>
        <w:pStyle w:val="null3"/>
      </w:pPr>
      <w:r>
        <w:rPr/>
        <w:t>8、信用截图：供应商不得在“国家企业信用信息公示系统”网站（http://www.gsxt.gov.cn/index.html）中列入严重违法失信名单（黑名单）信息、供应商不得为“信用中国”网站(www.creditchina.gov.cn)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t>9、联合体投标：本项目不接受联合体投标。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西安市灞桥区白鹿原现代农业示范区管委会</w:t>
      </w:r>
    </w:p>
    <w:p>
      <w:pPr>
        <w:pStyle w:val="null3"/>
      </w:pPr>
      <w:r>
        <w:rPr/>
        <w:t xml:space="preserve"> 地址： </w:t>
      </w:r>
      <w:r>
        <w:rPr/>
        <w:t>西安市灞桥区狄寨街道夏寨村</w:t>
      </w:r>
    </w:p>
    <w:p>
      <w:pPr>
        <w:pStyle w:val="null3"/>
      </w:pPr>
      <w:r>
        <w:rPr/>
        <w:t xml:space="preserve"> 邮编： </w:t>
      </w:r>
      <w:r>
        <w:rPr/>
        <w:t>710000</w:t>
      </w:r>
    </w:p>
    <w:p>
      <w:pPr>
        <w:pStyle w:val="null3"/>
      </w:pPr>
      <w:r>
        <w:rPr/>
        <w:t xml:space="preserve"> 联系人： </w:t>
      </w:r>
      <w:r>
        <w:rPr/>
        <w:t>李强</w:t>
      </w:r>
    </w:p>
    <w:p>
      <w:pPr>
        <w:pStyle w:val="null3"/>
      </w:pPr>
      <w:r>
        <w:rPr/>
        <w:t xml:space="preserve"> 联系电话： </w:t>
      </w:r>
      <w:r>
        <w:rPr/>
        <w:t xml:space="preserve"> 029-83510037</w:t>
      </w:r>
    </w:p>
    <w:p>
      <w:pPr>
        <w:pStyle w:val="null3"/>
        <w:outlineLvl w:val="3"/>
      </w:pPr>
      <w:r>
        <w:rPr>
          <w:sz w:val="24"/>
          <w:b/>
        </w:rPr>
        <w:t>代理机构：</w:t>
      </w:r>
      <w:r>
        <w:rPr>
          <w:sz w:val="24"/>
          <w:b/>
        </w:rPr>
        <w:t>同昌成项目管理有限公司</w:t>
      </w:r>
    </w:p>
    <w:p>
      <w:pPr>
        <w:pStyle w:val="null3"/>
      </w:pPr>
      <w:r>
        <w:rPr/>
        <w:t xml:space="preserve"> 地址： </w:t>
      </w:r>
      <w:r>
        <w:rPr/>
        <w:t>陕西省西安市雁塔南路与共建路交汇处东（金辉环球中心A座1510室）</w:t>
      </w:r>
    </w:p>
    <w:p>
      <w:pPr>
        <w:pStyle w:val="null3"/>
      </w:pPr>
      <w:r>
        <w:rPr/>
        <w:t xml:space="preserve"> 邮编： </w:t>
      </w:r>
      <w:r>
        <w:rPr/>
        <w:t>710000</w:t>
      </w:r>
    </w:p>
    <w:p>
      <w:pPr>
        <w:pStyle w:val="null3"/>
      </w:pPr>
      <w:r>
        <w:rPr/>
        <w:t xml:space="preserve"> 联系人： </w:t>
      </w:r>
      <w:r>
        <w:rPr/>
        <w:t>边羽</w:t>
      </w:r>
    </w:p>
    <w:p>
      <w:pPr>
        <w:pStyle w:val="null3"/>
      </w:pPr>
      <w:r>
        <w:rPr/>
        <w:t xml:space="preserve"> 联系电话： </w:t>
      </w:r>
      <w:r>
        <w:rPr/>
        <w:t>15332361726</w:t>
      </w:r>
    </w:p>
    <w:p>
      <w:pPr>
        <w:pStyle w:val="null3"/>
        <w:outlineLvl w:val="3"/>
      </w:pPr>
      <w:r>
        <w:rPr>
          <w:sz w:val="24"/>
          <w:b/>
        </w:rPr>
        <w:t>采购监督机构：</w:t>
      </w:r>
      <w:r>
        <w:rPr>
          <w:sz w:val="24"/>
          <w:b/>
        </w:rPr>
        <w:t>西安市灞桥区政府采购管理股</w:t>
      </w:r>
    </w:p>
    <w:p>
      <w:pPr>
        <w:pStyle w:val="null3"/>
        <w:ind w:firstLine="480"/>
      </w:pPr>
      <w:r>
        <w:rPr/>
        <w:t>联系人：</w:t>
      </w:r>
      <w:r>
        <w:rPr/>
        <w:t>唐鹏翙</w:t>
      </w:r>
    </w:p>
    <w:p>
      <w:pPr>
        <w:pStyle w:val="null3"/>
        <w:ind w:firstLine="480"/>
      </w:pPr>
      <w:r>
        <w:rPr/>
        <w:t>联系电话：</w:t>
      </w:r>
      <w:r>
        <w:rPr/>
        <w:t>83519160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说明：由采购单位负责收退。</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收费标准：按照“国家计委关于印发《招标代理服务收费管理暂行办法》的通知（计价格[2002]1980号）、国家发展改革委《关于降低部分建设项目收费标准规范收费行为等有关问题的通知》（发改价格[2011]534号）”规定收费标准下浮5%收取。结算时以项目成交价为基数，按照合同签订收取比例计算招标代理服务费，代理费不足3000元的，按3000元收取。（2）采购代理服务费缴纳账户： 开户名称：同昌成项目管理有限公司 ；开户行：中信银行股份有限公司西安东大街支行 ；账 号：8111701012800662830</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西安市灞桥区白鹿原现代农业示范区管委会</w:t>
      </w:r>
      <w:r>
        <w:rPr/>
        <w:t>和</w:t>
      </w:r>
      <w:r>
        <w:rPr/>
        <w:t>同昌成项目管理有限公司</w:t>
      </w:r>
      <w:r>
        <w:rPr/>
        <w:t>享有。对磋商文件中供应商参加本次政府采购活动应当具备的条件，磋商项目技术、服务、商务及其他要求，评审细则及标准由</w:t>
      </w:r>
      <w:r>
        <w:rPr/>
        <w:t>西安市灞桥区白鹿原现代农业示范区管委会</w:t>
      </w:r>
      <w:r>
        <w:rPr/>
        <w:t>负责解释。除上述磋商文件内容，其他内容由</w:t>
      </w:r>
      <w:r>
        <w:rPr/>
        <w:t>同昌成项目管理有限公司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西安市灞桥区白鹿原现代农业示范区管委会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同昌成项目管理有限公司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绿化带整洁美观苗木健壮，按照园林绿化养护操作规程及园林绿化养护质量标准，合理组织，精心养护，保质保量完成养护管理任务。符合《西安市绿化养护管理标准》等相关法律法规</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同昌成项目管理有限公司</w:t>
      </w:r>
      <w:r>
        <w:rPr/>
        <w:t xml:space="preserve"> 负责答复；供应商对除采购需求外的采购文件的询问、质疑由</w:t>
      </w:r>
      <w:r>
        <w:rPr/>
        <w:t>同昌成项目管理有限公司</w:t>
      </w:r>
      <w:r>
        <w:rPr/>
        <w:t xml:space="preserve"> 负责答复；供应商对采购过程、采购结果的询问、质疑由 </w:t>
      </w:r>
      <w:r>
        <w:rPr/>
        <w:t>同昌成项目管理有限公司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联系人：边羽</w:t>
      </w:r>
    </w:p>
    <w:p>
      <w:pPr>
        <w:pStyle w:val="null3"/>
      </w:pPr>
      <w:r>
        <w:rPr/>
        <w:t>联系电话：15332361726</w:t>
      </w:r>
    </w:p>
    <w:p>
      <w:pPr>
        <w:pStyle w:val="null3"/>
      </w:pPr>
      <w:r>
        <w:rPr/>
        <w:t>地址：陕西省西安市雁塔南路与共建路交汇处东（金辉环球中心A座1510室）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起东月路与半引路十字，东至汽车科技学院转盘，全长12.5公里。养护内容包括：道路两侧行道树、乔灌木、护坡植被、草花、汽车科技学院转盘等绿化修剪、外来入侵植物物种的巡检和清除、坏死苗木更换及清理、除草、喷药、浇灌、垃圾清运等养护内容，包含6个护坡雕塑造型和景观小品刷漆维护。总绿化面积约16.2万平方米。</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1,620,000.00</w:t>
      </w:r>
    </w:p>
    <w:p>
      <w:pPr>
        <w:pStyle w:val="null3"/>
      </w:pPr>
      <w:r>
        <w:rPr/>
        <w:t>采购包最高限价（元）: 1,620,000.00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绿化服务</w:t>
            </w:r>
          </w:p>
        </w:tc>
        <w:tc>
          <w:tcPr>
            <w:tcW w:type="dxa" w:w="831"/>
          </w:tcPr>
          <w:p>
            <w:pPr>
              <w:pStyle w:val="null3"/>
              <w:jc w:val="right"/>
            </w:pPr>
            <w:r>
              <w:rPr/>
              <w:t>1.00</w:t>
            </w:r>
          </w:p>
        </w:tc>
        <w:tc>
          <w:tcPr>
            <w:tcW w:type="dxa" w:w="831"/>
          </w:tcPr>
          <w:p>
            <w:pPr>
              <w:pStyle w:val="null3"/>
              <w:jc w:val="right"/>
            </w:pPr>
            <w:r>
              <w:rPr/>
              <w:t>1,620,000.00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标的名称：绿化服务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rPr>
              <w:t>一、项目概况</w:t>
            </w:r>
          </w:p>
          <w:p>
            <w:pPr>
              <w:pStyle w:val="null3"/>
              <w:ind w:firstLine="400"/>
              <w:jc w:val="both"/>
            </w:pPr>
            <w:r>
              <w:rPr>
                <w:rFonts w:ascii="宋体" w:hAnsi="宋体" w:cs="宋体" w:eastAsia="宋体"/>
                <w:sz w:val="20"/>
              </w:rPr>
              <w:t>白鹿原示范区绿化景观工程养护（东月路全段）项目通过绿化养护工作，为广大市民营造了一个干净、舒适的工作和生活环境</w:t>
            </w:r>
            <w:r>
              <w:rPr>
                <w:rFonts w:ascii="宋体" w:hAnsi="宋体" w:cs="宋体" w:eastAsia="宋体"/>
                <w:sz w:val="20"/>
              </w:rPr>
              <w:t>; 增加了城市绿化面积，使空气得到净化，起到了保护生态环境的作用。</w:t>
            </w:r>
          </w:p>
          <w:p>
            <w:pPr>
              <w:pStyle w:val="null3"/>
              <w:jc w:val="both"/>
              <w:outlineLvl w:val="3"/>
            </w:pPr>
            <w:r>
              <w:rPr>
                <w:rFonts w:ascii="宋体" w:hAnsi="宋体" w:cs="宋体" w:eastAsia="宋体"/>
                <w:sz w:val="20"/>
                <w:b/>
              </w:rPr>
              <w:t>二、服务内容</w:t>
            </w:r>
          </w:p>
          <w:p>
            <w:pPr>
              <w:pStyle w:val="null3"/>
              <w:ind w:firstLine="400"/>
              <w:jc w:val="both"/>
            </w:pPr>
            <w:r>
              <w:rPr>
                <w:rFonts w:ascii="宋体" w:hAnsi="宋体" w:cs="宋体" w:eastAsia="宋体"/>
                <w:sz w:val="20"/>
              </w:rPr>
              <w:t>西起东月路与半引路十字，东至汽车科技学院转盘，全长</w:t>
            </w:r>
            <w:r>
              <w:rPr>
                <w:rFonts w:ascii="宋体" w:hAnsi="宋体" w:cs="宋体" w:eastAsia="宋体"/>
                <w:sz w:val="20"/>
              </w:rPr>
              <w:t>12.5公里。养护内容包括：道路两侧行道树、</w:t>
            </w:r>
            <w:r>
              <w:rPr>
                <w:rFonts w:ascii="宋体" w:hAnsi="宋体" w:cs="宋体" w:eastAsia="宋体"/>
                <w:sz w:val="20"/>
              </w:rPr>
              <w:t>乔</w:t>
            </w:r>
            <w:r>
              <w:rPr>
                <w:rFonts w:ascii="宋体" w:hAnsi="宋体" w:cs="宋体" w:eastAsia="宋体"/>
                <w:sz w:val="20"/>
              </w:rPr>
              <w:t>灌木、护坡植被、草花、汽车科技学院转盘等绿化修剪、</w:t>
            </w:r>
            <w:r>
              <w:rPr>
                <w:rFonts w:ascii="宋体" w:hAnsi="宋体" w:cs="宋体" w:eastAsia="宋体"/>
                <w:sz w:val="20"/>
              </w:rPr>
              <w:t>外来入侵植物物种的巡检和清除、坏死苗木更换及清理、</w:t>
            </w:r>
            <w:r>
              <w:rPr>
                <w:rFonts w:ascii="宋体" w:hAnsi="宋体" w:cs="宋体" w:eastAsia="宋体"/>
                <w:sz w:val="20"/>
              </w:rPr>
              <w:t>除草、喷药、浇灌、垃圾清运等</w:t>
            </w:r>
            <w:r>
              <w:rPr>
                <w:rFonts w:ascii="宋体" w:hAnsi="宋体" w:cs="宋体" w:eastAsia="宋体"/>
                <w:sz w:val="20"/>
              </w:rPr>
              <w:t>养护内容</w:t>
            </w:r>
            <w:r>
              <w:rPr>
                <w:rFonts w:ascii="宋体" w:hAnsi="宋体" w:cs="宋体" w:eastAsia="宋体"/>
                <w:sz w:val="20"/>
              </w:rPr>
              <w:t>，</w:t>
            </w:r>
            <w:r>
              <w:rPr>
                <w:rFonts w:ascii="宋体" w:hAnsi="宋体" w:cs="宋体" w:eastAsia="宋体"/>
                <w:sz w:val="20"/>
              </w:rPr>
              <w:t>包含</w:t>
            </w:r>
            <w:r>
              <w:rPr>
                <w:rFonts w:ascii="宋体" w:hAnsi="宋体" w:cs="宋体" w:eastAsia="宋体"/>
                <w:sz w:val="20"/>
              </w:rPr>
              <w:t>6个护坡雕塑造型和景观小品刷漆维护。总绿化面积约16.2万平方米</w:t>
            </w:r>
            <w:r>
              <w:rPr>
                <w:rFonts w:ascii="宋体" w:hAnsi="宋体" w:cs="宋体" w:eastAsia="宋体"/>
                <w:sz w:val="20"/>
              </w:rPr>
              <w:t>。</w:t>
            </w:r>
          </w:p>
          <w:p>
            <w:pPr>
              <w:pStyle w:val="null3"/>
              <w:jc w:val="both"/>
              <w:outlineLvl w:val="3"/>
            </w:pPr>
            <w:r>
              <w:rPr>
                <w:rFonts w:ascii="宋体" w:hAnsi="宋体" w:cs="宋体" w:eastAsia="宋体"/>
                <w:sz w:val="20"/>
                <w:b/>
              </w:rPr>
              <w:t>三、技术要求</w:t>
            </w:r>
          </w:p>
          <w:p>
            <w:pPr>
              <w:pStyle w:val="null3"/>
              <w:ind w:firstLine="400"/>
              <w:jc w:val="left"/>
            </w:pPr>
            <w:r>
              <w:rPr>
                <w:rFonts w:ascii="宋体" w:hAnsi="宋体" w:cs="宋体" w:eastAsia="宋体"/>
                <w:sz w:val="20"/>
              </w:rPr>
              <w:t>按照《西安市绿化养护管理标准》中二级园林绿化养护管标准执行绿化养护技术措施完善，管理到位，合理组织，精心养护，保质保量完成养护管理任务。</w:t>
            </w:r>
          </w:p>
          <w:p>
            <w:pPr>
              <w:pStyle w:val="null3"/>
              <w:ind w:firstLine="400"/>
              <w:jc w:val="both"/>
            </w:pPr>
            <w:r>
              <w:rPr>
                <w:rFonts w:ascii="宋体" w:hAnsi="宋体" w:cs="宋体" w:eastAsia="宋体"/>
                <w:sz w:val="20"/>
              </w:rPr>
              <w:t>1、日常工作：清扫绿化区域内垃圾，清除树木枯枝、残枝、病枝，绿化垃圾清运。</w:t>
            </w:r>
          </w:p>
          <w:p>
            <w:pPr>
              <w:pStyle w:val="null3"/>
              <w:ind w:firstLine="400"/>
              <w:jc w:val="both"/>
            </w:pPr>
            <w:r>
              <w:rPr>
                <w:rFonts w:ascii="宋体" w:hAnsi="宋体" w:cs="宋体" w:eastAsia="宋体"/>
                <w:sz w:val="20"/>
              </w:rPr>
              <w:t>2、定期工作：草坪、花草、绿篱、树木的浇水、修剪、杂草清除、病虫害 防治工作；草坪打孔通</w:t>
            </w:r>
            <w:r>
              <w:rPr>
                <w:rFonts w:ascii="宋体" w:hAnsi="宋体" w:cs="宋体" w:eastAsia="宋体"/>
                <w:sz w:val="20"/>
              </w:rPr>
              <w:t>气，草坪、树木定期施肥</w:t>
            </w:r>
            <w:r>
              <w:rPr>
                <w:rFonts w:ascii="宋体" w:hAnsi="宋体" w:cs="宋体" w:eastAsia="宋体"/>
                <w:sz w:val="20"/>
              </w:rPr>
              <w:t>、</w:t>
            </w:r>
            <w:r>
              <w:rPr>
                <w:rFonts w:ascii="宋体" w:hAnsi="宋体" w:cs="宋体" w:eastAsia="宋体"/>
                <w:sz w:val="20"/>
              </w:rPr>
              <w:t>外来入侵植物物种的巡检和清除、坏死苗木更换及清理</w:t>
            </w:r>
            <w:r>
              <w:rPr>
                <w:rFonts w:ascii="宋体" w:hAnsi="宋体" w:cs="宋体" w:eastAsia="宋体"/>
                <w:sz w:val="20"/>
              </w:rPr>
              <w:t>。</w:t>
            </w:r>
          </w:p>
          <w:p>
            <w:pPr>
              <w:pStyle w:val="null3"/>
              <w:ind w:firstLine="400"/>
              <w:jc w:val="both"/>
            </w:pPr>
            <w:r>
              <w:rPr>
                <w:rFonts w:ascii="宋体" w:hAnsi="宋体" w:cs="宋体" w:eastAsia="宋体"/>
                <w:sz w:val="20"/>
              </w:rPr>
              <w:t>3、</w:t>
            </w:r>
            <w:r>
              <w:rPr>
                <w:rFonts w:ascii="宋体" w:hAnsi="宋体" w:cs="宋体" w:eastAsia="宋体"/>
                <w:sz w:val="20"/>
              </w:rPr>
              <w:t>乔木</w:t>
            </w:r>
          </w:p>
          <w:p>
            <w:pPr>
              <w:pStyle w:val="null3"/>
              <w:ind w:firstLine="400"/>
              <w:jc w:val="both"/>
            </w:pPr>
            <w:r>
              <w:rPr>
                <w:rFonts w:ascii="宋体" w:hAnsi="宋体" w:cs="宋体" w:eastAsia="宋体"/>
                <w:sz w:val="20"/>
              </w:rPr>
              <w:t>（</w:t>
            </w:r>
            <w:r>
              <w:rPr>
                <w:rFonts w:ascii="宋体" w:hAnsi="宋体" w:cs="宋体" w:eastAsia="宋体"/>
                <w:sz w:val="20"/>
              </w:rPr>
              <w:t>1）生长正常，树冠完整，分枝点合适，主侧枝分布均匀、数量适宜</w:t>
            </w:r>
          </w:p>
          <w:p>
            <w:pPr>
              <w:pStyle w:val="null3"/>
              <w:ind w:firstLine="400"/>
              <w:jc w:val="both"/>
            </w:pPr>
            <w:r>
              <w:rPr>
                <w:rFonts w:ascii="宋体" w:hAnsi="宋体" w:cs="宋体" w:eastAsia="宋体"/>
                <w:sz w:val="20"/>
              </w:rPr>
              <w:t>（</w:t>
            </w:r>
            <w:r>
              <w:rPr>
                <w:rFonts w:ascii="宋体" w:hAnsi="宋体" w:cs="宋体" w:eastAsia="宋体"/>
                <w:sz w:val="20"/>
              </w:rPr>
              <w:t>2）枝干正常，枝条粗壮，无蛀干害虫的活卵、活虫;无明显的人为损坏。</w:t>
            </w:r>
          </w:p>
          <w:p>
            <w:pPr>
              <w:pStyle w:val="null3"/>
              <w:ind w:firstLine="400"/>
              <w:jc w:val="both"/>
            </w:pPr>
            <w:r>
              <w:rPr>
                <w:rFonts w:ascii="宋体" w:hAnsi="宋体" w:cs="宋体" w:eastAsia="宋体"/>
                <w:sz w:val="20"/>
              </w:rPr>
              <w:t>（</w:t>
            </w:r>
            <w:r>
              <w:rPr>
                <w:rFonts w:ascii="宋体" w:hAnsi="宋体" w:cs="宋体" w:eastAsia="宋体"/>
                <w:sz w:val="20"/>
              </w:rPr>
              <w:t>3）树木叶色、大小、厚度正常，在一般条件下发生黄叶焦吐、卷叶落叶株数低于5</w:t>
            </w:r>
            <w:r>
              <w:rPr>
                <w:rFonts w:ascii="宋体" w:hAnsi="宋体" w:cs="宋体" w:eastAsia="宋体"/>
                <w:sz w:val="20"/>
              </w:rPr>
              <w:t>%;虫粪、虫网、病斑及被啃食叶片每株低于10%。</w:t>
            </w:r>
          </w:p>
          <w:p>
            <w:pPr>
              <w:pStyle w:val="null3"/>
              <w:ind w:firstLine="400"/>
              <w:jc w:val="both"/>
            </w:pPr>
            <w:r>
              <w:rPr>
                <w:rFonts w:ascii="宋体" w:hAnsi="宋体" w:cs="宋体" w:eastAsia="宋体"/>
                <w:sz w:val="20"/>
              </w:rPr>
              <w:t>（</w:t>
            </w:r>
            <w:r>
              <w:rPr>
                <w:rFonts w:ascii="宋体" w:hAnsi="宋体" w:cs="宋体" w:eastAsia="宋体"/>
                <w:sz w:val="20"/>
              </w:rPr>
              <w:t>4）修剪基本合理，树形完整。</w:t>
            </w:r>
          </w:p>
          <w:p>
            <w:pPr>
              <w:pStyle w:val="null3"/>
              <w:ind w:firstLine="400"/>
              <w:jc w:val="both"/>
            </w:pPr>
            <w:r>
              <w:rPr>
                <w:rFonts w:ascii="宋体" w:hAnsi="宋体" w:cs="宋体" w:eastAsia="宋体"/>
                <w:sz w:val="20"/>
              </w:rPr>
              <w:t>（</w:t>
            </w:r>
            <w:r>
              <w:rPr>
                <w:rFonts w:ascii="宋体" w:hAnsi="宋体" w:cs="宋体" w:eastAsia="宋体"/>
                <w:sz w:val="20"/>
              </w:rPr>
              <w:t>5）根据季节和生长情况适时灌溉排水，保持适当水分。</w:t>
            </w:r>
          </w:p>
          <w:p>
            <w:pPr>
              <w:pStyle w:val="null3"/>
              <w:ind w:firstLine="400"/>
              <w:jc w:val="both"/>
            </w:pPr>
            <w:r>
              <w:rPr>
                <w:rFonts w:ascii="宋体" w:hAnsi="宋体" w:cs="宋体" w:eastAsia="宋体"/>
                <w:sz w:val="20"/>
              </w:rPr>
              <w:t>（</w:t>
            </w:r>
            <w:r>
              <w:rPr>
                <w:rFonts w:ascii="宋体" w:hAnsi="宋体" w:cs="宋体" w:eastAsia="宋体"/>
                <w:sz w:val="20"/>
              </w:rPr>
              <w:t>6</w:t>
            </w:r>
            <w:r>
              <w:rPr>
                <w:rFonts w:ascii="宋体" w:hAnsi="宋体" w:cs="宋体" w:eastAsia="宋体"/>
                <w:sz w:val="20"/>
              </w:rPr>
              <w:t>）树木保存率</w:t>
            </w:r>
            <w:r>
              <w:rPr>
                <w:rFonts w:ascii="宋体" w:hAnsi="宋体" w:cs="宋体" w:eastAsia="宋体"/>
                <w:sz w:val="20"/>
              </w:rPr>
              <w:t>95%以上，及时补栽成活率90%以上。</w:t>
            </w:r>
          </w:p>
          <w:p>
            <w:pPr>
              <w:pStyle w:val="null3"/>
              <w:ind w:firstLine="400"/>
              <w:jc w:val="both"/>
            </w:pPr>
            <w:r>
              <w:rPr>
                <w:rFonts w:ascii="宋体" w:hAnsi="宋体" w:cs="宋体" w:eastAsia="宋体"/>
                <w:sz w:val="20"/>
              </w:rPr>
              <w:t>（</w:t>
            </w:r>
            <w:r>
              <w:rPr>
                <w:rFonts w:ascii="宋体" w:hAnsi="宋体" w:cs="宋体" w:eastAsia="宋体"/>
                <w:sz w:val="20"/>
              </w:rPr>
              <w:t>7</w:t>
            </w:r>
            <w:r>
              <w:rPr>
                <w:rFonts w:ascii="宋体" w:hAnsi="宋体" w:cs="宋体" w:eastAsia="宋体"/>
                <w:sz w:val="20"/>
              </w:rPr>
              <w:t>）行道树缺株控制在</w:t>
            </w:r>
            <w:r>
              <w:rPr>
                <w:rFonts w:ascii="宋体" w:hAnsi="宋体" w:cs="宋体" w:eastAsia="宋体"/>
                <w:sz w:val="20"/>
              </w:rPr>
              <w:t>4%以下;新补植树同原有树种、规格、定干高度一致，有支撑措施。</w:t>
            </w:r>
          </w:p>
          <w:p>
            <w:pPr>
              <w:pStyle w:val="null3"/>
              <w:ind w:firstLine="400"/>
              <w:jc w:val="both"/>
            </w:pPr>
            <w:r>
              <w:rPr>
                <w:rFonts w:ascii="宋体" w:hAnsi="宋体" w:cs="宋体" w:eastAsia="宋体"/>
                <w:sz w:val="20"/>
              </w:rPr>
              <w:t>4、</w:t>
            </w:r>
            <w:r>
              <w:rPr>
                <w:rFonts w:ascii="宋体" w:hAnsi="宋体" w:cs="宋体" w:eastAsia="宋体"/>
                <w:sz w:val="20"/>
              </w:rPr>
              <w:t>灌木和花卉</w:t>
            </w:r>
          </w:p>
          <w:p>
            <w:pPr>
              <w:pStyle w:val="null3"/>
              <w:ind w:firstLine="400"/>
              <w:jc w:val="both"/>
            </w:pPr>
            <w:r>
              <w:rPr>
                <w:rFonts w:ascii="宋体" w:hAnsi="宋体" w:cs="宋体" w:eastAsia="宋体"/>
                <w:sz w:val="20"/>
              </w:rPr>
              <w:t>（</w:t>
            </w:r>
            <w:r>
              <w:rPr>
                <w:rFonts w:ascii="宋体" w:hAnsi="宋体" w:cs="宋体" w:eastAsia="宋体"/>
                <w:sz w:val="20"/>
              </w:rPr>
              <w:t>1）灌木长势好，叶色正常，株型较丰满。花灌木开花及时，花期内开花不断，基本无枯枝败叶、残花败花。</w:t>
            </w:r>
          </w:p>
          <w:p>
            <w:pPr>
              <w:pStyle w:val="null3"/>
              <w:ind w:firstLine="400"/>
              <w:jc w:val="both"/>
            </w:pPr>
            <w:r>
              <w:rPr>
                <w:rFonts w:ascii="宋体" w:hAnsi="宋体" w:cs="宋体" w:eastAsia="宋体"/>
                <w:sz w:val="20"/>
              </w:rPr>
              <w:t>（</w:t>
            </w:r>
            <w:r>
              <w:rPr>
                <w:rFonts w:ascii="宋体" w:hAnsi="宋体" w:cs="宋体" w:eastAsia="宋体"/>
                <w:sz w:val="20"/>
              </w:rPr>
              <w:t>2）修剪基本合理。花后适时修剪，促进花芽正常生长;常年开花植物要有目的地培养花枝，延长花期。</w:t>
            </w:r>
          </w:p>
          <w:p>
            <w:pPr>
              <w:pStyle w:val="null3"/>
              <w:ind w:firstLine="400"/>
            </w:pPr>
            <w:r>
              <w:rPr>
                <w:rFonts w:ascii="宋体" w:hAnsi="宋体" w:cs="宋体" w:eastAsia="宋体"/>
                <w:sz w:val="20"/>
              </w:rPr>
              <w:t>（</w:t>
            </w:r>
            <w:r>
              <w:rPr>
                <w:rFonts w:ascii="宋体" w:hAnsi="宋体" w:cs="宋体" w:eastAsia="宋体"/>
                <w:sz w:val="20"/>
              </w:rPr>
              <w:t>3</w:t>
            </w:r>
            <w:r>
              <w:rPr>
                <w:rFonts w:ascii="宋体" w:hAnsi="宋体" w:cs="宋体" w:eastAsia="宋体"/>
                <w:sz w:val="20"/>
              </w:rPr>
              <w:t>）</w:t>
            </w:r>
            <w:r>
              <w:rPr>
                <w:rFonts w:ascii="宋体" w:hAnsi="宋体" w:cs="宋体" w:eastAsia="宋体"/>
                <w:sz w:val="20"/>
              </w:rPr>
              <w:t>灌溉、施肥</w:t>
            </w:r>
          </w:p>
          <w:p>
            <w:pPr>
              <w:pStyle w:val="null3"/>
              <w:ind w:firstLine="400"/>
              <w:jc w:val="both"/>
            </w:pPr>
            <w:r>
              <w:rPr>
                <w:rFonts w:ascii="宋体" w:hAnsi="宋体" w:cs="宋体" w:eastAsia="宋体"/>
                <w:sz w:val="20"/>
              </w:rPr>
              <w:t>要根据植物的生长及开花特性进行合理灌溉和施肥。在雨水缺少的季节，要适时浇水。一般在每年春、秋季结合除草松土适当施肥。花灌木要适当控水施肥，延长花期。</w:t>
            </w:r>
          </w:p>
          <w:p>
            <w:pPr>
              <w:pStyle w:val="null3"/>
              <w:ind w:firstLine="400"/>
              <w:jc w:val="both"/>
            </w:pPr>
            <w:r>
              <w:rPr>
                <w:rFonts w:ascii="宋体" w:hAnsi="宋体" w:cs="宋体" w:eastAsia="宋体"/>
                <w:sz w:val="20"/>
              </w:rPr>
              <w:t>（</w:t>
            </w:r>
            <w:r>
              <w:rPr>
                <w:rFonts w:ascii="宋体" w:hAnsi="宋体" w:cs="宋体" w:eastAsia="宋体"/>
                <w:sz w:val="20"/>
              </w:rPr>
              <w:t>4）除杂草、松土要经常除杂草和松土。深度不小于20厘米的表土疏松、平整，并低于周围表土5厘米。除杂松土时要保护根系，不能造成黄士裸露。</w:t>
            </w:r>
          </w:p>
          <w:p>
            <w:pPr>
              <w:pStyle w:val="null3"/>
              <w:ind w:firstLine="400"/>
              <w:jc w:val="both"/>
            </w:pPr>
            <w:r>
              <w:rPr>
                <w:rFonts w:ascii="宋体" w:hAnsi="宋体" w:cs="宋体" w:eastAsia="宋体"/>
                <w:sz w:val="20"/>
              </w:rPr>
              <w:t>（</w:t>
            </w:r>
            <w:r>
              <w:rPr>
                <w:rFonts w:ascii="宋体" w:hAnsi="宋体" w:cs="宋体" w:eastAsia="宋体"/>
                <w:sz w:val="20"/>
              </w:rPr>
              <w:t>5</w:t>
            </w:r>
            <w:r>
              <w:rPr>
                <w:rFonts w:ascii="宋体" w:hAnsi="宋体" w:cs="宋体" w:eastAsia="宋体"/>
                <w:sz w:val="20"/>
              </w:rPr>
              <w:t>）补植要求及时清理死苗，补植口原来的种类并力求规格与原来植株接近，以保证景观效果。补植按照种植规范进行，施足基肥并加强浇水等保养措施，保证成活率达</w:t>
            </w:r>
            <w:r>
              <w:rPr>
                <w:rFonts w:ascii="宋体" w:hAnsi="宋体" w:cs="宋体" w:eastAsia="宋体"/>
                <w:sz w:val="20"/>
              </w:rPr>
              <w:t>95%以上。</w:t>
            </w:r>
          </w:p>
          <w:p>
            <w:pPr>
              <w:pStyle w:val="null3"/>
              <w:ind w:firstLine="400"/>
              <w:jc w:val="both"/>
            </w:pPr>
            <w:r>
              <w:rPr>
                <w:rFonts w:ascii="宋体" w:hAnsi="宋体" w:cs="宋体" w:eastAsia="宋体"/>
                <w:sz w:val="20"/>
              </w:rPr>
              <w:t>（</w:t>
            </w:r>
            <w:r>
              <w:rPr>
                <w:rFonts w:ascii="宋体" w:hAnsi="宋体" w:cs="宋体" w:eastAsia="宋体"/>
                <w:sz w:val="20"/>
              </w:rPr>
              <w:t>6</w:t>
            </w:r>
            <w:r>
              <w:rPr>
                <w:rFonts w:ascii="宋体" w:hAnsi="宋体" w:cs="宋体" w:eastAsia="宋体"/>
                <w:sz w:val="20"/>
              </w:rPr>
              <w:t>）病虫害防治精心养护，增强植物抗病虫害能力。要及时做好病虫害的防治工作，以防为主，早发现早处理。采取综合防治、化学防治、物理人工防治和生物防治等方法防止病虫害蔓延和影响植物生长。尽量采用生物防治的办法，以减少对环境的污染。用化学方法防治时，喷药一般要在晚上进行</w:t>
            </w:r>
            <w:r>
              <w:rPr>
                <w:rFonts w:ascii="宋体" w:hAnsi="宋体" w:cs="宋体" w:eastAsia="宋体"/>
                <w:sz w:val="20"/>
              </w:rPr>
              <w:t>;药物、用量及对环境的影响，要符合环保的要求和标准。发生病虫为害，危害率控制在10%以下。绿篱色块生长正常，修剪合理，整齐一致，基本无死株断垄现象。露地花卉生长正常，开花适时，基本无病虫害，裸地部分不超过10%。</w:t>
            </w:r>
          </w:p>
          <w:p>
            <w:pPr>
              <w:pStyle w:val="null3"/>
              <w:ind w:firstLine="400"/>
              <w:jc w:val="both"/>
            </w:pPr>
            <w:r>
              <w:rPr>
                <w:rFonts w:ascii="宋体" w:hAnsi="宋体" w:cs="宋体" w:eastAsia="宋体"/>
                <w:sz w:val="20"/>
              </w:rPr>
              <w:t>5、</w:t>
            </w:r>
            <w:r>
              <w:rPr>
                <w:rFonts w:ascii="宋体" w:hAnsi="宋体" w:cs="宋体" w:eastAsia="宋体"/>
                <w:sz w:val="20"/>
              </w:rPr>
              <w:t>草坪与地被植物</w:t>
            </w:r>
          </w:p>
          <w:p>
            <w:pPr>
              <w:pStyle w:val="null3"/>
              <w:ind w:firstLine="400"/>
              <w:jc w:val="both"/>
            </w:pPr>
            <w:r>
              <w:rPr>
                <w:rFonts w:ascii="宋体" w:hAnsi="宋体" w:cs="宋体" w:eastAsia="宋体"/>
                <w:sz w:val="20"/>
              </w:rPr>
              <w:t>（</w:t>
            </w:r>
            <w:r>
              <w:rPr>
                <w:rFonts w:ascii="宋体" w:hAnsi="宋体" w:cs="宋体" w:eastAsia="宋体"/>
                <w:sz w:val="20"/>
              </w:rPr>
              <w:t>1</w:t>
            </w:r>
            <w:r>
              <w:rPr>
                <w:rFonts w:ascii="宋体" w:hAnsi="宋体" w:cs="宋体" w:eastAsia="宋体"/>
                <w:sz w:val="20"/>
              </w:rPr>
              <w:t>）长势中等，叶色青绿，无枯黄叶，基本无病虫害。覆盖率不低于</w:t>
            </w:r>
            <w:r>
              <w:rPr>
                <w:rFonts w:ascii="宋体" w:hAnsi="宋体" w:cs="宋体" w:eastAsia="宋体"/>
                <w:sz w:val="20"/>
              </w:rPr>
              <w:t>95%，杂草控制在5%以下。草坪绿色期:冷季型草不少于280天，暖季型草不少于240天。</w:t>
            </w:r>
          </w:p>
          <w:p>
            <w:pPr>
              <w:pStyle w:val="null3"/>
              <w:ind w:firstLine="400"/>
              <w:jc w:val="both"/>
            </w:pPr>
            <w:r>
              <w:rPr>
                <w:rFonts w:ascii="宋体" w:hAnsi="宋体" w:cs="宋体" w:eastAsia="宋体"/>
                <w:sz w:val="20"/>
              </w:rPr>
              <w:t>（</w:t>
            </w:r>
            <w:r>
              <w:rPr>
                <w:rFonts w:ascii="宋体" w:hAnsi="宋体" w:cs="宋体" w:eastAsia="宋体"/>
                <w:sz w:val="20"/>
              </w:rPr>
              <w:t>2</w:t>
            </w:r>
            <w:r>
              <w:rPr>
                <w:rFonts w:ascii="宋体" w:hAnsi="宋体" w:cs="宋体" w:eastAsia="宋体"/>
                <w:sz w:val="20"/>
              </w:rPr>
              <w:t>）修剪观花地被植物，须在开花后适当压低，或者结合种子采收，适当修剪。要根据草坪生长特性结合季节特点，合理控制草坪修剪高度。</w:t>
            </w:r>
          </w:p>
          <w:p>
            <w:pPr>
              <w:pStyle w:val="null3"/>
              <w:ind w:firstLine="400"/>
              <w:jc w:val="both"/>
            </w:pPr>
            <w:r>
              <w:rPr>
                <w:rFonts w:ascii="宋体" w:hAnsi="宋体" w:cs="宋体" w:eastAsia="宋体"/>
                <w:sz w:val="20"/>
              </w:rPr>
              <w:t>（</w:t>
            </w:r>
            <w:r>
              <w:rPr>
                <w:rFonts w:ascii="宋体" w:hAnsi="宋体" w:cs="宋体" w:eastAsia="宋体"/>
                <w:sz w:val="20"/>
              </w:rPr>
              <w:t>3</w:t>
            </w:r>
            <w:r>
              <w:rPr>
                <w:rFonts w:ascii="宋体" w:hAnsi="宋体" w:cs="宋体" w:eastAsia="宋体"/>
                <w:sz w:val="20"/>
              </w:rPr>
              <w:t>）灌溉、施肥要根据草坪植物的生长需要淋水和施肥，保证肥水充足，肥料的施用方法和用量科学。在雨水缺少的季节，要适时灌溉，特别在</w:t>
            </w:r>
            <w:r>
              <w:rPr>
                <w:rFonts w:ascii="宋体" w:hAnsi="宋体" w:cs="宋体" w:eastAsia="宋体"/>
                <w:sz w:val="20"/>
              </w:rPr>
              <w:t>10--2月份要勤淋水多施肥，适当进行根外追肥，使草坪保持优良的长势度过干旱冬季。</w:t>
            </w:r>
          </w:p>
          <w:p>
            <w:pPr>
              <w:pStyle w:val="null3"/>
              <w:ind w:firstLine="400"/>
              <w:jc w:val="both"/>
            </w:pPr>
            <w:r>
              <w:rPr>
                <w:rFonts w:ascii="宋体" w:hAnsi="宋体" w:cs="宋体" w:eastAsia="宋体"/>
                <w:sz w:val="20"/>
              </w:rPr>
              <w:t>（</w:t>
            </w:r>
            <w:r>
              <w:rPr>
                <w:rFonts w:ascii="宋体" w:hAnsi="宋体" w:cs="宋体" w:eastAsia="宋体"/>
                <w:sz w:val="20"/>
              </w:rPr>
              <w:t>4）除草、松土</w:t>
            </w:r>
          </w:p>
          <w:p>
            <w:pPr>
              <w:pStyle w:val="null3"/>
              <w:ind w:firstLine="400"/>
              <w:jc w:val="both"/>
            </w:pPr>
            <w:r>
              <w:rPr>
                <w:rFonts w:ascii="宋体" w:hAnsi="宋体" w:cs="宋体" w:eastAsia="宋体"/>
                <w:sz w:val="20"/>
              </w:rPr>
              <w:t>要经常清除杂草。草坪纯度标准为每平方米不超过</w:t>
            </w:r>
            <w:r>
              <w:rPr>
                <w:rFonts w:ascii="宋体" w:hAnsi="宋体" w:cs="宋体" w:eastAsia="宋体"/>
                <w:sz w:val="20"/>
              </w:rPr>
              <w:t>15株非目的草种。要采用打孔等措施松土，有利于草坪生长。</w:t>
            </w:r>
          </w:p>
          <w:p>
            <w:pPr>
              <w:pStyle w:val="null3"/>
              <w:ind w:firstLine="400"/>
              <w:jc w:val="both"/>
            </w:pPr>
            <w:r>
              <w:rPr>
                <w:rFonts w:ascii="宋体" w:hAnsi="宋体" w:cs="宋体" w:eastAsia="宋体"/>
                <w:sz w:val="20"/>
              </w:rPr>
              <w:t>（</w:t>
            </w:r>
            <w:r>
              <w:rPr>
                <w:rFonts w:ascii="宋体" w:hAnsi="宋体" w:cs="宋体" w:eastAsia="宋体"/>
                <w:sz w:val="20"/>
              </w:rPr>
              <w:t>5</w:t>
            </w:r>
            <w:r>
              <w:rPr>
                <w:rFonts w:ascii="宋体" w:hAnsi="宋体" w:cs="宋体" w:eastAsia="宋体"/>
                <w:sz w:val="20"/>
              </w:rPr>
              <w:t>）补植</w:t>
            </w:r>
          </w:p>
          <w:p>
            <w:pPr>
              <w:pStyle w:val="null3"/>
              <w:ind w:firstLine="400"/>
              <w:jc w:val="both"/>
            </w:pPr>
            <w:r>
              <w:rPr>
                <w:rFonts w:ascii="宋体" w:hAnsi="宋体" w:cs="宋体" w:eastAsia="宋体"/>
                <w:sz w:val="20"/>
              </w:rPr>
              <w:t>对被破坏或其它原因引起死亡的草坪植物应及时补植，使草坪保持完整，无裸露地。补植要与原草坪相同的草种，适当密植，补植后加强保养，保证一个月内覆盖率达</w:t>
            </w:r>
            <w:r>
              <w:rPr>
                <w:rFonts w:ascii="宋体" w:hAnsi="宋体" w:cs="宋体" w:eastAsia="宋体"/>
                <w:sz w:val="20"/>
              </w:rPr>
              <w:t>95%。</w:t>
            </w:r>
          </w:p>
          <w:p>
            <w:pPr>
              <w:pStyle w:val="null3"/>
              <w:ind w:firstLine="400"/>
              <w:jc w:val="both"/>
            </w:pPr>
            <w:r>
              <w:rPr>
                <w:rFonts w:ascii="宋体" w:hAnsi="宋体" w:cs="宋体" w:eastAsia="宋体"/>
                <w:sz w:val="20"/>
              </w:rPr>
              <w:t>（</w:t>
            </w:r>
            <w:r>
              <w:rPr>
                <w:rFonts w:ascii="宋体" w:hAnsi="宋体" w:cs="宋体" w:eastAsia="宋体"/>
                <w:sz w:val="20"/>
              </w:rPr>
              <w:t>6</w:t>
            </w:r>
            <w:r>
              <w:rPr>
                <w:rFonts w:ascii="宋体" w:hAnsi="宋体" w:cs="宋体" w:eastAsia="宋体"/>
                <w:sz w:val="20"/>
              </w:rPr>
              <w:t>）病虫害防治精心养护，增强植物抗病虫害能力。要及时做好病虫害的防治工作，以防为主，早发现早外理。采取综合防治、化学防治、物理人工防治和生物防治等方法防止病虫害蔓延和影响植物生长。尽量采用生物防治的办法，以减少对环境的污染。用化学方法防治时，一般在晚上进行喷药</w:t>
            </w:r>
            <w:r>
              <w:rPr>
                <w:rFonts w:ascii="宋体" w:hAnsi="宋体" w:cs="宋体" w:eastAsia="宋体"/>
                <w:sz w:val="20"/>
              </w:rPr>
              <w:t>;药物、用量及对环境的影响，要符合环保的要求和标准。发生病中为害，危害率控制在10%以下</w:t>
            </w:r>
            <w:r>
              <w:rPr>
                <w:rFonts w:ascii="宋体" w:hAnsi="宋体" w:cs="宋体" w:eastAsia="宋体"/>
                <w:sz w:val="20"/>
              </w:rPr>
              <w:t>。</w:t>
            </w:r>
          </w:p>
          <w:p>
            <w:pPr>
              <w:pStyle w:val="null3"/>
              <w:jc w:val="both"/>
              <w:outlineLvl w:val="3"/>
            </w:pPr>
            <w:r>
              <w:rPr>
                <w:rFonts w:ascii="宋体" w:hAnsi="宋体" w:cs="宋体" w:eastAsia="宋体"/>
                <w:sz w:val="20"/>
                <w:b/>
              </w:rPr>
              <w:t>四、服务要求</w:t>
            </w:r>
          </w:p>
          <w:p>
            <w:pPr>
              <w:pStyle w:val="null3"/>
              <w:ind w:firstLine="400"/>
              <w:jc w:val="both"/>
            </w:pPr>
            <w:r>
              <w:rPr>
                <w:rFonts w:ascii="宋体" w:hAnsi="宋体" w:cs="宋体" w:eastAsia="宋体"/>
                <w:sz w:val="20"/>
              </w:rPr>
              <w:t>合格，以达到</w:t>
            </w:r>
            <w:r>
              <w:rPr>
                <w:rFonts w:ascii="宋体" w:hAnsi="宋体" w:cs="宋体" w:eastAsia="宋体"/>
                <w:sz w:val="20"/>
              </w:rPr>
              <w:t>绿化带整洁美观苗木健壮</w:t>
            </w:r>
            <w:r>
              <w:rPr>
                <w:rFonts w:ascii="宋体" w:hAnsi="宋体" w:cs="宋体" w:eastAsia="宋体"/>
                <w:sz w:val="20"/>
              </w:rPr>
              <w:t>为准。道路两侧行道树、灌木、护坡植被、草花、转盘等绿化修剪不留木橛，剪口平滑，不得劈裂、并完成除草、喷药、浇灌、垃圾清运等日常养护全部工作。无损伤断枝、枯枝、严重病虫枝等。养护工作符合《西安市绿化养护管理标准》等相关法律法规。项目配备人员经验丰富，专业配置全面合理，人员满足要求。</w:t>
            </w:r>
          </w:p>
          <w:p>
            <w:pPr>
              <w:pStyle w:val="null3"/>
              <w:ind w:firstLine="400"/>
              <w:jc w:val="left"/>
            </w:pPr>
            <w:r>
              <w:rPr>
                <w:rFonts w:ascii="宋体" w:hAnsi="宋体" w:cs="宋体" w:eastAsia="宋体"/>
                <w:sz w:val="20"/>
              </w:rPr>
              <w:t>一</w:t>
            </w:r>
            <w:r>
              <w:rPr>
                <w:rFonts w:ascii="宋体" w:hAnsi="宋体" w:cs="宋体" w:eastAsia="宋体"/>
                <w:sz w:val="20"/>
              </w:rPr>
              <w:t>）</w:t>
            </w:r>
            <w:r>
              <w:rPr>
                <w:rFonts w:ascii="宋体" w:hAnsi="宋体" w:cs="宋体" w:eastAsia="宋体"/>
                <w:sz w:val="20"/>
              </w:rPr>
              <w:t>人员配备：绿化养护人员</w:t>
            </w:r>
            <w:r>
              <w:rPr>
                <w:rFonts w:ascii="宋体" w:hAnsi="宋体" w:cs="宋体" w:eastAsia="宋体"/>
                <w:sz w:val="20"/>
              </w:rPr>
              <w:t>14 名，其中具有 5 年以上绿化养护经验的项目经理 1 名，具有 5 年以上绿化养护经验的管理人员 2 名，具有 3 年以上绿化养护经验，懂得绿化养护所需的机械设备、性能，熟练操作及掌握绿化养护所需各种农药的药性和配比的熟练技术工人 6 名，从事绿地保洁的普通绿化工人 5 名，年龄 55 周岁以内。服务期内服务商须为所有上岗人员购买人身意外伤害保险。所有上岗人员需具有无犯罪记录证明。</w:t>
            </w:r>
          </w:p>
          <w:p>
            <w:pPr>
              <w:pStyle w:val="null3"/>
              <w:ind w:firstLine="400"/>
              <w:jc w:val="left"/>
            </w:pPr>
            <w:r>
              <w:rPr>
                <w:rFonts w:ascii="宋体" w:hAnsi="宋体" w:cs="宋体" w:eastAsia="宋体"/>
                <w:sz w:val="20"/>
              </w:rPr>
              <w:t>二</w:t>
            </w:r>
            <w:r>
              <w:rPr>
                <w:rFonts w:ascii="宋体" w:hAnsi="宋体" w:cs="宋体" w:eastAsia="宋体"/>
                <w:sz w:val="20"/>
              </w:rPr>
              <w:t>）</w:t>
            </w:r>
            <w:r>
              <w:rPr>
                <w:rFonts w:ascii="宋体" w:hAnsi="宋体" w:cs="宋体" w:eastAsia="宋体"/>
                <w:sz w:val="20"/>
              </w:rPr>
              <w:t>机具与设备配备</w:t>
            </w:r>
          </w:p>
          <w:p>
            <w:pPr>
              <w:pStyle w:val="null3"/>
              <w:ind w:firstLine="400"/>
              <w:jc w:val="left"/>
            </w:pPr>
            <w:r>
              <w:rPr>
                <w:rFonts w:ascii="宋体" w:hAnsi="宋体" w:cs="宋体" w:eastAsia="宋体"/>
                <w:sz w:val="20"/>
              </w:rPr>
              <w:t>草坪打草机</w:t>
            </w:r>
            <w:r>
              <w:rPr>
                <w:rFonts w:ascii="宋体" w:hAnsi="宋体" w:cs="宋体" w:eastAsia="宋体"/>
                <w:sz w:val="20"/>
              </w:rPr>
              <w:t>2 台、草坪打草机1台、草坪打孔机 1 台、绿篱机 2 台、农药喷雾器 4 台、洒水车 1 辆、高扬程水泵 2 台、油锯 2 台</w:t>
            </w:r>
            <w:r>
              <w:rPr>
                <w:rFonts w:ascii="宋体" w:hAnsi="宋体" w:cs="宋体" w:eastAsia="宋体"/>
                <w:sz w:val="20"/>
              </w:rPr>
              <w:t>。</w:t>
            </w:r>
          </w:p>
        </w:tc>
      </w:tr>
    </w:tbl>
    <w:p>
      <w:pPr>
        <w:pStyle w:val="null3"/>
        <w:outlineLvl w:val="2"/>
      </w:pPr>
      <w:r>
        <w:rPr>
          <w:sz w:val="28"/>
          <w:b/>
        </w:rPr>
        <w:t>3.2.3人员配置要求</w:t>
      </w:r>
    </w:p>
    <w:p>
      <w:pPr>
        <w:pStyle w:val="null3"/>
      </w:pPr>
      <w:r>
        <w:rPr/>
        <w:t>采购包1：</w:t>
      </w:r>
    </w:p>
    <w:p>
      <w:pPr>
        <w:pStyle w:val="null3"/>
      </w:pPr>
      <w:r>
        <w:rPr/>
        <w:t>供应商应该按照项目的需求配备合理的服务人员，确保项目实施质量。</w:t>
      </w:r>
    </w:p>
    <w:p>
      <w:pPr>
        <w:pStyle w:val="null3"/>
        <w:outlineLvl w:val="2"/>
      </w:pPr>
      <w:r>
        <w:rPr>
          <w:sz w:val="28"/>
          <w:b/>
        </w:rPr>
        <w:t>3.2.4设施设备要求</w:t>
      </w:r>
    </w:p>
    <w:p>
      <w:pPr>
        <w:pStyle w:val="null3"/>
      </w:pPr>
      <w:r>
        <w:rPr/>
        <w:t>采购包1：</w:t>
      </w:r>
    </w:p>
    <w:p>
      <w:pPr>
        <w:pStyle w:val="null3"/>
      </w:pPr>
      <w:r>
        <w:rPr/>
        <w:t>供应商应该按照项目的需求配备合理的设备，以确保项目顺利实施。</w:t>
      </w:r>
    </w:p>
    <w:p>
      <w:pPr>
        <w:pStyle w:val="null3"/>
        <w:outlineLvl w:val="2"/>
      </w:pPr>
      <w:r>
        <w:rPr>
          <w:sz w:val="28"/>
          <w:b/>
        </w:rPr>
        <w:t>3.2.5其他要求</w:t>
      </w:r>
    </w:p>
    <w:p>
      <w:pPr>
        <w:pStyle w:val="null3"/>
      </w:pPr>
      <w:r>
        <w:rPr/>
        <w:t>采购包1：</w:t>
      </w:r>
    </w:p>
    <w:p>
      <w:pPr>
        <w:pStyle w:val="null3"/>
      </w:pPr>
      <w:r>
        <w:rPr/>
        <w:t>1、本项目合同类型为固定总价，不受市场价格变化因素的影响。合同总价包括：包括但不限于完成本次招标所要求的服务至验收合格的其他一切相关费用。</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依据项目采购需求，本项目服务期限自合同签订之日起2年，服务合同一年一签，养护服务合同一年服务期满后，经考核合格，续签第二年合同</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质量验收标准或规范：绿化带整洁美观苗木健壮，按照园林绿化养护操作规程及园林绿化养护质量标准，合理组织，精心养护，保质保量完成养护管理任务。符合《西安市绿化养护管理标准》等相关法律法规</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合同签订后按季度共分为四次付款。由白鹿原现代农业示范区管委会每月实施一次不定期集中检查，检查扣分由记录累加计算月考核分。考核分数得85分（含85）以上，按照1-4执行款项结算。 取得85分以下，每低1分在当月养护费用结算中扣除1%作为处罚，并作为后期养护服务期满结算审核价款的考核结算依据。合同签订满三个月后</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合同签订满六个月后</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合同签订满九个月后</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合同签订后满一年，经成果交付验收合格后</w:t>
      </w:r>
      <w:r>
        <w:rPr/>
        <w:t xml:space="preserve"> ，达到付款条件起 </w:t>
      </w:r>
      <w:r>
        <w:rPr/>
        <w:t>10</w:t>
      </w:r>
      <w:r>
        <w:rPr/>
        <w:t xml:space="preserve"> 日内，支付合同总金额的 </w:t>
      </w:r>
      <w:r>
        <w:rPr/>
        <w:t>25.00</w:t>
      </w:r>
      <w:r>
        <w:rPr/>
        <w:t>%。</w:t>
      </w:r>
    </w:p>
    <w:p>
      <w:pPr>
        <w:pStyle w:val="null3"/>
        <w:outlineLvl w:val="3"/>
      </w:pPr>
      <w:r>
        <w:rPr>
          <w:sz w:val="24"/>
          <w:b/>
        </w:rPr>
        <w:t>3.3.6违约责任及解决争议的方法</w:t>
      </w:r>
    </w:p>
    <w:p>
      <w:pPr>
        <w:pStyle w:val="null3"/>
      </w:pPr>
      <w:r>
        <w:rPr/>
        <w:t>采购包1：</w:t>
      </w:r>
    </w:p>
    <w:p>
      <w:pPr>
        <w:pStyle w:val="null3"/>
      </w:pPr>
      <w:r>
        <w:rPr/>
        <w:t>（一）按《中华人民共和国政府采购法》、《中华人民共和国民法典》中的相关条款执行。 （二）未按合同要求提供服务或服务质量不能满足本次采购要求，采购人会同监督机构、采购代理机构有权终止合同和对中标人违约行为进行追究，同时按政府采购法的有关规定进行相应的处罚。</w:t>
      </w:r>
    </w:p>
    <w:p>
      <w:pPr>
        <w:pStyle w:val="null3"/>
        <w:outlineLvl w:val="2"/>
      </w:pPr>
      <w:r>
        <w:rPr>
          <w:sz w:val="28"/>
          <w:b/>
        </w:rPr>
        <w:t>3.4其他要求</w:t>
      </w:r>
    </w:p>
    <w:p>
      <w:pPr>
        <w:pStyle w:val="null3"/>
      </w:pPr>
      <w:r>
        <w:rPr/>
        <w:t>（一）落实的政府采购政策：（1）《政府采购促进中小企业发展管理办法》的通知--财库[2020]46号；（2）财政部司法部关于政府采购支持监狱企业发展有关问题的通知--财库〔2014〕68号；（3）《国务院办公厅关于建立政府强制采购节能产品制度的通知》--国办发〔2007〕51号；（4）《财政部发展改革委生态环境部市场监督总局关于调整优化节能产品、环境标志产品政府采购执行机制的通知》--（财库[2019]9号）；（5）《关于印发环境标志产品政府采购品目清单的通知》--（财库〔2019〕18号）；（6）《关于印发节能产品政府采购品目清单的通知》--（财库〔2019〕19号）；（7）《市场监督总局关于发布参与实施政府采购节能产品、环境标志产品认证机构名录的公告》—2019年第16号；（8）《财政部民政部中国残疾人联合会关于促进残疾人就业政府采购政策的通知》--（财库2017〕141号）；（9）《关于运用政府采购政策支持乡村产业振兴的通知》（财库〔2021〕19号）；（10）陕西省财政厅关于印发《陕西省中小企业政府采购信用融资办法》（陕财办采〔2018〕23号）；（11）《陕西省财政厅关于加快推进我省中小企业政府采购信用融资工作的通知》（陕财办采〔2020〕15号）；（12）《关于进一步加强政府绿色采购有关问题的通知》（陕财办采〔2021〕29号）；（13）《陕西省财政厅陕西省工业和信息化厅关于运用政府采购政策支持首台（套）及创新产品有关事项的通知》（陕财办采﹝2021﹞17号）；（14）财办库〔2020〕123关于印发《商品包装政府采购需求标准（试行）》、《快递包装政府采购需求标准（试行）》的通知；（15）政府采购扶持不发达地区和少数民族地区的政策等；（16）其他需要落实的政府采购政策。 （二）关于弃标的说明：根据《西安市财政局关于促进政府采购公平竞争优化营商环境的通知》市财函[2021]431号文第16条规定，供应商登记免费领取采购文件的，如不参与项目投标，应在递交投标（或相应）文件截止时间前一日以书面形式告知采购代理机构。否则，采购代理机构可以向财政部门反应情况并提供相应的佐证。供应商一年内累计出现三次该情形，将被监管部门记录为失信行为。若您因为一些特殊原因不能参加本次采购活动，请您务必以书面形式加盖单位公章，扫描后发送至邮箱：307287829@qq.com告知我们，以便我们正常开展后期工作，同时也避免再次打扰您，感谢您的配合。 （三）成交供应商在开标结束后3个工作日内向代理机构提供纸质版投标文件，投标文件为正本1份，副本2份，电子文件2份（U盘，内容包括Word版本响应文件）。装订：纸质竞争性磋商响应文件采用书籍（胶装）方式装订成册，与电子竞争性磋商响应文件一致的签字、盖章的完整版本。 （四）本项目年度预算为162.00万元/年；依据项目采购需求，本项目服务期限自合同签订之日起2年，服务合同一年一签，养护服务合同一年服务期满后，经考核合格，续签第二年合同。 （五）月度考核办法 详见第8章 拟签订合同文本 附件1、2 （六）续签考核办法 年度考核根据采购人每月的月考记录，年底计算平均值，年度考核分数得85分（含85）以上的，招标人续签第二年服务合同。 取得85分以下，成交单位需提交整改报告及质量保证承诺书交采购人审核，审核通过后，方可签订第二年服务合同。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营业执照或事业单位法人证书等国家规定的相关证明，自然人参与的提供其身份证明</w:t>
            </w:r>
          </w:p>
        </w:tc>
        <w:tc>
          <w:tcPr>
            <w:tcW w:type="dxa" w:w="3322"/>
          </w:tcPr>
          <w:p>
            <w:pPr>
              <w:pStyle w:val="null3"/>
            </w:pPr>
            <w:r>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财务状况报表</w:t>
            </w:r>
          </w:p>
        </w:tc>
        <w:tc>
          <w:tcPr>
            <w:tcW w:type="dxa" w:w="3322"/>
          </w:tcPr>
          <w:p>
            <w:pPr>
              <w:pStyle w:val="null3"/>
            </w:pPr>
            <w:r>
              <w:rPr/>
              <w:t>提供2022年度或2023年度经审计的财务报告，或提交自2024年1月1日以来其基本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提供供应商2023年至今任意一个月已缴纳的完税凭证或税务机关开具的完税证明（任意税种），依法免税的单位应提供相关证明材料；</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提供供应商2023年至今任意一个月的社会保障资金缴存单据或社保机构开具的社会保险参保缴费情况证明。依法不需要缴纳社会保障资金的供应商应提供相关证明文件；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声明书</w:t>
            </w:r>
          </w:p>
        </w:tc>
        <w:tc>
          <w:tcPr>
            <w:tcW w:type="dxa" w:w="3322"/>
          </w:tcPr>
          <w:p>
            <w:pPr>
              <w:pStyle w:val="null3"/>
            </w:pPr>
            <w:r>
              <w:rPr/>
              <w:t>提供具有履行本合同所必需的设备和专业技术能力的声明；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声明书</w:t>
            </w:r>
          </w:p>
        </w:tc>
        <w:tc>
          <w:tcPr>
            <w:tcW w:type="dxa" w:w="3322"/>
          </w:tcPr>
          <w:p>
            <w:pPr>
              <w:pStyle w:val="null3"/>
            </w:pPr>
            <w:r>
              <w:rPr/>
              <w:t>出具参加政府采购活动前3年内在经营活动中没有重大违法记录的书面声明；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法定代表人授权书及被授权人身份证(法定代表人直接参加投标，须提交其身份证原件、复印件及法定代表人身份证明)；</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信用截图</w:t>
            </w:r>
          </w:p>
        </w:tc>
        <w:tc>
          <w:tcPr>
            <w:tcW w:type="dxa" w:w="3322"/>
          </w:tcPr>
          <w:p>
            <w:pPr>
              <w:pStyle w:val="null3"/>
            </w:pPr>
            <w:r>
              <w:rPr/>
              <w:t>供应商不得在“国家企业信用信息公示系统”网站（http://www.gsxt.gov.cn/index.html）中列入严重违法失信名单（黑名单）信息、供应商不得为“信用中国”网站(www.creditchina.gov.cn)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联合体投标</w:t>
            </w:r>
          </w:p>
        </w:tc>
        <w:tc>
          <w:tcPr>
            <w:tcW w:type="dxa" w:w="3322"/>
          </w:tcPr>
          <w:p>
            <w:pPr>
              <w:pStyle w:val="null3"/>
            </w:pPr>
            <w:r>
              <w:rPr/>
              <w:t>本项目不接受联合体投标。</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响应文件上法定代表人或其委托代理人的签字齐全并加盖单位章</w:t>
            </w:r>
          </w:p>
        </w:tc>
        <w:tc>
          <w:tcPr>
            <w:tcW w:type="dxa" w:w="1661"/>
          </w:tcPr>
          <w:p>
            <w:pPr>
              <w:pStyle w:val="null3"/>
            </w:pPr>
            <w:r>
              <w:rPr/>
              <w:t>响应文件封面 标的清单 响应函</w:t>
            </w:r>
          </w:p>
        </w:tc>
      </w:tr>
      <w:tr>
        <w:tc>
          <w:tcPr>
            <w:tcW w:type="dxa" w:w="831"/>
          </w:tcPr>
          <w:p>
            <w:pPr>
              <w:pStyle w:val="null3"/>
            </w:pPr>
            <w:r>
              <w:rPr/>
              <w:t>3</w:t>
            </w:r>
          </w:p>
        </w:tc>
        <w:tc>
          <w:tcPr>
            <w:tcW w:type="dxa" w:w="2492"/>
          </w:tcPr>
          <w:p>
            <w:pPr>
              <w:pStyle w:val="null3"/>
            </w:pPr>
            <w:r>
              <w:rPr/>
              <w:t>服务期</w:t>
            </w:r>
          </w:p>
        </w:tc>
        <w:tc>
          <w:tcPr>
            <w:tcW w:type="dxa" w:w="3322"/>
          </w:tcPr>
          <w:p>
            <w:pPr>
              <w:pStyle w:val="null3"/>
            </w:pPr>
            <w:r>
              <w:rPr/>
              <w:t>符合竞争性磋商文件要求</w:t>
            </w:r>
          </w:p>
        </w:tc>
        <w:tc>
          <w:tcPr>
            <w:tcW w:type="dxa" w:w="1661"/>
          </w:tcPr>
          <w:p>
            <w:pPr>
              <w:pStyle w:val="null3"/>
            </w:pPr>
            <w:r>
              <w:rPr/>
              <w:t>报价表</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符合竞争性磋商文件要求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报价唯一</w:t>
            </w:r>
          </w:p>
        </w:tc>
        <w:tc>
          <w:tcPr>
            <w:tcW w:type="dxa" w:w="3322"/>
          </w:tcPr>
          <w:p>
            <w:pPr>
              <w:pStyle w:val="null3"/>
            </w:pPr>
            <w:r>
              <w:rPr/>
              <w:t>只能有一个有效报价，不得提交选择性报价，且报价不超过预算金额或最高限价或磋商小组认为低于成本价的报价。</w:t>
            </w:r>
          </w:p>
        </w:tc>
        <w:tc>
          <w:tcPr>
            <w:tcW w:type="dxa" w:w="1661"/>
          </w:tcPr>
          <w:p>
            <w:pPr>
              <w:pStyle w:val="null3"/>
            </w:pPr>
            <w:r>
              <w:rPr/>
              <w:t>费用组成明细表 标的清单 报价表</w:t>
            </w:r>
          </w:p>
        </w:tc>
      </w:tr>
      <w:tr>
        <w:tc>
          <w:tcPr>
            <w:tcW w:type="dxa" w:w="831"/>
          </w:tcPr>
          <w:p>
            <w:pPr>
              <w:pStyle w:val="null3"/>
            </w:pPr>
            <w:r>
              <w:rPr/>
              <w:t>6</w:t>
            </w:r>
          </w:p>
        </w:tc>
        <w:tc>
          <w:tcPr>
            <w:tcW w:type="dxa" w:w="2492"/>
          </w:tcPr>
          <w:p>
            <w:pPr>
              <w:pStyle w:val="null3"/>
            </w:pPr>
            <w:r>
              <w:rPr/>
              <w:t>响应情况</w:t>
            </w:r>
          </w:p>
        </w:tc>
        <w:tc>
          <w:tcPr>
            <w:tcW w:type="dxa" w:w="3322"/>
          </w:tcPr>
          <w:p>
            <w:pPr>
              <w:pStyle w:val="null3"/>
            </w:pPr>
            <w:r>
              <w:rPr/>
              <w:t>应满足竞争性磋商文件要求，响应文件未含有采购人不能接受的附加条件，且无其他无效标的情形。</w:t>
            </w:r>
          </w:p>
        </w:tc>
        <w:tc>
          <w:tcPr>
            <w:tcW w:type="dxa" w:w="1661"/>
          </w:tcPr>
          <w:p>
            <w:pPr>
              <w:pStyle w:val="null3"/>
            </w:pPr>
            <w:r>
              <w:rPr/>
              <w:t>服务内容及服务邀请应答表 商务应答表 标的清单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绿化养护方案</w:t>
            </w:r>
          </w:p>
        </w:tc>
        <w:tc>
          <w:tcPr>
            <w:tcW w:type="dxa" w:w="2492"/>
          </w:tcPr>
          <w:p>
            <w:pPr>
              <w:pStyle w:val="null3"/>
            </w:pPr>
            <w:r>
              <w:rPr/>
              <w:t>针对采购内容提出适用于本项目的服务方案，方案包括：1）承包区域内的绿化养护服务方案（包括浇水、施肥、修剪、整形、除杂草等）；2）绿化养护作业工作组织方案及应急预案；3）对绿化养护承包区内环境设施的维护管理方案（包括各类配套设施的养护管理等）；4）有补栽所需苗木的供应保障方案；5）结合季节变化及各类园林植物特性的养护计划；6）绿化养护作业产生的垃圾清理方案；7）病虫害防治方案；8）数字化城管等相关投诉的处理方案。 ①方案内容完整、全面、详细的计30-20分； ②方案内容有1到4项欠缺、较薄弱的计分20-10分； ③方案内容有4项以上严重欠缺、薄弱的计分10-0分； ④未提供项目 实施方案不计分。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服务方案</w:t>
            </w:r>
          </w:p>
          <w:p>
            <w:pPr>
              <w:pStyle w:val="null3"/>
            </w:pPr>
            <w:r>
              <w:rPr/>
              <w:t>其他</w:t>
            </w:r>
          </w:p>
        </w:tc>
      </w:tr>
      <w:tr>
        <w:tc>
          <w:tcPr>
            <w:tcW w:type="dxa" w:w="831"/>
            <w:vMerge/>
          </w:tcPr>
          <w:p/>
        </w:tc>
        <w:tc>
          <w:tcPr>
            <w:tcW w:type="dxa" w:w="1661"/>
          </w:tcPr>
          <w:p>
            <w:pPr>
              <w:pStyle w:val="null3"/>
            </w:pPr>
            <w:r>
              <w:rPr/>
              <w:t>保障措施</w:t>
            </w:r>
          </w:p>
        </w:tc>
        <w:tc>
          <w:tcPr>
            <w:tcW w:type="dxa" w:w="2492"/>
          </w:tcPr>
          <w:p>
            <w:pPr>
              <w:pStyle w:val="null3"/>
            </w:pPr>
            <w:r>
              <w:rPr/>
              <w:t>针对采购内容提出适用于本项目的保障措施，方案包括：1）确保服务质量的组织措施；2）绿化养护机械、设备操作安全保障措施；3）确保每日项目实施进度的组织措施；4）服务人员安全保障措施。 ①内容完整、全面、详细的计10-7分； ②内容有1到3项欠缺、较薄弱的计分7- 4分； ③内容有3项以上严重欠缺、 薄弱的计分4-0分； ④未提供项目 实施方案不计分。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其他</w:t>
            </w:r>
          </w:p>
        </w:tc>
      </w:tr>
      <w:tr>
        <w:tc>
          <w:tcPr>
            <w:tcW w:type="dxa" w:w="831"/>
            <w:vMerge/>
          </w:tcPr>
          <w:p/>
        </w:tc>
        <w:tc>
          <w:tcPr>
            <w:tcW w:type="dxa" w:w="1661"/>
          </w:tcPr>
          <w:p>
            <w:pPr>
              <w:pStyle w:val="null3"/>
            </w:pPr>
            <w:r>
              <w:rPr/>
              <w:t>应急 预案</w:t>
            </w:r>
          </w:p>
        </w:tc>
        <w:tc>
          <w:tcPr>
            <w:tcW w:type="dxa" w:w="2492"/>
          </w:tcPr>
          <w:p>
            <w:pPr>
              <w:pStyle w:val="null3"/>
            </w:pPr>
            <w:r>
              <w:rPr/>
              <w:t>针对采购内容提出适用于本项目的保障措施，方案包括：1）暴雨、冰冻灾害等突发性恶劣天气影响应急预案；2）重大节假日或活动应急预案；3）安全事故处理预案；4）重大接待、检查任务应急预案。 ①内容完整、全面、详细的计10-7分； ②内容有1到3项欠缺、较薄弱的计分7- 4分； ③内容有3项以上严重欠缺、 薄弱的计分4-0分； ④未提供项目 实施方案不计分。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其他</w:t>
            </w:r>
          </w:p>
        </w:tc>
      </w:tr>
      <w:tr>
        <w:tc>
          <w:tcPr>
            <w:tcW w:type="dxa" w:w="831"/>
            <w:vMerge/>
          </w:tcPr>
          <w:p/>
        </w:tc>
        <w:tc>
          <w:tcPr>
            <w:tcW w:type="dxa" w:w="1661"/>
          </w:tcPr>
          <w:p>
            <w:pPr>
              <w:pStyle w:val="null3"/>
            </w:pPr>
            <w:r>
              <w:rPr/>
              <w:t>人员配备</w:t>
            </w:r>
          </w:p>
        </w:tc>
        <w:tc>
          <w:tcPr>
            <w:tcW w:type="dxa" w:w="2492"/>
          </w:tcPr>
          <w:p>
            <w:pPr>
              <w:pStyle w:val="null3"/>
            </w:pPr>
            <w:r>
              <w:rPr/>
              <w:t>绿化养护服务方案投入人员数量配备充足资料详尽、各类人员配置合理经验丰富得9-6分；配备投入人员基本满足项目要求得6-3分；投入人员资料不详，经验不足可能在服务期内出现响应不及时、工作不到位的情况得计 3-0分。 注：1）所有人员附身份证、能证明其经验的相关岗位证书或证明材料； 2）供应商承诺在服务期内服为所有上岗人员购买人身意外伤害保险。3）所有上岗人员需具有无犯罪记录证明：提供“中国裁判文书网”近三年无行贿犯罪记录查询截图。</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人员配备</w:t>
            </w:r>
          </w:p>
          <w:p>
            <w:pPr>
              <w:pStyle w:val="null3"/>
            </w:pPr>
            <w:r>
              <w:rPr/>
              <w:t>其他</w:t>
            </w:r>
          </w:p>
        </w:tc>
      </w:tr>
      <w:tr>
        <w:tc>
          <w:tcPr>
            <w:tcW w:type="dxa" w:w="831"/>
            <w:vMerge/>
          </w:tcPr>
          <w:p/>
        </w:tc>
        <w:tc>
          <w:tcPr>
            <w:tcW w:type="dxa" w:w="1661"/>
          </w:tcPr>
          <w:p>
            <w:pPr>
              <w:pStyle w:val="null3"/>
            </w:pPr>
            <w:r>
              <w:rPr/>
              <w:t>机具与设备配备</w:t>
            </w:r>
          </w:p>
        </w:tc>
        <w:tc>
          <w:tcPr>
            <w:tcW w:type="dxa" w:w="2492"/>
          </w:tcPr>
          <w:p>
            <w:pPr>
              <w:pStyle w:val="null3"/>
            </w:pPr>
            <w:r>
              <w:rPr/>
              <w:t>根据项目情况及实际需求，机具与设备配备及耗材配置具备合理性，满足使用要求避免浪费。根据配置合理满足使用要求有效节约资源优得9-6分；机具与设备配备及耗材配置配置简单，基本满足项目要求得6-3分；机具与设备配备及耗材配置不合理、不满足使用要求得计 3-0分。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机具与设备配备</w:t>
            </w:r>
          </w:p>
          <w:p>
            <w:pPr>
              <w:pStyle w:val="null3"/>
            </w:pPr>
            <w:r>
              <w:rPr/>
              <w:t>其他</w:t>
            </w:r>
          </w:p>
        </w:tc>
      </w:tr>
      <w:tr>
        <w:tc>
          <w:tcPr>
            <w:tcW w:type="dxa" w:w="831"/>
            <w:vMerge/>
          </w:tcPr>
          <w:p/>
        </w:tc>
        <w:tc>
          <w:tcPr>
            <w:tcW w:type="dxa" w:w="1661"/>
          </w:tcPr>
          <w:p>
            <w:pPr>
              <w:pStyle w:val="null3"/>
            </w:pPr>
            <w:r>
              <w:rPr/>
              <w:t>内部管理及人员培训考核方案</w:t>
            </w:r>
          </w:p>
        </w:tc>
        <w:tc>
          <w:tcPr>
            <w:tcW w:type="dxa" w:w="2492"/>
          </w:tcPr>
          <w:p>
            <w:pPr>
              <w:pStyle w:val="null3"/>
            </w:pPr>
            <w:r>
              <w:rPr/>
              <w:t>针对项目实际情况提出适用于本项目的内部管理制度及人员培训考核方案，包括但不限于：1）安全文明教育、职业技能、相关机械使用培训方案、2）考勤、养护资料档案管理、奖罚制度方案3）完整的内部管理制度及服务自检制度。 ①方案内容完整、全面、详细的计8-6分； ②方案内容有1到2项欠缺、较薄弱的计分6-3分； ③方案内容有3项以上严重欠缺、薄弱的计分3-0分； ④未提供项目 实施方案不计分。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其他</w:t>
            </w:r>
          </w:p>
        </w:tc>
      </w:tr>
      <w:tr>
        <w:tc>
          <w:tcPr>
            <w:tcW w:type="dxa" w:w="831"/>
            <w:vMerge/>
          </w:tcPr>
          <w:p/>
        </w:tc>
        <w:tc>
          <w:tcPr>
            <w:tcW w:type="dxa" w:w="1661"/>
          </w:tcPr>
          <w:p>
            <w:pPr>
              <w:pStyle w:val="null3"/>
            </w:pPr>
            <w:r>
              <w:rPr/>
              <w:t>合理化建议及服务承诺</w:t>
            </w:r>
          </w:p>
        </w:tc>
        <w:tc>
          <w:tcPr>
            <w:tcW w:type="dxa" w:w="2492"/>
          </w:tcPr>
          <w:p>
            <w:pPr>
              <w:pStyle w:val="null3"/>
            </w:pPr>
            <w:r>
              <w:rPr/>
              <w:t>供应商针对本项目采购内容，提出适用于本项目工顺利进行的合理化建议及做出实质性承诺包括但不限于服务质量满足相关标准、配合采购人相关巡视检查工作、工作进行中的相关问题反馈及处理以及按时完成相关工作的承诺等。 ①方案内容完整、全面、详细的计8-6分； ②方案内容有1到2项欠缺、较薄弱的计分6-3分； ③方案内容有3项以上严重欠缺、薄弱的计分3-0分； ④未提供项目 实施方案不计分。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其他</w:t>
            </w:r>
          </w:p>
        </w:tc>
      </w:tr>
      <w:tr>
        <w:tc>
          <w:tcPr>
            <w:tcW w:type="dxa" w:w="831"/>
            <w:vMerge/>
          </w:tcPr>
          <w:p/>
        </w:tc>
        <w:tc>
          <w:tcPr>
            <w:tcW w:type="dxa" w:w="1661"/>
          </w:tcPr>
          <w:p>
            <w:pPr>
              <w:pStyle w:val="null3"/>
            </w:pPr>
            <w:r>
              <w:rPr/>
              <w:t>业绩</w:t>
            </w:r>
          </w:p>
        </w:tc>
        <w:tc>
          <w:tcPr>
            <w:tcW w:type="dxa" w:w="2492"/>
          </w:tcPr>
          <w:p>
            <w:pPr>
              <w:pStyle w:val="null3"/>
            </w:pPr>
            <w:r>
              <w:rPr/>
              <w:t>供应商提供自2021年1月1日起至今具有类似项目业绩，每提供一份合同得2分，最高6分。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w:t>
            </w:r>
          </w:p>
          <w:p>
            <w:pPr>
              <w:pStyle w:val="null3"/>
            </w:pPr>
            <w:r>
              <w:rPr/>
              <w:t>其他</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价格分采用低价优先法计算，即满足竞争性磋商文件要求且最后报价最低的供应商的价格为磋商基准价，其价格分为满分。其他供应商的价格分统一按照下列公式计算： 磋商报价得分=（磋商基准价/最终磋商报价）×价格权值（即10%）×100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详见附件：费用组成明细表</w:t>
      </w:r>
    </w:p>
    <w:p>
      <w:pPr>
        <w:pStyle w:val="null3"/>
        <w:ind w:firstLine="960"/>
      </w:pPr>
      <w:r>
        <w:rPr/>
        <w:t>详见附件：资格证明材料</w:t>
      </w:r>
    </w:p>
    <w:p>
      <w:pPr>
        <w:pStyle w:val="null3"/>
        <w:ind w:firstLine="960"/>
      </w:pPr>
      <w:r>
        <w:rPr/>
        <w:t>详见附件：服务方案</w:t>
      </w:r>
    </w:p>
    <w:p>
      <w:pPr>
        <w:pStyle w:val="null3"/>
        <w:ind w:firstLine="960"/>
      </w:pPr>
      <w:r>
        <w:rPr/>
        <w:t>详见附件：人员配备</w:t>
      </w:r>
    </w:p>
    <w:p>
      <w:pPr>
        <w:pStyle w:val="null3"/>
        <w:ind w:firstLine="960"/>
      </w:pPr>
      <w:r>
        <w:rPr/>
        <w:t>详见附件：机具与设备配备</w:t>
      </w:r>
    </w:p>
    <w:p>
      <w:pPr>
        <w:pStyle w:val="null3"/>
        <w:ind w:firstLine="960"/>
      </w:pPr>
      <w:r>
        <w:rPr/>
        <w:t>详见附件：业绩</w:t>
      </w:r>
    </w:p>
    <w:p>
      <w:pPr>
        <w:pStyle w:val="null3"/>
        <w:ind w:firstLine="960"/>
      </w:pPr>
      <w:r>
        <w:rPr/>
        <w:t>详见附件：其他</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