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ind w:firstLine="442"/>
        <w:jc w:val="center"/>
        <w:rPr>
          <w:rFonts w:asciiTheme="minorEastAsia" w:hAnsiTheme="minorEastAsia" w:eastAsiaTheme="minorEastAsia" w:cstheme="minorEastAsia"/>
        </w:rPr>
      </w:pPr>
      <w:bookmarkStart w:id="0" w:name="_Toc4004"/>
      <w:r>
        <w:rPr>
          <w:rFonts w:hint="eastAsia" w:asciiTheme="minorEastAsia" w:hAnsiTheme="minorEastAsia" w:eastAsiaTheme="minorEastAsia" w:cstheme="minorEastAsia"/>
        </w:rPr>
        <w:t>合同主要条款（参考文本）</w:t>
      </w:r>
      <w:bookmarkEnd w:id="0"/>
    </w:p>
    <w:p>
      <w:pPr>
        <w:snapToGrid w:val="0"/>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    方：</w:t>
      </w:r>
    </w:p>
    <w:p>
      <w:pPr>
        <w:snapToGrid w:val="0"/>
        <w:spacing w:line="360" w:lineRule="auto"/>
        <w:rPr>
          <w:rFonts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甲方地址：</w:t>
      </w:r>
    </w:p>
    <w:p>
      <w:pPr>
        <w:snapToGrid w:val="0"/>
        <w:spacing w:line="360" w:lineRule="auto"/>
        <w:rPr>
          <w:rFonts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乙    方：</w:t>
      </w:r>
    </w:p>
    <w:p>
      <w:pPr>
        <w:snapToGrid w:val="0"/>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乙方地址：</w:t>
      </w:r>
    </w:p>
    <w:p>
      <w:pPr>
        <w:snapToGrid w:val="0"/>
        <w:spacing w:line="360" w:lineRule="auto"/>
        <w:ind w:firstLine="360" w:firstLineChars="150"/>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 xml:space="preserve"> 依照国家有关法律、行政法规，遵循平等、自愿、公平和诚实信用的原则，双方就</w:t>
      </w:r>
      <w:r>
        <w:rPr>
          <w:rFonts w:hint="eastAsia" w:asciiTheme="minorEastAsia" w:hAnsiTheme="minorEastAsia" w:eastAsiaTheme="minorEastAsia" w:cstheme="minorEastAsia"/>
          <w:sz w:val="24"/>
          <w:szCs w:val="24"/>
          <w:u w:val="single"/>
        </w:rPr>
        <w:t xml:space="preserve">     XXXX    项目</w:t>
      </w:r>
      <w:r>
        <w:rPr>
          <w:rFonts w:hint="eastAsia" w:asciiTheme="minorEastAsia" w:hAnsiTheme="minorEastAsia" w:eastAsiaTheme="minorEastAsia" w:cstheme="minorEastAsia"/>
          <w:sz w:val="24"/>
          <w:szCs w:val="24"/>
        </w:rPr>
        <w:t>事项协</w:t>
      </w:r>
      <w:r>
        <w:rPr>
          <w:rFonts w:hint="eastAsia" w:asciiTheme="minorEastAsia" w:hAnsiTheme="minorEastAsia" w:eastAsiaTheme="minorEastAsia" w:cstheme="minorEastAsia"/>
          <w:bCs/>
          <w:sz w:val="24"/>
          <w:szCs w:val="24"/>
        </w:rPr>
        <w:t>商一致，</w:t>
      </w:r>
      <w:r>
        <w:rPr>
          <w:rFonts w:hint="eastAsia" w:asciiTheme="minorEastAsia" w:hAnsiTheme="minorEastAsia" w:eastAsiaTheme="minorEastAsia" w:cstheme="minorEastAsia"/>
          <w:sz w:val="24"/>
          <w:szCs w:val="24"/>
        </w:rPr>
        <w:t>同意按下述条款和条件签署本合同及附件。</w:t>
      </w:r>
    </w:p>
    <w:p>
      <w:pPr>
        <w:snapToGrid w:val="0"/>
        <w:spacing w:line="360" w:lineRule="auto"/>
        <w:ind w:firstLine="523" w:firstLineChars="218"/>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1、《竞争性磋商文件》（项目编号：）</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包号：</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、《响应文件》及其澄清和确认文件均为本合同不可分割部分。</w:t>
      </w:r>
    </w:p>
    <w:p>
      <w:pPr>
        <w:snapToGrid w:val="0"/>
        <w:spacing w:line="360" w:lineRule="auto"/>
        <w:ind w:firstLine="480" w:firstLineChars="200"/>
        <w:outlineLvl w:val="1"/>
        <w:rPr>
          <w:rFonts w:asciiTheme="minorEastAsia" w:hAnsiTheme="minorEastAsia" w:eastAsiaTheme="minorEastAsia" w:cstheme="minorEastAsia"/>
          <w:sz w:val="24"/>
          <w:szCs w:val="24"/>
        </w:rPr>
      </w:pPr>
      <w:bookmarkStart w:id="1" w:name="_Toc9526"/>
      <w:bookmarkStart w:id="2" w:name="_Toc4215"/>
      <w:bookmarkStart w:id="3" w:name="_Toc30334"/>
      <w:bookmarkStart w:id="4" w:name="_Toc30699"/>
      <w:bookmarkStart w:id="5" w:name="_Toc16248"/>
      <w:r>
        <w:rPr>
          <w:rFonts w:hint="eastAsia" w:asciiTheme="minorEastAsia" w:hAnsiTheme="minorEastAsia" w:eastAsiaTheme="minorEastAsia" w:cstheme="minorEastAsia"/>
          <w:sz w:val="24"/>
          <w:szCs w:val="24"/>
        </w:rPr>
        <w:t>2、本合同内容受中华人民共和国的法律保护和制约。</w:t>
      </w:r>
      <w:bookmarkEnd w:id="1"/>
      <w:bookmarkEnd w:id="2"/>
      <w:bookmarkEnd w:id="3"/>
      <w:bookmarkEnd w:id="4"/>
      <w:bookmarkEnd w:id="5"/>
    </w:p>
    <w:p>
      <w:pPr>
        <w:snapToGrid w:val="0"/>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3、本合同项下全部内容均不得转让、不得分包、不得挂靠，禁止挂牌企业参与竞争，若甲方在合同签订后发现乙方有上述行为的，将取消其成交资格，且不支付任何费用。</w:t>
      </w:r>
    </w:p>
    <w:p>
      <w:pPr>
        <w:snapToGrid w:val="0"/>
        <w:spacing w:line="360" w:lineRule="auto"/>
        <w:ind w:left="-25" w:leftChars="-12" w:firstLine="547" w:firstLineChars="228"/>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4、乙方必须遵守国家相关部门的现行有关规定，保证提供的服务全部内容严格按照竞争性磋商文件的要求和响应文件的承诺执行。</w:t>
      </w:r>
    </w:p>
    <w:p>
      <w:pPr>
        <w:snapToGrid w:val="0"/>
        <w:spacing w:line="360" w:lineRule="auto"/>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第一条、委托服务事项</w:t>
      </w:r>
    </w:p>
    <w:p>
      <w:pPr>
        <w:snapToGrid w:val="0"/>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甲方委托乙方在指定区域提供辖区企事业、机关单位、集贸市场、大型企业、大型综合体、沿街商户、小区等产生的餐厨余垃圾的收集运输服务，其中废弃油脂收运量不纳入补贴计算，但纳入统计总量范围。</w:t>
      </w:r>
    </w:p>
    <w:p>
      <w:pPr>
        <w:snapToGrid w:val="0"/>
        <w:spacing w:line="360" w:lineRule="auto"/>
        <w:ind w:firstLine="482" w:firstLineChars="200"/>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第二条、委托服务的区域</w:t>
      </w:r>
    </w:p>
    <w:p>
      <w:pPr>
        <w:snapToGrid w:val="0"/>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灞桥区</w:t>
      </w:r>
    </w:p>
    <w:p>
      <w:pPr>
        <w:snapToGrid w:val="0"/>
        <w:spacing w:line="360" w:lineRule="auto"/>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第三条、委托服务期限</w:t>
      </w:r>
    </w:p>
    <w:p>
      <w:pPr>
        <w:snapToGrid w:val="0"/>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本合同期限：自2024年**月**日至**年**月**日止。</w:t>
      </w:r>
    </w:p>
    <w:p>
      <w:pPr>
        <w:snapToGrid w:val="0"/>
        <w:spacing w:line="360" w:lineRule="auto"/>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第四条、合同价款</w:t>
      </w:r>
    </w:p>
    <w:p>
      <w:pPr>
        <w:snapToGrid w:val="0"/>
        <w:spacing w:line="360" w:lineRule="auto"/>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（一）委托服务的价格</w:t>
      </w:r>
    </w:p>
    <w:p>
      <w:pPr>
        <w:snapToGrid w:val="0"/>
        <w:spacing w:line="360" w:lineRule="auto"/>
        <w:ind w:firstLine="480" w:firstLineChars="200"/>
        <w:rPr>
          <w:rFonts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合同价款以实际餐厨垃圾收运工作量据实结算，单价为元/吨，最终价款根据服务工作量的计量结果及成交单价核算。</w:t>
      </w:r>
    </w:p>
    <w:p>
      <w:pPr>
        <w:snapToGrid w:val="0"/>
        <w:spacing w:line="360" w:lineRule="auto"/>
        <w:ind w:firstLine="482" w:firstLineChars="200"/>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（二）委托服务工作量的计量</w:t>
      </w:r>
    </w:p>
    <w:p>
      <w:pPr>
        <w:snapToGrid w:val="0"/>
        <w:spacing w:line="360" w:lineRule="auto"/>
        <w:ind w:firstLine="480" w:firstLineChars="200"/>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以蓝田光大餐厨垃圾处置</w:t>
      </w:r>
      <w:r>
        <w:rPr>
          <w:rFonts w:hint="eastAsia" w:asciiTheme="minorEastAsia" w:hAnsiTheme="minorEastAsia" w:eastAsiaTheme="minorEastAsia" w:cstheme="minorEastAsia"/>
          <w:color w:val="auto"/>
          <w:sz w:val="24"/>
          <w:szCs w:val="24"/>
        </w:rPr>
        <w:t>厂确认数据，作为乙方服务计</w:t>
      </w:r>
      <w:r>
        <w:rPr>
          <w:rFonts w:hint="eastAsia" w:asciiTheme="minorEastAsia" w:hAnsiTheme="minorEastAsia" w:eastAsiaTheme="minorEastAsia" w:cstheme="minorEastAsia"/>
          <w:sz w:val="24"/>
          <w:szCs w:val="24"/>
        </w:rPr>
        <w:t>量及酬金结算依据。</w:t>
      </w:r>
    </w:p>
    <w:p>
      <w:pPr>
        <w:snapToGrid w:val="0"/>
        <w:spacing w:line="360" w:lineRule="auto"/>
        <w:ind w:firstLine="482" w:firstLineChars="200"/>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（三）委托服务的酬金</w:t>
      </w:r>
    </w:p>
    <w:p>
      <w:pPr>
        <w:snapToGrid w:val="0"/>
        <w:spacing w:line="360" w:lineRule="auto"/>
        <w:ind w:firstLine="480" w:firstLineChars="200"/>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委托服务的酬金=结算周期内乙方服务的工作量*合同约定委托服务的价格。</w:t>
      </w:r>
    </w:p>
    <w:p>
      <w:pPr>
        <w:snapToGrid w:val="0"/>
        <w:spacing w:line="360" w:lineRule="auto"/>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第五条、款项结算</w:t>
      </w:r>
    </w:p>
    <w:p>
      <w:pPr>
        <w:snapToGrid w:val="0"/>
        <w:spacing w:line="360" w:lineRule="auto"/>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（一）结算时间</w:t>
      </w:r>
    </w:p>
    <w:p>
      <w:pPr>
        <w:snapToGrid w:val="0"/>
        <w:spacing w:line="360" w:lineRule="auto"/>
        <w:ind w:firstLine="480" w:firstLineChars="200"/>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在合同期内，按季度结算。</w:t>
      </w:r>
    </w:p>
    <w:p>
      <w:pPr>
        <w:snapToGrid w:val="0"/>
        <w:spacing w:line="360" w:lineRule="auto"/>
        <w:ind w:firstLine="482" w:firstLineChars="200"/>
        <w:jc w:val="left"/>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（二）结算的条件</w:t>
      </w:r>
    </w:p>
    <w:p>
      <w:pPr>
        <w:snapToGrid w:val="0"/>
        <w:spacing w:line="360" w:lineRule="auto"/>
        <w:ind w:firstLine="480" w:firstLineChars="200"/>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以蓝田光大餐厨垃圾处置厂反馈数据为结算数据依据，开具等额发票，经审核无误后支付。</w:t>
      </w:r>
    </w:p>
    <w:p>
      <w:pPr>
        <w:snapToGrid w:val="0"/>
        <w:spacing w:line="360" w:lineRule="auto"/>
        <w:ind w:firstLine="482" w:firstLineChars="200"/>
        <w:jc w:val="left"/>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（三）结算需提供资料清单</w:t>
      </w:r>
    </w:p>
    <w:p>
      <w:pPr>
        <w:snapToGrid w:val="0"/>
        <w:spacing w:line="360" w:lineRule="auto"/>
        <w:ind w:firstLine="720" w:firstLineChars="300"/>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1.乙方与蓝田光大餐厨垃圾处置厂签订的垃圾处理协议或合同（签字盖章）</w:t>
      </w:r>
    </w:p>
    <w:p>
      <w:pPr>
        <w:snapToGrid w:val="0"/>
        <w:spacing w:line="360" w:lineRule="auto"/>
        <w:ind w:firstLine="720" w:firstLineChars="300"/>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2.蓝田光大餐厨垃圾处置厂确认的乙方垃圾进厂量数据台账（黄票、盖章）</w:t>
      </w:r>
    </w:p>
    <w:p>
      <w:pPr>
        <w:snapToGrid w:val="0"/>
        <w:spacing w:line="360" w:lineRule="auto"/>
        <w:ind w:firstLine="720" w:firstLineChars="300"/>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3.乙方与甲方的合同书（签字、盖章）</w:t>
      </w:r>
    </w:p>
    <w:p>
      <w:pPr>
        <w:snapToGrid w:val="0"/>
        <w:spacing w:line="360" w:lineRule="auto"/>
        <w:ind w:firstLine="720" w:firstLineChars="300"/>
        <w:jc w:val="left"/>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sz w:val="24"/>
          <w:szCs w:val="24"/>
        </w:rPr>
        <w:t>4.乙方清运</w:t>
      </w:r>
      <w:r>
        <w:rPr>
          <w:rFonts w:hint="eastAsia" w:asciiTheme="minorEastAsia" w:hAnsiTheme="minorEastAsia" w:eastAsiaTheme="minorEastAsia" w:cstheme="minorEastAsia"/>
          <w:color w:val="auto"/>
          <w:sz w:val="24"/>
          <w:szCs w:val="24"/>
        </w:rPr>
        <w:t>台账、与商户协议书、商户台账（该项资料交至区城管局环卫科备案，未完全提交的单位，甲方有权取消当季奖励并延迟一个季度付款）</w:t>
      </w:r>
    </w:p>
    <w:p>
      <w:pPr>
        <w:snapToGrid w:val="0"/>
        <w:spacing w:line="360" w:lineRule="auto"/>
        <w:ind w:firstLine="720" w:firstLineChars="300"/>
        <w:jc w:val="left"/>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5.增值税普通发票</w:t>
      </w:r>
    </w:p>
    <w:p>
      <w:pPr>
        <w:snapToGrid w:val="0"/>
        <w:spacing w:line="360" w:lineRule="auto"/>
        <w:ind w:firstLine="720" w:firstLineChars="300"/>
        <w:jc w:val="left"/>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6.乙方营业执照复印件（盖章）</w:t>
      </w:r>
    </w:p>
    <w:p>
      <w:pPr>
        <w:snapToGrid w:val="0"/>
        <w:spacing w:line="360" w:lineRule="auto"/>
        <w:ind w:firstLine="720" w:firstLineChars="300"/>
        <w:jc w:val="left"/>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7.乙方清运许可证复印件（盖章）</w:t>
      </w:r>
    </w:p>
    <w:p>
      <w:pPr>
        <w:snapToGrid w:val="0"/>
        <w:spacing w:line="360" w:lineRule="auto"/>
        <w:ind w:firstLine="482" w:firstLineChars="200"/>
        <w:rPr>
          <w:rFonts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（四）服务企业收款信息</w:t>
      </w:r>
    </w:p>
    <w:p>
      <w:pPr>
        <w:snapToGrid w:val="0"/>
        <w:spacing w:line="360" w:lineRule="auto"/>
        <w:ind w:firstLine="720" w:firstLineChars="300"/>
        <w:jc w:val="left"/>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收款单位名称：</w:t>
      </w:r>
    </w:p>
    <w:p>
      <w:pPr>
        <w:snapToGrid w:val="0"/>
        <w:spacing w:line="360" w:lineRule="auto"/>
        <w:ind w:firstLine="720" w:firstLineChars="300"/>
        <w:jc w:val="left"/>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收款单位统一社会信用代码：</w:t>
      </w:r>
    </w:p>
    <w:p>
      <w:pPr>
        <w:snapToGrid w:val="0"/>
        <w:spacing w:line="360" w:lineRule="auto"/>
        <w:ind w:firstLine="720" w:firstLineChars="300"/>
        <w:jc w:val="left"/>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银行账号：</w:t>
      </w:r>
    </w:p>
    <w:p>
      <w:pPr>
        <w:snapToGrid w:val="0"/>
        <w:spacing w:line="360" w:lineRule="auto"/>
        <w:ind w:firstLine="720" w:firstLineChars="300"/>
        <w:jc w:val="left"/>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开户银行：</w:t>
      </w:r>
    </w:p>
    <w:p>
      <w:pPr>
        <w:snapToGrid w:val="0"/>
        <w:spacing w:line="360" w:lineRule="auto"/>
        <w:ind w:firstLine="720" w:firstLineChars="300"/>
        <w:jc w:val="left"/>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地址：</w:t>
      </w:r>
    </w:p>
    <w:p>
      <w:pPr>
        <w:snapToGrid w:val="0"/>
        <w:spacing w:line="360" w:lineRule="auto"/>
        <w:ind w:firstLine="720" w:firstLineChars="300"/>
        <w:jc w:val="left"/>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电话：</w:t>
      </w:r>
    </w:p>
    <w:p>
      <w:pPr>
        <w:snapToGrid w:val="0"/>
        <w:spacing w:line="360" w:lineRule="auto"/>
        <w:ind w:firstLine="720" w:firstLineChars="300"/>
        <w:jc w:val="left"/>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联系人及电话：</w:t>
      </w:r>
    </w:p>
    <w:p>
      <w:pPr>
        <w:snapToGrid w:val="0"/>
        <w:spacing w:line="360" w:lineRule="auto"/>
        <w:ind w:firstLine="482" w:firstLineChars="200"/>
        <w:rPr>
          <w:rFonts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第六条、服务的规范要求</w:t>
      </w:r>
    </w:p>
    <w:p>
      <w:pPr>
        <w:snapToGrid w:val="0"/>
        <w:spacing w:line="360" w:lineRule="auto"/>
        <w:ind w:firstLine="482" w:firstLineChars="200"/>
        <w:rPr>
          <w:rFonts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（一）垃圾收运频次和时间</w:t>
      </w:r>
    </w:p>
    <w:p>
      <w:pPr>
        <w:snapToGrid w:val="0"/>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为每日</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时，收运</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次，保证日产日清。</w:t>
      </w:r>
    </w:p>
    <w:p>
      <w:pPr>
        <w:snapToGrid w:val="0"/>
        <w:spacing w:line="360" w:lineRule="auto"/>
        <w:ind w:firstLine="480" w:firstLineChars="200"/>
        <w:rPr>
          <w:rFonts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b/>
          <w:color w:val="auto"/>
          <w:sz w:val="24"/>
          <w:szCs w:val="24"/>
        </w:rPr>
        <w:t>二）垃圾收集地点</w:t>
      </w:r>
    </w:p>
    <w:p>
      <w:pPr>
        <w:pStyle w:val="8"/>
        <w:rPr>
          <w:color w:val="auto"/>
        </w:rPr>
      </w:pPr>
    </w:p>
    <w:p>
      <w:pPr>
        <w:snapToGrid w:val="0"/>
        <w:spacing w:line="360" w:lineRule="auto"/>
        <w:ind w:firstLine="482" w:firstLineChars="200"/>
        <w:rPr>
          <w:rFonts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（三）垃圾运送处理地点</w:t>
      </w:r>
    </w:p>
    <w:p>
      <w:pPr>
        <w:snapToGrid w:val="0"/>
        <w:spacing w:line="360" w:lineRule="auto"/>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指定为蓝田光大餐厨垃圾处置厂。</w:t>
      </w:r>
    </w:p>
    <w:p>
      <w:pPr>
        <w:snapToGrid w:val="0"/>
        <w:spacing w:line="360" w:lineRule="auto"/>
        <w:ind w:firstLine="482" w:firstLineChars="200"/>
        <w:rPr>
          <w:rFonts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（四）垃圾收运服务规范要求</w:t>
      </w:r>
    </w:p>
    <w:p>
      <w:pPr>
        <w:snapToGrid w:val="0"/>
        <w:spacing w:line="360" w:lineRule="auto"/>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1.清运企业必须严格落实“及时收运”，做到日产日清，做好每日收运台账，及时向区城管局环卫科报备；</w:t>
      </w:r>
    </w:p>
    <w:p>
      <w:pPr>
        <w:snapToGrid w:val="0"/>
        <w:spacing w:line="360" w:lineRule="auto"/>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使用专用餐厨余垃圾桶（可参考：小区240L，沿街商户120L进行设置）进行集中放置和收集（商户用收集桶由收运方跟商户自行协商，商户可自行购置，可租用清运企业收集桶），必须真实、细致地按照甲方要求填写餐厨余垃圾收集运输处理数量（包括产生单位、垃圾种类，数量等）；</w:t>
      </w:r>
    </w:p>
    <w:p>
      <w:pPr>
        <w:snapToGrid w:val="0"/>
        <w:spacing w:line="360" w:lineRule="auto"/>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3.严格落实餐厨余垃圾收运过程中的卫生工作，保证卫生整洁；</w:t>
      </w:r>
    </w:p>
    <w:p>
      <w:pPr>
        <w:snapToGrid w:val="0"/>
        <w:spacing w:line="360" w:lineRule="auto"/>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4.餐厨余垃圾收集运输从业人员在收集、运输餐厨余垃圾过程中应维护餐厨余垃圾桶和收集运输作业区环境整洁，减少对作业区域及周边居民正常工作、生活的影响；</w:t>
      </w:r>
    </w:p>
    <w:p>
      <w:pPr>
        <w:snapToGrid w:val="0"/>
        <w:spacing w:line="360" w:lineRule="auto"/>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在作业过程中采取有效的安全措施防止车上垃圾“抛、冒、漏、滴”，如发生“落渣、漏渣、漏液”等现象时，应立即将现场清理干净，并做好安全防范工作。如因乙方原因产生的安全事故，由乙方自行承担相应责任：</w:t>
      </w:r>
    </w:p>
    <w:p>
      <w:pPr>
        <w:snapToGrid w:val="0"/>
        <w:spacing w:line="360" w:lineRule="auto"/>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6.垃圾清理应做到安全、有序，自觉遵守各项安全管理制度，做到安全行车，安全作业严防全过程发生安全事故；</w:t>
      </w:r>
    </w:p>
    <w:p>
      <w:pPr>
        <w:snapToGrid w:val="0"/>
        <w:spacing w:line="360" w:lineRule="auto"/>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7.工作人员在收集餐厨余垃圾时，必须保持良好的服务态度，文明作业，平时的工作情况及时向甲方反馈；</w:t>
      </w:r>
    </w:p>
    <w:p>
      <w:pPr>
        <w:pStyle w:val="8"/>
        <w:snapToGrid w:val="0"/>
        <w:rPr>
          <w:rFonts w:hint="eastAsia"/>
          <w:color w:val="auto"/>
        </w:rPr>
      </w:pPr>
      <w:r>
        <w:rPr>
          <w:rFonts w:hint="eastAsia"/>
          <w:color w:val="auto"/>
        </w:rPr>
        <w:t>8.清运企业必须积极主动与产生单位签订餐厨余垃圾清运协议，并按时向区城管局环卫科报备协议情况。</w:t>
      </w:r>
    </w:p>
    <w:p>
      <w:pPr>
        <w:snapToGrid w:val="0"/>
        <w:spacing w:line="360" w:lineRule="auto"/>
        <w:ind w:firstLine="482" w:firstLineChars="200"/>
        <w:rPr>
          <w:rFonts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（五）乙方服务设备的配置要求</w:t>
      </w:r>
    </w:p>
    <w:p>
      <w:pPr>
        <w:snapToGrid w:val="0"/>
        <w:spacing w:line="360" w:lineRule="auto"/>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配备餐厨余垃圾收运专用车，收集车辆采用密闭式运输车，车上设有挂桶机构，将垃圾标准桶提升至车厢顶部，再通过翻料机将垃圾倒入车厢内，垃圾被运至处理厂卸料平台之后，密封后盖打开，推料机构将固体垃圾推出。</w:t>
      </w:r>
    </w:p>
    <w:p>
      <w:pPr>
        <w:snapToGrid w:val="0"/>
        <w:spacing w:line="360" w:lineRule="auto"/>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2.配备车辆用于餐厨余垃圾的收运，操作简单，不产生垃圾的二次污染。</w:t>
      </w:r>
    </w:p>
    <w:p>
      <w:pPr>
        <w:snapToGrid w:val="0"/>
        <w:spacing w:line="360" w:lineRule="auto"/>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3.根据车辆特点，按法律规定，驾驶人必须持有《中华人民共和国机动车驾驶证》，并和准驾车型相符。</w:t>
      </w:r>
    </w:p>
    <w:p>
      <w:pPr>
        <w:snapToGrid w:val="0"/>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4.垃圾运输车上需喷有西安市统一垃圾分类标识。</w:t>
      </w:r>
    </w:p>
    <w:p>
      <w:pPr>
        <w:snapToGrid w:val="0"/>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5.出车前，司机需要对车辆的油、水、电等车况进行检查，确认正常方可出车，回到停车点后做好车辆登记，记录内容包括用车时间、出车地点、车辆状况。</w:t>
      </w:r>
    </w:p>
    <w:p>
      <w:pPr>
        <w:snapToGrid w:val="0"/>
        <w:spacing w:line="360" w:lineRule="auto"/>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（六）乙方服务人员上岗要求：</w:t>
      </w:r>
    </w:p>
    <w:p>
      <w:pPr>
        <w:snapToGrid w:val="0"/>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1.乙方按需配置餐厨余垃圾收运队伍人员；</w:t>
      </w:r>
    </w:p>
    <w:p>
      <w:pPr>
        <w:snapToGrid w:val="0"/>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收运队伍设置项目经理1人，具有相关工作经验，有较强的工作协调能力及对收运队伍的组织管理能力，需对本项目全权负责；此外还有收运组长及收运人员，管理人员等；要设置良好的管理架构，以提高本项目的工作效率和服务标准；</w:t>
      </w:r>
    </w:p>
    <w:p>
      <w:pPr>
        <w:snapToGrid w:val="0"/>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3.要对收运人员进行专业培训后上岗；</w:t>
      </w:r>
    </w:p>
    <w:p>
      <w:pPr>
        <w:snapToGrid w:val="0"/>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4.工作人员必须身体健康，无传染病、精神疾病，无不良嗜好，吃苦耐劳；</w:t>
      </w:r>
    </w:p>
    <w:p>
      <w:pPr>
        <w:snapToGrid w:val="0"/>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5.要切实管理好作业团队，做好规章制度以及纪律上的约束；</w:t>
      </w:r>
    </w:p>
    <w:p>
      <w:pPr>
        <w:snapToGrid w:val="0"/>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6.工作人员持工作证上岗、穿着统一识别服装，做到文明操作，规范收集运输处理；</w:t>
      </w:r>
    </w:p>
    <w:p>
      <w:pPr>
        <w:snapToGrid w:val="0"/>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7.项目实际运营中，在不降低服务标准的情况下，乙方有权根据实际情况对人员结构、数量进行调整；</w:t>
      </w:r>
    </w:p>
    <w:p>
      <w:pPr>
        <w:snapToGrid w:val="0"/>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企业要加强工作人员的安全生产意识培训教育。司机应做到安全行驶并严格遵守安全交通法规，严禁酒后驾车，严禁疲劳驾驶。企业工作人员清运过程中发生安全事故以及清运车辆发生交通事故均与甲方无关，由乙方承担全部损失。</w:t>
      </w:r>
    </w:p>
    <w:p>
      <w:pPr>
        <w:snapToGrid w:val="0"/>
        <w:spacing w:line="360" w:lineRule="auto"/>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第七条、服务考核：</w:t>
      </w:r>
    </w:p>
    <w:p>
      <w:pPr>
        <w:snapToGrid w:val="0"/>
        <w:spacing w:line="360" w:lineRule="auto"/>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sz w:val="24"/>
          <w:szCs w:val="24"/>
        </w:rPr>
        <w:t>详见《灞</w:t>
      </w:r>
      <w:r>
        <w:rPr>
          <w:rFonts w:hint="eastAsia" w:asciiTheme="minorEastAsia" w:hAnsiTheme="minorEastAsia" w:eastAsiaTheme="minorEastAsia" w:cstheme="minorEastAsia"/>
          <w:color w:val="auto"/>
          <w:sz w:val="24"/>
          <w:szCs w:val="24"/>
        </w:rPr>
        <w:t>桥区餐厨余垃圾收运考核办法》。</w:t>
      </w:r>
    </w:p>
    <w:p>
      <w:pPr>
        <w:snapToGrid w:val="0"/>
        <w:spacing w:line="360" w:lineRule="auto"/>
        <w:ind w:firstLine="482" w:firstLineChars="200"/>
        <w:rPr>
          <w:rFonts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第八条、 甲、乙双方的权利及义务</w:t>
      </w:r>
    </w:p>
    <w:p>
      <w:pPr>
        <w:snapToGrid w:val="0"/>
        <w:spacing w:line="360" w:lineRule="auto"/>
        <w:ind w:firstLine="482" w:firstLineChars="200"/>
        <w:rPr>
          <w:rFonts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（一）甲方的权利及义务</w:t>
      </w:r>
    </w:p>
    <w:p>
      <w:pPr>
        <w:snapToGrid w:val="0"/>
        <w:spacing w:line="360" w:lineRule="auto"/>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1.甲方有要求乙方依据合同提供规范服务的权利。</w:t>
      </w:r>
    </w:p>
    <w:p>
      <w:pPr>
        <w:snapToGrid w:val="0"/>
        <w:spacing w:line="360" w:lineRule="auto"/>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2.甲方对乙方提供的服务有依据合同约定，监督检查的权利。</w:t>
      </w:r>
    </w:p>
    <w:p>
      <w:pPr>
        <w:snapToGrid w:val="0"/>
        <w:spacing w:line="360" w:lineRule="auto"/>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3.甲方对乙方不依据合同约定提供的服务，有要求乙方改正并处罚的权利 。</w:t>
      </w:r>
    </w:p>
    <w:p>
      <w:pPr>
        <w:snapToGrid w:val="0"/>
        <w:spacing w:line="360" w:lineRule="auto"/>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4.甲方对乙方依据合同提供规范服务，有必要支持、协调的义务。</w:t>
      </w:r>
    </w:p>
    <w:p>
      <w:pPr>
        <w:snapToGrid w:val="0"/>
        <w:spacing w:line="360" w:lineRule="auto"/>
        <w:ind w:firstLine="482" w:firstLineChars="200"/>
        <w:rPr>
          <w:rFonts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（二）乙方的权利及义务</w:t>
      </w:r>
    </w:p>
    <w:p>
      <w:pPr>
        <w:snapToGrid w:val="0"/>
        <w:spacing w:line="360" w:lineRule="auto"/>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Cs/>
          <w:color w:val="auto"/>
          <w:sz w:val="24"/>
          <w:szCs w:val="24"/>
        </w:rPr>
        <w:t>1.乙方有</w:t>
      </w:r>
      <w:r>
        <w:rPr>
          <w:rFonts w:hint="eastAsia" w:asciiTheme="minorEastAsia" w:hAnsiTheme="minorEastAsia" w:eastAsiaTheme="minorEastAsia" w:cstheme="minorEastAsia"/>
          <w:color w:val="auto"/>
          <w:sz w:val="24"/>
          <w:szCs w:val="24"/>
        </w:rPr>
        <w:t>依据合同约定，要求甲方支付服务酬金的权利。</w:t>
      </w:r>
    </w:p>
    <w:p>
      <w:pPr>
        <w:snapToGrid w:val="0"/>
        <w:spacing w:line="360" w:lineRule="auto"/>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Cs/>
          <w:color w:val="auto"/>
          <w:sz w:val="24"/>
          <w:szCs w:val="24"/>
        </w:rPr>
        <w:t>2.乙方有</w:t>
      </w:r>
      <w:r>
        <w:rPr>
          <w:rFonts w:hint="eastAsia" w:asciiTheme="minorEastAsia" w:hAnsiTheme="minorEastAsia" w:eastAsiaTheme="minorEastAsia" w:cstheme="minorEastAsia"/>
          <w:color w:val="auto"/>
          <w:sz w:val="24"/>
          <w:szCs w:val="24"/>
        </w:rPr>
        <w:t>依据合同约定，提供规范服务的义务。</w:t>
      </w:r>
    </w:p>
    <w:p>
      <w:pPr>
        <w:snapToGrid w:val="0"/>
        <w:spacing w:line="360" w:lineRule="auto"/>
        <w:ind w:firstLine="480" w:firstLineChars="200"/>
        <w:rPr>
          <w:rFonts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3.乙方有依据合同约定，接受甲方监督、检查、考核并改正的义务。</w:t>
      </w:r>
    </w:p>
    <w:p>
      <w:pPr>
        <w:snapToGrid w:val="0"/>
        <w:spacing w:line="360" w:lineRule="auto"/>
        <w:ind w:firstLine="480" w:firstLineChars="200"/>
        <w:rPr>
          <w:rFonts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4.当发生应急情况，乙方不能及时收运的，甲方有权调配其它标段服务商完成该区域餐厨余垃圾收运服务。</w:t>
      </w:r>
    </w:p>
    <w:p>
      <w:pPr>
        <w:snapToGrid w:val="0"/>
        <w:spacing w:line="360" w:lineRule="auto"/>
        <w:ind w:firstLine="480" w:firstLineChars="200"/>
        <w:rPr>
          <w:rFonts w:asciiTheme="minorEastAsia" w:hAnsiTheme="minorEastAsia" w:eastAsiaTheme="minorEastAsia" w:cstheme="minorEastAsia"/>
          <w:bCs/>
          <w:color w:val="auto"/>
          <w:sz w:val="24"/>
          <w:szCs w:val="24"/>
        </w:rPr>
      </w:pPr>
      <w:r>
        <w:rPr>
          <w:rFonts w:hint="eastAsia" w:asciiTheme="minorEastAsia" w:hAnsiTheme="minorEastAsia" w:eastAsiaTheme="minorEastAsia" w:cstheme="minorEastAsia"/>
          <w:bCs/>
          <w:color w:val="auto"/>
          <w:sz w:val="24"/>
          <w:szCs w:val="24"/>
        </w:rPr>
        <w:t>5.乙方与被收运单位的收运协议不得跨年度，截止日期需为2024年12月31日。</w:t>
      </w:r>
    </w:p>
    <w:p>
      <w:pPr>
        <w:snapToGrid w:val="0"/>
        <w:spacing w:line="360" w:lineRule="auto"/>
        <w:ind w:firstLine="482" w:firstLineChars="200"/>
        <w:rPr>
          <w:rFonts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九、合同组成</w:t>
      </w:r>
    </w:p>
    <w:p>
      <w:pPr>
        <w:widowControl/>
        <w:tabs>
          <w:tab w:val="left" w:pos="8391"/>
        </w:tabs>
        <w:autoSpaceDE w:val="0"/>
        <w:autoSpaceDN w:val="0"/>
        <w:snapToGrid w:val="0"/>
        <w:spacing w:line="360" w:lineRule="auto"/>
        <w:ind w:right="-69" w:firstLine="480" w:firstLineChars="200"/>
        <w:textAlignment w:val="bottom"/>
        <w:rPr>
          <w:rFonts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1、成交通知书</w:t>
      </w:r>
    </w:p>
    <w:p>
      <w:pPr>
        <w:widowControl/>
        <w:tabs>
          <w:tab w:val="left" w:pos="8391"/>
        </w:tabs>
        <w:autoSpaceDE w:val="0"/>
        <w:autoSpaceDN w:val="0"/>
        <w:snapToGrid w:val="0"/>
        <w:spacing w:line="360" w:lineRule="auto"/>
        <w:ind w:right="-69" w:firstLine="480" w:firstLineChars="200"/>
        <w:textAlignment w:val="bottom"/>
        <w:rPr>
          <w:rFonts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2、合同文件</w:t>
      </w:r>
    </w:p>
    <w:p>
      <w:pPr>
        <w:widowControl/>
        <w:tabs>
          <w:tab w:val="left" w:pos="8391"/>
        </w:tabs>
        <w:autoSpaceDE w:val="0"/>
        <w:autoSpaceDN w:val="0"/>
        <w:snapToGrid w:val="0"/>
        <w:spacing w:line="360" w:lineRule="auto"/>
        <w:ind w:right="-69" w:firstLine="480" w:firstLineChars="200"/>
        <w:textAlignment w:val="bottom"/>
        <w:rPr>
          <w:rFonts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3、国家相关规范及标准</w:t>
      </w:r>
    </w:p>
    <w:p>
      <w:pPr>
        <w:widowControl/>
        <w:tabs>
          <w:tab w:val="left" w:pos="8391"/>
        </w:tabs>
        <w:autoSpaceDE w:val="0"/>
        <w:autoSpaceDN w:val="0"/>
        <w:snapToGrid w:val="0"/>
        <w:spacing w:line="360" w:lineRule="auto"/>
        <w:ind w:right="-69" w:firstLine="480" w:firstLineChars="200"/>
        <w:textAlignment w:val="bottom"/>
        <w:rPr>
          <w:rFonts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4、竞争性磋商文件</w:t>
      </w:r>
    </w:p>
    <w:p>
      <w:pPr>
        <w:widowControl/>
        <w:tabs>
          <w:tab w:val="left" w:pos="8391"/>
        </w:tabs>
        <w:autoSpaceDE w:val="0"/>
        <w:autoSpaceDN w:val="0"/>
        <w:snapToGrid w:val="0"/>
        <w:spacing w:line="360" w:lineRule="auto"/>
        <w:ind w:right="-69" w:firstLine="480" w:firstLineChars="200"/>
        <w:textAlignment w:val="bottom"/>
        <w:rPr>
          <w:rFonts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5、响应文件</w:t>
      </w:r>
    </w:p>
    <w:p>
      <w:pPr>
        <w:widowControl/>
        <w:adjustRightInd w:val="0"/>
        <w:snapToGrid w:val="0"/>
        <w:spacing w:line="360" w:lineRule="auto"/>
        <w:ind w:firstLine="480" w:firstLineChars="200"/>
        <w:jc w:val="left"/>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6、双方为履行本合同的有关洽商、变更等书面协议、文件，视为本合同的组成部分。</w:t>
      </w:r>
    </w:p>
    <w:p>
      <w:pPr>
        <w:adjustRightInd w:val="0"/>
        <w:snapToGrid w:val="0"/>
        <w:spacing w:line="360" w:lineRule="auto"/>
        <w:ind w:firstLine="480" w:firstLineChars="200"/>
        <w:jc w:val="left"/>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7、上述各项合同文件包括合同当事人就该项合同文件所作出的补充和修改，属于同一类内容的文件，应以最新签署的为准。专用合同条款及其附件须经合同当事人签字或盖章。</w:t>
      </w:r>
    </w:p>
    <w:p>
      <w:pPr>
        <w:snapToGrid w:val="0"/>
        <w:spacing w:line="360" w:lineRule="auto"/>
        <w:ind w:firstLine="482" w:firstLineChars="200"/>
        <w:rPr>
          <w:rFonts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十、不可抗力</w:t>
      </w:r>
    </w:p>
    <w:p>
      <w:pPr>
        <w:snapToGrid w:val="0"/>
        <w:spacing w:line="360" w:lineRule="auto"/>
        <w:ind w:firstLine="460" w:firstLineChars="192"/>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签约双方任一方由于受诸如严重火灾、洪水、台风、地震等不可抗力事故的影响而不能执行合同时，履行合同的期限应予以延长，则延长的期限应相当于事故所影响的时间。不可抗力系指双方在缔结本合同时所不能预见的，并且它的发生及其后果是无法避免和无法克服的。</w:t>
      </w:r>
    </w:p>
    <w:p>
      <w:pPr>
        <w:snapToGrid w:val="0"/>
        <w:spacing w:line="360" w:lineRule="auto"/>
        <w:ind w:firstLine="460" w:firstLineChars="192"/>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受阻一方应在不可抗力发生后尽快用传真通知对方并于事故发生后7天内将有关当局出具的证明文件用特快专递或挂号信寄给对方审阅确认。一旦不可抗力事故的影响持续10天以上，双方应通过友好协商在合理的时间内达成进一步履行合同的协议。</w:t>
      </w:r>
    </w:p>
    <w:p>
      <w:pPr>
        <w:snapToGrid w:val="0"/>
        <w:spacing w:line="360" w:lineRule="auto"/>
        <w:ind w:firstLine="482" w:firstLineChars="200"/>
        <w:rPr>
          <w:rFonts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第十一条、违约责任</w:t>
      </w:r>
    </w:p>
    <w:p>
      <w:pPr>
        <w:snapToGrid w:val="0"/>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auto"/>
          <w:sz w:val="24"/>
          <w:szCs w:val="24"/>
        </w:rPr>
        <w:t>1.乙方不按照合同约定提供收运服务，作业不规范造成影响，视为</w:t>
      </w:r>
      <w:r>
        <w:rPr>
          <w:rFonts w:hint="eastAsia" w:asciiTheme="minorEastAsia" w:hAnsiTheme="minorEastAsia" w:eastAsiaTheme="minorEastAsia" w:cstheme="minorEastAsia"/>
          <w:sz w:val="24"/>
          <w:szCs w:val="24"/>
        </w:rPr>
        <w:t>违约，每发现或被举报一次罚款500元 。</w:t>
      </w:r>
    </w:p>
    <w:p>
      <w:pPr>
        <w:snapToGrid w:val="0"/>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2.乙方不履行或不积极履行合同义务，经催告后</w:t>
      </w:r>
      <w:r>
        <w:rPr>
          <w:rFonts w:hint="eastAsia" w:asciiTheme="minorEastAsia" w:hAnsiTheme="minorEastAsia" w:eastAsiaTheme="minorEastAsia" w:cstheme="minorEastAsia"/>
          <w:sz w:val="24"/>
          <w:szCs w:val="24"/>
          <w:u w:val="single"/>
        </w:rPr>
        <w:t xml:space="preserve"> 10 </w:t>
      </w:r>
      <w:r>
        <w:rPr>
          <w:rFonts w:hint="eastAsia" w:asciiTheme="minorEastAsia" w:hAnsiTheme="minorEastAsia" w:eastAsiaTheme="minorEastAsia" w:cstheme="minorEastAsia"/>
          <w:sz w:val="24"/>
          <w:szCs w:val="24"/>
        </w:rPr>
        <w:t>日内仍不改正的，甲方有权单方重新划分清运区域。发生两次不履行义务的，甲方有权解除本合同。</w:t>
      </w:r>
    </w:p>
    <w:p>
      <w:pPr>
        <w:snapToGrid w:val="0"/>
        <w:spacing w:line="360" w:lineRule="auto"/>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 xml:space="preserve">第十二条 、联系人及信息沟通 </w:t>
      </w:r>
    </w:p>
    <w:p>
      <w:pPr>
        <w:snapToGrid w:val="0"/>
        <w:spacing w:line="360" w:lineRule="auto"/>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（一）甲、乙双方委托的联系人</w:t>
      </w:r>
    </w:p>
    <w:p>
      <w:pPr>
        <w:snapToGrid w:val="0"/>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在合同履行期间，甲方委托联系人姓名：            电话：</w:t>
      </w:r>
    </w:p>
    <w:p>
      <w:pPr>
        <w:snapToGrid w:val="0"/>
        <w:spacing w:line="360" w:lineRule="auto"/>
        <w:ind w:firstLine="2400" w:firstLineChars="10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乙方委托联系人姓名：            电话：</w:t>
      </w:r>
    </w:p>
    <w:p>
      <w:pPr>
        <w:snapToGrid w:val="0"/>
        <w:spacing w:line="360" w:lineRule="auto"/>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（二）信息沟通</w:t>
      </w:r>
    </w:p>
    <w:p>
      <w:pPr>
        <w:snapToGrid w:val="0"/>
        <w:spacing w:line="360" w:lineRule="auto"/>
        <w:ind w:firstLine="480"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sz w:val="24"/>
          <w:szCs w:val="24"/>
        </w:rPr>
        <w:t>甲、乙双方在合同履行期间，对重大事项同意以书面的方式进行反馈和沟通，并在五日内答复，逾期不答复视为默认。</w:t>
      </w:r>
    </w:p>
    <w:p>
      <w:pPr>
        <w:snapToGrid w:val="0"/>
        <w:spacing w:line="360" w:lineRule="auto"/>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第十三条、合同的变更解除</w:t>
      </w:r>
    </w:p>
    <w:p>
      <w:pPr>
        <w:snapToGrid w:val="0"/>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（一）对本合同进行的变更，由甲乙双方进行协商后，以书面形式确定方可进行；</w:t>
      </w:r>
    </w:p>
    <w:p>
      <w:pPr>
        <w:snapToGrid w:val="0"/>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（二）合同履行过程中，双方可通过书面协商一致的方式解除或终止合同；</w:t>
      </w:r>
    </w:p>
    <w:p>
      <w:pPr>
        <w:snapToGrid w:val="0"/>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（三）如因不可抗力事件导致一方不能履行或不能完成履行合同，双方应协商对本合同进行相应调整。</w:t>
      </w:r>
    </w:p>
    <w:p>
      <w:pPr>
        <w:snapToGrid w:val="0"/>
        <w:spacing w:line="360" w:lineRule="auto"/>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第十四条、争议解决方式</w:t>
      </w:r>
    </w:p>
    <w:p>
      <w:pPr>
        <w:snapToGrid w:val="0"/>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双方因履行本合同或与本合同相关的一切争议，由双方协商解决，协商解决不成的，向甲方所在地有管辖权的人民法院提起诉讼。</w:t>
      </w:r>
    </w:p>
    <w:p>
      <w:pPr>
        <w:snapToGrid w:val="0"/>
        <w:spacing w:line="360" w:lineRule="auto"/>
        <w:ind w:left="562" w:firstLine="241"/>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第十五条、合同的签订</w:t>
      </w:r>
    </w:p>
    <w:p>
      <w:pPr>
        <w:snapToGrid w:val="0"/>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本合同经甲、乙双方加盖公章确认，自签订之日起生效。合同一式四份，双方各执贰份，具有同等法律效力。</w:t>
      </w:r>
    </w:p>
    <w:p>
      <w:pPr>
        <w:spacing w:line="500" w:lineRule="exact"/>
        <w:ind w:firstLine="482" w:firstLineChars="200"/>
        <w:rPr>
          <w:rFonts w:ascii="宋体" w:hAnsi="宋体" w:cs="宋体"/>
          <w:b/>
          <w:sz w:val="24"/>
        </w:rPr>
      </w:pPr>
      <w:r>
        <w:rPr>
          <w:rFonts w:hint="eastAsia" w:ascii="宋体" w:hAnsi="宋体" w:cs="宋体"/>
          <w:b/>
          <w:sz w:val="24"/>
        </w:rPr>
        <w:t>（以下无正文）</w:t>
      </w:r>
    </w:p>
    <w:p/>
    <w:tbl>
      <w:tblPr>
        <w:tblStyle w:val="10"/>
        <w:tblW w:w="963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819"/>
        <w:gridCol w:w="48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4" w:hRule="atLeast"/>
        </w:trPr>
        <w:tc>
          <w:tcPr>
            <w:tcW w:w="4819" w:type="dxa"/>
            <w:vAlign w:val="center"/>
          </w:tcPr>
          <w:p>
            <w:pPr>
              <w:spacing w:line="560" w:lineRule="exact"/>
              <w:rPr>
                <w:rFonts w:ascii="宋体" w:hAnsi="宋体" w:cs="宋体"/>
                <w:sz w:val="24"/>
              </w:rPr>
            </w:pPr>
            <w:r>
              <w:rPr>
                <w:rFonts w:hint="eastAsia" w:ascii="宋体" w:hAnsi="宋体" w:cs="宋体"/>
                <w:sz w:val="24"/>
              </w:rPr>
              <w:t>甲方：（盖章）</w:t>
            </w:r>
          </w:p>
        </w:tc>
        <w:tc>
          <w:tcPr>
            <w:tcW w:w="4819" w:type="dxa"/>
            <w:vAlign w:val="center"/>
          </w:tcPr>
          <w:p>
            <w:pPr>
              <w:spacing w:line="560" w:lineRule="exact"/>
              <w:rPr>
                <w:rFonts w:ascii="宋体" w:hAnsi="宋体" w:cs="宋体"/>
                <w:sz w:val="24"/>
              </w:rPr>
            </w:pPr>
            <w:r>
              <w:rPr>
                <w:rFonts w:hint="eastAsia" w:ascii="宋体" w:hAnsi="宋体" w:cs="宋体"/>
                <w:sz w:val="24"/>
              </w:rPr>
              <w:t>乙方：（盖章）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4" w:hRule="atLeast"/>
        </w:trPr>
        <w:tc>
          <w:tcPr>
            <w:tcW w:w="4819" w:type="dxa"/>
            <w:vAlign w:val="center"/>
          </w:tcPr>
          <w:p>
            <w:pPr>
              <w:spacing w:line="560" w:lineRule="exact"/>
              <w:rPr>
                <w:rFonts w:ascii="宋体" w:hAnsi="宋体" w:cs="宋体"/>
                <w:sz w:val="24"/>
              </w:rPr>
            </w:pPr>
            <w:r>
              <w:rPr>
                <w:rFonts w:hint="eastAsia" w:ascii="宋体" w:hAnsi="宋体" w:cs="宋体"/>
                <w:sz w:val="24"/>
              </w:rPr>
              <w:t>法定代表人或授权代表：</w:t>
            </w:r>
          </w:p>
        </w:tc>
        <w:tc>
          <w:tcPr>
            <w:tcW w:w="4819" w:type="dxa"/>
            <w:vAlign w:val="center"/>
          </w:tcPr>
          <w:p>
            <w:pPr>
              <w:spacing w:line="560" w:lineRule="exact"/>
              <w:rPr>
                <w:rFonts w:ascii="宋体" w:hAnsi="宋体" w:cs="宋体"/>
                <w:sz w:val="24"/>
              </w:rPr>
            </w:pPr>
            <w:r>
              <w:rPr>
                <w:rFonts w:hint="eastAsia" w:ascii="宋体" w:hAnsi="宋体" w:cs="宋体"/>
                <w:sz w:val="24"/>
              </w:rPr>
              <w:t>法定代表人或授权代表：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4" w:hRule="atLeast"/>
        </w:trPr>
        <w:tc>
          <w:tcPr>
            <w:tcW w:w="4819" w:type="dxa"/>
            <w:vAlign w:val="center"/>
          </w:tcPr>
          <w:p>
            <w:pPr>
              <w:spacing w:line="560" w:lineRule="exact"/>
              <w:rPr>
                <w:rFonts w:ascii="宋体" w:hAnsi="宋体" w:cs="宋体"/>
                <w:sz w:val="24"/>
              </w:rPr>
            </w:pPr>
            <w:r>
              <w:rPr>
                <w:rFonts w:hint="eastAsia" w:ascii="宋体" w:hAnsi="宋体" w:cs="宋体"/>
                <w:sz w:val="24"/>
              </w:rPr>
              <w:t>单位电话：</w:t>
            </w:r>
          </w:p>
        </w:tc>
        <w:tc>
          <w:tcPr>
            <w:tcW w:w="4819" w:type="dxa"/>
            <w:vAlign w:val="center"/>
          </w:tcPr>
          <w:p>
            <w:pPr>
              <w:spacing w:line="560" w:lineRule="exact"/>
              <w:rPr>
                <w:rFonts w:ascii="宋体" w:hAnsi="宋体" w:cs="宋体"/>
                <w:sz w:val="24"/>
              </w:rPr>
            </w:pPr>
            <w:r>
              <w:rPr>
                <w:rFonts w:hint="eastAsia" w:ascii="宋体" w:hAnsi="宋体" w:cs="宋体"/>
                <w:sz w:val="24"/>
              </w:rPr>
              <w:t>单位电话：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4" w:hRule="atLeast"/>
        </w:trPr>
        <w:tc>
          <w:tcPr>
            <w:tcW w:w="4819" w:type="dxa"/>
            <w:vAlign w:val="center"/>
          </w:tcPr>
          <w:p>
            <w:pPr>
              <w:spacing w:line="560" w:lineRule="exact"/>
              <w:rPr>
                <w:rFonts w:ascii="宋体" w:hAnsi="宋体" w:cs="宋体"/>
                <w:sz w:val="24"/>
              </w:rPr>
            </w:pPr>
            <w:r>
              <w:rPr>
                <w:rFonts w:hint="eastAsia" w:ascii="宋体" w:hAnsi="宋体" w:cs="宋体"/>
                <w:sz w:val="24"/>
              </w:rPr>
              <w:t>日    期：年月日</w:t>
            </w:r>
          </w:p>
        </w:tc>
        <w:tc>
          <w:tcPr>
            <w:tcW w:w="4819" w:type="dxa"/>
            <w:vAlign w:val="center"/>
          </w:tcPr>
          <w:p>
            <w:pPr>
              <w:spacing w:line="560" w:lineRule="exact"/>
              <w:rPr>
                <w:rFonts w:ascii="宋体" w:hAnsi="宋体" w:cs="宋体"/>
                <w:sz w:val="24"/>
              </w:rPr>
            </w:pPr>
            <w:r>
              <w:rPr>
                <w:rFonts w:hint="eastAsia" w:ascii="宋体" w:hAnsi="宋体" w:cs="宋体"/>
                <w:sz w:val="24"/>
              </w:rPr>
              <w:t>日    期：年月日</w:t>
            </w:r>
          </w:p>
        </w:tc>
      </w:tr>
    </w:tbl>
    <w:p>
      <w:pPr>
        <w:spacing w:line="360" w:lineRule="auto"/>
        <w:ind w:left="-25" w:leftChars="-12" w:firstLine="547" w:firstLineChars="228"/>
        <w:rPr>
          <w:rFonts w:asciiTheme="minorEastAsia" w:hAnsiTheme="minorEastAsia" w:eastAsiaTheme="minorEastAsia" w:cstheme="minorEastAsia"/>
          <w:sz w:val="24"/>
          <w:szCs w:val="24"/>
        </w:rPr>
      </w:pPr>
    </w:p>
    <w:p>
      <w:pPr>
        <w:widowControl/>
        <w:spacing w:line="360" w:lineRule="auto"/>
        <w:ind w:firstLine="241"/>
        <w:rPr>
          <w:rFonts w:asciiTheme="minorEastAsia" w:hAnsiTheme="minorEastAsia" w:eastAsiaTheme="minorEastAsia" w:cstheme="minorEastAsia"/>
          <w:b/>
          <w:sz w:val="24"/>
          <w:szCs w:val="24"/>
        </w:rPr>
      </w:pPr>
      <w:bookmarkStart w:id="6" w:name="_Toc174432508"/>
      <w:bookmarkStart w:id="7" w:name="_Toc175643997"/>
      <w:bookmarkStart w:id="8" w:name="_Toc174432510"/>
      <w:bookmarkStart w:id="9" w:name="_Toc77400790"/>
      <w:bookmarkStart w:id="10" w:name="_Toc198099924"/>
      <w:bookmarkStart w:id="11" w:name="_Toc202168967"/>
      <w:bookmarkStart w:id="12" w:name="_Toc175643995"/>
      <w:bookmarkStart w:id="13" w:name="_Toc198099926"/>
      <w:bookmarkStart w:id="14" w:name="_Toc202168965"/>
      <w:bookmarkStart w:id="15" w:name="_Toc197771793"/>
      <w:bookmarkStart w:id="16" w:name="_Toc77400788"/>
      <w:r>
        <w:rPr>
          <w:rFonts w:hint="eastAsia" w:asciiTheme="minorEastAsia" w:hAnsiTheme="minorEastAsia" w:eastAsiaTheme="minorEastAsia" w:cstheme="minorEastAsia"/>
          <w:b/>
          <w:sz w:val="24"/>
          <w:szCs w:val="24"/>
        </w:rPr>
        <w:t>本合同条款为参考文本，具体内容由采购人及成交单位协商确定。</w:t>
      </w:r>
      <w:bookmarkEnd w:id="6"/>
      <w:bookmarkEnd w:id="7"/>
      <w:bookmarkEnd w:id="8"/>
      <w:bookmarkEnd w:id="9"/>
      <w:bookmarkEnd w:id="10"/>
      <w:bookmarkEnd w:id="11"/>
      <w:bookmarkEnd w:id="12"/>
      <w:bookmarkEnd w:id="13"/>
      <w:bookmarkEnd w:id="14"/>
      <w:bookmarkEnd w:id="15"/>
      <w:bookmarkEnd w:id="16"/>
      <w:bookmarkStart w:id="17" w:name="_GoBack"/>
      <w:bookmarkEnd w:id="1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zYTA0ZTVlNzg5MWU0YmZkY2M4YmQwZmVmNDI5NWEifQ=="/>
  </w:docVars>
  <w:rsids>
    <w:rsidRoot w:val="37CC0BCE"/>
    <w:rsid w:val="05F66CD3"/>
    <w:rsid w:val="09E6426D"/>
    <w:rsid w:val="0AD96897"/>
    <w:rsid w:val="0B084F9C"/>
    <w:rsid w:val="0F663974"/>
    <w:rsid w:val="170171D4"/>
    <w:rsid w:val="172B1A3A"/>
    <w:rsid w:val="1A6E1FD7"/>
    <w:rsid w:val="1AD81854"/>
    <w:rsid w:val="1B3466EB"/>
    <w:rsid w:val="1E6F5BB8"/>
    <w:rsid w:val="21030026"/>
    <w:rsid w:val="21726BFB"/>
    <w:rsid w:val="229334DB"/>
    <w:rsid w:val="24461CF2"/>
    <w:rsid w:val="2E017EB0"/>
    <w:rsid w:val="31494443"/>
    <w:rsid w:val="355D3309"/>
    <w:rsid w:val="361349A7"/>
    <w:rsid w:val="37CC0BCE"/>
    <w:rsid w:val="39153A8B"/>
    <w:rsid w:val="3BCC1C8A"/>
    <w:rsid w:val="3CF7075F"/>
    <w:rsid w:val="431F4BF2"/>
    <w:rsid w:val="493A6613"/>
    <w:rsid w:val="4B206C58"/>
    <w:rsid w:val="4F5330C3"/>
    <w:rsid w:val="57CC2FA4"/>
    <w:rsid w:val="65B63A62"/>
    <w:rsid w:val="664D145E"/>
    <w:rsid w:val="66567E56"/>
    <w:rsid w:val="67290160"/>
    <w:rsid w:val="718705E3"/>
    <w:rsid w:val="72067D02"/>
    <w:rsid w:val="74335E05"/>
    <w:rsid w:val="7A092D2B"/>
    <w:rsid w:val="7DAD0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13"/>
    <w:autoRedefine/>
    <w:qFormat/>
    <w:uiPriority w:val="0"/>
    <w:pPr>
      <w:keepNext/>
      <w:keepLines/>
      <w:tabs>
        <w:tab w:val="left" w:pos="0"/>
      </w:tabs>
      <w:adjustRightInd w:val="0"/>
      <w:snapToGrid w:val="0"/>
      <w:spacing w:before="50" w:beforeLines="50" w:beforeAutospacing="0" w:after="50" w:afterLines="50" w:afterAutospacing="0" w:line="560" w:lineRule="exact"/>
      <w:ind w:firstLine="0" w:firstLineChars="0"/>
      <w:jc w:val="center"/>
      <w:outlineLvl w:val="0"/>
    </w:pPr>
    <w:rPr>
      <w:rFonts w:ascii="宋体" w:hAnsi="宋体" w:eastAsia="宋体" w:cs="宋体"/>
      <w:b/>
      <w:bCs/>
      <w:kern w:val="44"/>
      <w:sz w:val="36"/>
      <w:szCs w:val="36"/>
    </w:rPr>
  </w:style>
  <w:style w:type="paragraph" w:styleId="4">
    <w:name w:val="heading 2"/>
    <w:basedOn w:val="1"/>
    <w:next w:val="1"/>
    <w:link w:val="12"/>
    <w:autoRedefine/>
    <w:semiHidden/>
    <w:unhideWhenUsed/>
    <w:qFormat/>
    <w:uiPriority w:val="0"/>
    <w:pPr>
      <w:keepNext/>
      <w:keepLines/>
      <w:adjustRightInd w:val="0"/>
      <w:snapToGrid w:val="0"/>
      <w:spacing w:before="50" w:beforeLines="50" w:beforeAutospacing="0" w:after="50" w:afterLines="50" w:afterAutospacing="0" w:line="500" w:lineRule="exact"/>
      <w:ind w:firstLine="0" w:firstLineChars="0"/>
      <w:jc w:val="center"/>
      <w:outlineLvl w:val="1"/>
    </w:pPr>
    <w:rPr>
      <w:rFonts w:ascii="仿宋" w:hAnsi="仿宋" w:eastAsia="宋体" w:cs="宋体"/>
      <w:b/>
      <w:bCs/>
      <w:sz w:val="32"/>
      <w:szCs w:val="32"/>
    </w:rPr>
  </w:style>
  <w:style w:type="paragraph" w:styleId="5">
    <w:name w:val="heading 3"/>
    <w:basedOn w:val="1"/>
    <w:next w:val="1"/>
    <w:autoRedefine/>
    <w:semiHidden/>
    <w:unhideWhenUsed/>
    <w:qFormat/>
    <w:uiPriority w:val="0"/>
    <w:pPr>
      <w:keepNext/>
      <w:keepLines/>
      <w:autoSpaceDE/>
      <w:autoSpaceDN/>
      <w:spacing w:beforeAutospacing="0" w:after="50" w:afterLines="50" w:afterAutospacing="0" w:line="500" w:lineRule="exact"/>
      <w:ind w:firstLine="0" w:firstLineChars="0"/>
      <w:outlineLvl w:val="2"/>
    </w:pPr>
    <w:rPr>
      <w:rFonts w:ascii="宋体" w:hAnsi="宋体" w:eastAsia="宋体" w:cs="宋体"/>
      <w:b/>
      <w:bCs/>
      <w:sz w:val="30"/>
      <w:szCs w:val="30"/>
    </w:rPr>
  </w:style>
  <w:style w:type="paragraph" w:styleId="2">
    <w:name w:val="heading 4"/>
    <w:basedOn w:val="1"/>
    <w:next w:val="1"/>
    <w:autoRedefine/>
    <w:semiHidden/>
    <w:unhideWhenUsed/>
    <w:qFormat/>
    <w:uiPriority w:val="0"/>
    <w:pPr>
      <w:keepNext/>
      <w:keepLines/>
      <w:snapToGrid w:val="0"/>
      <w:spacing w:before="50" w:beforeLines="50" w:beforeAutospacing="0" w:after="50" w:afterLines="50" w:afterAutospacing="0" w:line="572" w:lineRule="exact"/>
      <w:ind w:firstLine="720" w:firstLineChars="200"/>
      <w:outlineLvl w:val="3"/>
    </w:pPr>
    <w:rPr>
      <w:rFonts w:ascii="仿宋" w:hAnsi="仿宋" w:eastAsia="仿宋" w:cs="仿宋"/>
      <w:b/>
      <w:bCs/>
    </w:rPr>
  </w:style>
  <w:style w:type="character" w:default="1" w:styleId="11">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6">
    <w:name w:val="toa heading"/>
    <w:basedOn w:val="1"/>
    <w:next w:val="1"/>
    <w:autoRedefine/>
    <w:qFormat/>
    <w:uiPriority w:val="0"/>
    <w:pPr>
      <w:spacing w:before="120" w:beforeLines="0" w:beforeAutospacing="0"/>
    </w:pPr>
    <w:rPr>
      <w:rFonts w:ascii="Arial" w:hAnsi="Arial"/>
      <w:sz w:val="24"/>
    </w:rPr>
  </w:style>
  <w:style w:type="paragraph" w:styleId="7">
    <w:name w:val="Body Text"/>
    <w:basedOn w:val="1"/>
    <w:next w:val="1"/>
    <w:autoRedefine/>
    <w:qFormat/>
    <w:uiPriority w:val="0"/>
    <w:pPr>
      <w:snapToGrid w:val="0"/>
      <w:spacing w:before="50" w:beforeLines="50" w:after="50" w:afterLines="50" w:line="360" w:lineRule="auto"/>
      <w:ind w:firstLine="720" w:firstLineChars="200"/>
    </w:pPr>
    <w:rPr>
      <w:rFonts w:ascii="仿宋" w:hAnsi="仿宋" w:eastAsia="仿宋" w:cs="仿宋"/>
    </w:rPr>
  </w:style>
  <w:style w:type="paragraph" w:styleId="8">
    <w:name w:val="toc 1"/>
    <w:basedOn w:val="1"/>
    <w:next w:val="1"/>
    <w:qFormat/>
    <w:uiPriority w:val="39"/>
    <w:pPr>
      <w:spacing w:line="360" w:lineRule="auto"/>
      <w:ind w:firstLine="480" w:firstLineChars="200"/>
    </w:pPr>
    <w:rPr>
      <w:rFonts w:ascii="宋体" w:hAnsi="宋体" w:cs="宋体"/>
      <w:color w:val="FF0000"/>
      <w:sz w:val="24"/>
    </w:rPr>
  </w:style>
  <w:style w:type="table" w:styleId="10">
    <w:name w:val="Table Grid"/>
    <w:basedOn w:val="9"/>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12">
    <w:name w:val="标题 2 Char"/>
    <w:link w:val="4"/>
    <w:autoRedefine/>
    <w:qFormat/>
    <w:uiPriority w:val="0"/>
    <w:rPr>
      <w:rFonts w:ascii="仿宋" w:hAnsi="仿宋" w:eastAsia="宋体" w:cs="宋体"/>
      <w:b/>
      <w:bCs/>
      <w:sz w:val="32"/>
      <w:szCs w:val="32"/>
    </w:rPr>
  </w:style>
  <w:style w:type="character" w:customStyle="1" w:styleId="13">
    <w:name w:val="标题 1 Char"/>
    <w:link w:val="3"/>
    <w:autoRedefine/>
    <w:qFormat/>
    <w:uiPriority w:val="0"/>
    <w:rPr>
      <w:rFonts w:ascii="宋体" w:hAnsi="宋体" w:eastAsia="宋体" w:cs="宋体"/>
      <w:b/>
      <w:bCs/>
      <w:kern w:val="44"/>
      <w:sz w:val="36"/>
      <w:szCs w:val="3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2024-03-04T09:41:00Z</dcterms:created>
  <dc:creator>娟</dc:creator>
  <cp:lastModifiedBy>娟</cp:lastModifiedBy>
  <dcterms:modified xsi:type="dcterms:W3CDTF">2024-03-04T09:43:24Z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E7DE8FCD85484AFB83D2B5E352FF5EE7_11</vt:lpwstr>
  </property>
</Properties>
</file>