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合同主要条款响应偏差表</w:t>
      </w:r>
    </w:p>
    <w:p>
      <w:pPr>
        <w:kinsoku w:val="0"/>
        <w:spacing w:line="480" w:lineRule="auto"/>
        <w:ind w:left="1056" w:hanging="1056" w:hangingChars="44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</w:t>
      </w:r>
      <w:r>
        <w:rPr>
          <w:rFonts w:hint="eastAsia"/>
          <w:sz w:val="24"/>
          <w:szCs w:val="24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right="640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</w:rPr>
        <w:t>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lang w:val="zh-CN"/>
        </w:rPr>
        <w:t xml:space="preserve">                            </w:t>
      </w:r>
    </w:p>
    <w:p>
      <w:pPr>
        <w:adjustRightInd w:val="0"/>
        <w:snapToGrid w:val="0"/>
        <w:spacing w:line="360" w:lineRule="auto"/>
        <w:ind w:right="64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zh-CN"/>
        </w:rPr>
        <w:t>共  页，第  页</w:t>
      </w:r>
    </w:p>
    <w:tbl>
      <w:tblPr>
        <w:tblStyle w:val="3"/>
        <w:tblW w:w="79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2341"/>
        <w:gridCol w:w="2678"/>
        <w:gridCol w:w="840"/>
        <w:gridCol w:w="13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4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合同主要条款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要求</w:t>
            </w:r>
          </w:p>
        </w:tc>
        <w:tc>
          <w:tcPr>
            <w:tcW w:w="2678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磋商响应文件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合同主要条款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响应</w:t>
            </w: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1379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37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>
      <w:pPr>
        <w:spacing w:line="540" w:lineRule="exact"/>
        <w:ind w:right="-197" w:rightChars="-94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>
      <w:pPr>
        <w:spacing w:line="360" w:lineRule="auto"/>
        <w:ind w:right="-197" w:rightChars="-94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1.本表须逐项填写，如不填写视为完全实质性响应磋商文件。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2.偏离填写：正偏离、负偏离、相同。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3.供应商必须据实填写，不得虚假响应，否则将取消其磋商或成交资格，并按有关规定进行处罚。</w:t>
      </w:r>
    </w:p>
    <w:p>
      <w:pPr>
        <w:spacing w:line="360" w:lineRule="auto"/>
        <w:ind w:firstLine="470" w:firstLineChars="196"/>
        <w:rPr>
          <w:rFonts w:ascii="宋体" w:hAnsi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法定代表人/被授权人（签字或盖章）：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15CE5491"/>
    <w:rsid w:val="15CE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2024-05-14T02:18:00Z</dcterms:created>
  <dc:creator>马宁</dc:creator>
  <cp:lastModifiedBy>马宁</cp:lastModifiedBy>
  <dcterms:modified xsi:type="dcterms:W3CDTF">2024-05-14T02:18:10Z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2F464547351644CAB6D8B01D992FEEE9_11</vt:lpwstr>
  </property>
</Properties>
</file>