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center"/>
        <w:textAlignment w:val="auto"/>
        <w:outlineLvl w:val="9"/>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供应商应提交的相关资格证明材料</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2" w:firstLineChars="200"/>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基本资格条件：符合《中华人民共和国政府采购法》第二十二条的规定，并提供以下资料；</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（1）具有独立承担民事责任能力的法人、其他组织或自然人，并出具合法有效的营业执照或事业单位法人证书等国家规定的相关证明，自然人参与的提供其身份证明。</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（2）法定代表人授权书及被授权人身份证。（法定代表人直接谈判只须提交其身份证明）</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bookmarkStart w:id="3" w:name="_GoBack"/>
      <w:bookmarkEnd w:id="3"/>
      <w:r>
        <w:rPr>
          <w:rFonts w:hint="eastAsia" w:ascii="仿宋" w:hAnsi="仿宋" w:eastAsia="仿宋" w:cs="仿宋"/>
          <w:b w:val="0"/>
          <w:bCs w:val="0"/>
          <w:color w:val="auto"/>
          <w:sz w:val="24"/>
          <w:szCs w:val="24"/>
          <w:highlight w:val="none"/>
          <w:lang w:val="en-US" w:eastAsia="zh-CN"/>
        </w:rPr>
        <w:t>（3）提供近三年（2021年-2023年）财务报告（包括“四表一注”，即资产负债表、利润表、现金流量表、所有者权益变动表及其附注，成立时间至提交响应文件截止时间不足一年的可提供成立后任意时段的资产负债表），或其资信证明及基本存款账户开户许可证（或《基本存款账户信息》）。</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（5）提供2024年1月至今已缴存的至少一个月的社会保障资金缴存单据或社保机构开具的社会保险参保缴费情况证明，依法不需要缴纳社会保障资金的单位应提供相关证明材料。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（6）不得为“信用中国”网站</w:t>
      </w:r>
      <w:r>
        <w:rPr>
          <w:rFonts w:hint="eastAsia" w:ascii="仿宋" w:hAnsi="仿宋" w:eastAsia="仿宋" w:cs="仿宋"/>
          <w:color w:val="auto"/>
          <w:sz w:val="24"/>
          <w:szCs w:val="24"/>
          <w:highlight w:val="none"/>
          <w:lang w:val="en-US" w:eastAsia="zh-CN"/>
        </w:rPr>
        <w:t>（www.creditchina.gov.cn）</w:t>
      </w:r>
      <w:r>
        <w:rPr>
          <w:rFonts w:hint="eastAsia" w:ascii="仿宋" w:hAnsi="仿宋" w:eastAsia="仿宋" w:cs="仿宋"/>
          <w:b w:val="0"/>
          <w:bCs w:val="0"/>
          <w:color w:val="auto"/>
          <w:sz w:val="24"/>
          <w:szCs w:val="24"/>
          <w:highlight w:val="none"/>
          <w:lang w:val="en-US" w:eastAsia="zh-CN"/>
        </w:rPr>
        <w:t>中列入“失信被执行人”和“重大税收违法失信主体名单”的供应商，不得为中国政府采购网</w:t>
      </w:r>
      <w:r>
        <w:rPr>
          <w:rFonts w:hint="eastAsia" w:ascii="仿宋" w:hAnsi="仿宋" w:eastAsia="仿宋" w:cs="仿宋"/>
          <w:color w:val="auto"/>
          <w:sz w:val="24"/>
          <w:szCs w:val="24"/>
          <w:highlight w:val="none"/>
          <w:lang w:val="en-US" w:eastAsia="zh-CN"/>
        </w:rPr>
        <w:t>（www.ccgp.gov.cn）</w:t>
      </w:r>
      <w:r>
        <w:rPr>
          <w:rFonts w:hint="eastAsia" w:ascii="仿宋" w:hAnsi="仿宋" w:eastAsia="仿宋" w:cs="仿宋"/>
          <w:b w:val="0"/>
          <w:bCs w:val="0"/>
          <w:color w:val="auto"/>
          <w:sz w:val="24"/>
          <w:szCs w:val="24"/>
          <w:highlight w:val="none"/>
          <w:lang w:val="en-US" w:eastAsia="zh-CN"/>
        </w:rPr>
        <w:t>政府采购“严重违法失信行为记录名单”中被财政部门禁止参加政府采购活动的供应商。</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（7）本项目专门面向中小企业采购，供应商须提供中小企业声明函。</w:t>
      </w:r>
    </w:p>
    <w:p>
      <w:pPr>
        <w:rPr>
          <w:rFonts w:hint="eastAsia" w:eastAsiaTheme="minorEastAsia"/>
          <w:lang w:val="en-US" w:eastAsia="zh-CN"/>
        </w:rPr>
      </w:pPr>
    </w:p>
    <w:p>
      <w:pPr>
        <w:pStyle w:val="2"/>
        <w:rPr>
          <w:rFonts w:hint="eastAsia" w:eastAsiaTheme="minorEastAsia"/>
          <w:lang w:val="en-US" w:eastAsia="zh-CN"/>
        </w:rPr>
      </w:pPr>
    </w:p>
    <w:p>
      <w:pPr>
        <w:pStyle w:val="4"/>
        <w:rPr>
          <w:rFonts w:hint="eastAsia" w:eastAsiaTheme="minorEastAsia"/>
          <w:lang w:val="en-US" w:eastAsia="zh-CN"/>
        </w:rPr>
      </w:pPr>
    </w:p>
    <w:p>
      <w:pPr>
        <w:rPr>
          <w:rFonts w:hint="eastAsia" w:eastAsiaTheme="minorEastAsia"/>
          <w:lang w:val="en-US" w:eastAsia="zh-CN"/>
        </w:rPr>
      </w:pPr>
    </w:p>
    <w:p>
      <w:pPr>
        <w:pStyle w:val="2"/>
        <w:rPr>
          <w:rFonts w:hint="eastAsia" w:eastAsiaTheme="minorEastAsia"/>
          <w:lang w:val="en-US" w:eastAsia="zh-CN"/>
        </w:rPr>
      </w:pPr>
    </w:p>
    <w:p>
      <w:pPr>
        <w:pStyle w:val="4"/>
        <w:rPr>
          <w:rFonts w:hint="eastAsia" w:eastAsiaTheme="minorEastAsia"/>
          <w:lang w:val="en-US" w:eastAsia="zh-CN"/>
        </w:rPr>
      </w:pP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b/>
          <w:color w:val="auto"/>
          <w:sz w:val="24"/>
          <w:szCs w:val="24"/>
          <w:highlight w:val="none"/>
          <w:lang w:eastAsia="zh-CN"/>
        </w:rPr>
      </w:pPr>
      <w:bookmarkStart w:id="0" w:name="_Toc12336_WPSOffice_Level1"/>
      <w:bookmarkStart w:id="1" w:name="_Toc25920_WPSOffice_Level1"/>
      <w:bookmarkStart w:id="2" w:name="_Toc27742_WPSOffice_Level1"/>
      <w:r>
        <w:rPr>
          <w:rFonts w:hint="eastAsia" w:ascii="仿宋" w:hAnsi="仿宋" w:eastAsia="仿宋" w:cs="仿宋"/>
          <w:b/>
          <w:color w:val="auto"/>
          <w:kern w:val="2"/>
          <w:sz w:val="24"/>
          <w:szCs w:val="24"/>
          <w:highlight w:val="none"/>
          <w:lang w:val="en-US" w:eastAsia="zh-CN" w:bidi="ar-SA"/>
        </w:rPr>
        <w:t>附件一：</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法定代表人身份证明/法定代表人授权书</w:t>
      </w:r>
    </w:p>
    <w:p>
      <w:pPr>
        <w:pStyle w:val="3"/>
        <w:keepNext w:val="0"/>
        <w:keepLines w:val="0"/>
        <w:pageBreakBefore w:val="0"/>
        <w:widowControl w:val="0"/>
        <w:shd w:val="clear"/>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color w:val="auto"/>
          <w:kern w:val="2"/>
          <w:sz w:val="30"/>
          <w:szCs w:val="30"/>
          <w:highlight w:val="none"/>
          <w:lang w:val="en-US" w:eastAsia="zh-CN" w:bidi="ar-SA"/>
        </w:rPr>
      </w:pPr>
      <w:r>
        <w:rPr>
          <w:rFonts w:hint="eastAsia" w:ascii="仿宋" w:hAnsi="仿宋" w:eastAsia="仿宋" w:cs="仿宋"/>
          <w:b/>
          <w:bCs/>
          <w:color w:val="auto"/>
          <w:kern w:val="2"/>
          <w:sz w:val="30"/>
          <w:szCs w:val="30"/>
          <w:highlight w:val="none"/>
          <w:lang w:val="en-US" w:eastAsia="zh-CN" w:bidi="ar-SA"/>
        </w:rPr>
        <w:t>法定代表人身份证明</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名称）的法定代表人。</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pPr>
        <w:keepNext w:val="0"/>
        <w:keepLines w:val="0"/>
        <w:pageBreakBefore w:val="0"/>
        <w:widowControl w:val="0"/>
        <w:shd w:val="clear"/>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color w:val="auto"/>
          <w:kern w:val="0"/>
          <w:szCs w:val="21"/>
          <w:highlight w:val="none"/>
          <w:lang w:eastAsia="zh-CN"/>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正反面</w:t>
      </w:r>
      <w:r>
        <w:rPr>
          <w:rFonts w:hint="eastAsia" w:ascii="仿宋" w:hAnsi="仿宋" w:eastAsia="仿宋" w:cs="仿宋"/>
          <w:color w:val="auto"/>
          <w:szCs w:val="21"/>
          <w:highlight w:val="none"/>
          <w:lang w:eastAsia="zh-CN"/>
        </w:rPr>
        <w:t>）</w:t>
      </w:r>
    </w:p>
    <w:p>
      <w:pPr>
        <w:shd w:val="clear"/>
        <w:snapToGrid w:val="0"/>
        <w:spacing w:line="480" w:lineRule="auto"/>
        <w:rPr>
          <w:rFonts w:hint="eastAsia" w:ascii="仿宋" w:hAnsi="仿宋" w:eastAsia="仿宋" w:cs="仿宋"/>
          <w:color w:val="auto"/>
          <w:szCs w:val="21"/>
          <w:highlight w:val="none"/>
        </w:rPr>
      </w:pPr>
    </w:p>
    <w:p>
      <w:pPr>
        <w:shd w:val="clear"/>
        <w:snapToGrid w:val="0"/>
        <w:rPr>
          <w:rFonts w:hint="eastAsia" w:ascii="仿宋" w:hAnsi="仿宋" w:eastAsia="仿宋" w:cs="仿宋"/>
          <w:color w:val="auto"/>
          <w:szCs w:val="21"/>
          <w:highlight w:val="none"/>
        </w:rPr>
      </w:pPr>
    </w:p>
    <w:p>
      <w:pPr>
        <w:shd w:val="clear"/>
        <w:snapToGrid w:val="0"/>
        <w:rPr>
          <w:rFonts w:hint="eastAsia" w:ascii="仿宋" w:hAnsi="仿宋" w:eastAsia="仿宋" w:cs="仿宋"/>
          <w:color w:val="auto"/>
          <w:szCs w:val="21"/>
          <w:highlight w:val="none"/>
        </w:rPr>
      </w:pPr>
    </w:p>
    <w:p>
      <w:pPr>
        <w:shd w:val="clear"/>
        <w:snapToGrid w:val="0"/>
        <w:rPr>
          <w:rFonts w:hint="eastAsia" w:ascii="仿宋" w:hAnsi="仿宋" w:eastAsia="仿宋" w:cs="仿宋"/>
          <w:color w:val="auto"/>
          <w:szCs w:val="21"/>
          <w:highlight w:val="none"/>
        </w:rPr>
      </w:pPr>
    </w:p>
    <w:p>
      <w:pPr>
        <w:shd w:val="clear"/>
        <w:snapToGrid w:val="0"/>
        <w:rPr>
          <w:rFonts w:hint="eastAsia" w:ascii="仿宋" w:hAnsi="仿宋" w:eastAsia="仿宋" w:cs="仿宋"/>
          <w:color w:val="auto"/>
          <w:szCs w:val="21"/>
          <w:highlight w:val="none"/>
        </w:rPr>
      </w:pPr>
    </w:p>
    <w:p>
      <w:pPr>
        <w:shd w:val="clear"/>
        <w:adjustRightInd w:val="0"/>
        <w:snapToGrid w:val="0"/>
        <w:spacing w:line="360" w:lineRule="auto"/>
        <w:rPr>
          <w:rFonts w:hint="eastAsia" w:ascii="仿宋" w:hAnsi="仿宋" w:eastAsia="仿宋" w:cs="仿宋"/>
          <w:color w:val="auto"/>
          <w:sz w:val="24"/>
          <w:highlight w:val="none"/>
        </w:rPr>
      </w:pPr>
    </w:p>
    <w:p>
      <w:pPr>
        <w:shd w:val="clear"/>
        <w:adjustRightInd w:val="0"/>
        <w:snapToGrid w:val="0"/>
        <w:spacing w:line="360" w:lineRule="auto"/>
        <w:ind w:right="420"/>
        <w:rPr>
          <w:rFonts w:hint="eastAsia" w:ascii="仿宋" w:hAnsi="仿宋" w:eastAsia="仿宋" w:cs="仿宋"/>
          <w:color w:val="auto"/>
          <w:sz w:val="24"/>
          <w:highlight w:val="none"/>
        </w:rPr>
      </w:pPr>
    </w:p>
    <w:p>
      <w:pPr>
        <w:shd w:val="clear"/>
        <w:adjustRightInd w:val="0"/>
        <w:snapToGrid w:val="0"/>
        <w:spacing w:line="360" w:lineRule="auto"/>
        <w:ind w:right="420"/>
        <w:rPr>
          <w:rFonts w:hint="eastAsia" w:ascii="仿宋" w:hAnsi="仿宋" w:eastAsia="仿宋" w:cs="仿宋"/>
          <w:color w:val="auto"/>
          <w:sz w:val="24"/>
          <w:highlight w:val="none"/>
        </w:rPr>
      </w:pPr>
    </w:p>
    <w:p>
      <w:pPr>
        <w:shd w:val="clear"/>
        <w:adjustRightInd w:val="0"/>
        <w:snapToGrid w:val="0"/>
        <w:spacing w:line="360" w:lineRule="auto"/>
        <w:ind w:right="420"/>
        <w:rPr>
          <w:rFonts w:hint="eastAsia" w:ascii="仿宋" w:hAnsi="仿宋" w:eastAsia="仿宋" w:cs="仿宋"/>
          <w:color w:val="auto"/>
          <w:sz w:val="24"/>
          <w:highlight w:val="none"/>
        </w:rPr>
      </w:pPr>
    </w:p>
    <w:p>
      <w:pPr>
        <w:keepNext w:val="0"/>
        <w:keepLines w:val="0"/>
        <w:pageBreakBefore w:val="0"/>
        <w:widowControl w:val="0"/>
        <w:shd w:val="clear"/>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pPr>
        <w:keepNext w:val="0"/>
        <w:keepLines w:val="0"/>
        <w:pageBreakBefore w:val="0"/>
        <w:widowControl w:val="0"/>
        <w:shd w:val="clear"/>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pPr>
        <w:pStyle w:val="3"/>
        <w:numPr>
          <w:ilvl w:val="0"/>
          <w:numId w:val="0"/>
        </w:numPr>
        <w:shd w:val="clear"/>
        <w:ind w:leftChars="200"/>
        <w:rPr>
          <w:rFonts w:hint="eastAsia" w:ascii="仿宋" w:hAnsi="仿宋" w:eastAsia="仿宋" w:cs="仿宋"/>
          <w:color w:val="auto"/>
          <w:highlight w:val="none"/>
        </w:rPr>
      </w:pPr>
    </w:p>
    <w:p>
      <w:pPr>
        <w:keepNext w:val="0"/>
        <w:keepLines w:val="0"/>
        <w:pageBreakBefore w:val="0"/>
        <w:widowControl w:val="0"/>
        <w:shd w:val="clea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p>
    <w:p>
      <w:pPr>
        <w:keepNext w:val="0"/>
        <w:keepLines w:val="0"/>
        <w:pageBreakBefore w:val="0"/>
        <w:widowControl w:val="0"/>
        <w:shd w:val="clea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pPr>
        <w:shd w:val="clear"/>
        <w:spacing w:line="560" w:lineRule="exact"/>
        <w:jc w:val="left"/>
        <w:rPr>
          <w:rFonts w:hint="default" w:ascii="仿宋" w:hAnsi="仿宋" w:eastAsia="仿宋" w:cs="仿宋"/>
          <w:color w:val="auto"/>
          <w:spacing w:val="4"/>
          <w:szCs w:val="24"/>
          <w:highlight w:val="none"/>
          <w:lang w:val="en-US"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采购人名称</w:t>
      </w:r>
      <w:r>
        <w:rPr>
          <w:rFonts w:hint="eastAsia" w:ascii="仿宋" w:hAnsi="仿宋" w:eastAsia="仿宋" w:cs="仿宋"/>
          <w:b/>
          <w:color w:val="auto"/>
          <w:spacing w:val="4"/>
          <w:szCs w:val="24"/>
          <w:highlight w:val="none"/>
          <w:u w:val="single"/>
          <w:lang w:val="en-US" w:eastAsia="zh-CN"/>
        </w:rPr>
        <w:t>/陕西科旺兴建设项目管理有限公司</w:t>
      </w:r>
    </w:p>
    <w:p>
      <w:pPr>
        <w:shd w:val="clea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none"/>
        </w:rPr>
        <w:t>日 ）</w:t>
      </w:r>
      <w:r>
        <w:rPr>
          <w:rFonts w:hint="eastAsia" w:ascii="仿宋" w:hAnsi="仿宋" w:eastAsia="仿宋" w:cs="仿宋"/>
          <w:color w:val="auto"/>
          <w:spacing w:val="4"/>
          <w:szCs w:val="24"/>
          <w:highlight w:val="none"/>
          <w:u w:val="none"/>
          <w:lang w:val="en-US" w:eastAsia="zh-CN"/>
        </w:rPr>
        <w:t xml:space="preserve">  </w:t>
      </w:r>
      <w:r>
        <w:rPr>
          <w:rFonts w:hint="eastAsia" w:ascii="仿宋" w:hAnsi="仿宋" w:eastAsia="仿宋" w:cs="仿宋"/>
          <w:color w:val="auto"/>
          <w:spacing w:val="4"/>
          <w:szCs w:val="24"/>
          <w:highlight w:val="none"/>
        </w:rPr>
        <w:t>成立。</w:t>
      </w:r>
      <w:r>
        <w:rPr>
          <w:rFonts w:hint="eastAsia" w:ascii="仿宋" w:hAnsi="仿宋" w:eastAsia="仿宋" w:cs="仿宋"/>
          <w:color w:val="auto"/>
          <w:szCs w:val="24"/>
          <w:highlight w:val="none"/>
          <w:u w:val="none"/>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 xml:space="preserve">包号 </w:t>
      </w:r>
      <w:r>
        <w:rPr>
          <w:rFonts w:hint="eastAsia" w:ascii="仿宋" w:hAnsi="仿宋" w:eastAsia="仿宋" w:cs="仿宋"/>
          <w:color w:val="auto"/>
          <w:spacing w:val="4"/>
          <w:szCs w:val="24"/>
          <w:highlight w:val="none"/>
        </w:rPr>
        <w:t>投标、谈判、签约等具体工作，并签署全部有关的文件、协议及合同。</w:t>
      </w:r>
    </w:p>
    <w:p>
      <w:pPr>
        <w:shd w:val="clea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lang w:eastAsia="zh-CN"/>
        </w:rPr>
        <w:t>被授权人</w:t>
      </w:r>
      <w:r>
        <w:rPr>
          <w:rFonts w:hint="eastAsia" w:ascii="仿宋" w:hAnsi="仿宋" w:eastAsia="仿宋" w:cs="仿宋"/>
          <w:color w:val="auto"/>
          <w:spacing w:val="4"/>
          <w:szCs w:val="24"/>
          <w:highlight w:val="none"/>
        </w:rPr>
        <w:t>的签名负全部责任。</w:t>
      </w:r>
    </w:p>
    <w:p>
      <w:pPr>
        <w:shd w:val="clear"/>
        <w:spacing w:line="560" w:lineRule="exact"/>
        <w:ind w:right="233" w:rightChars="97" w:firstLine="480" w:firstLineChars="200"/>
        <w:jc w:val="left"/>
        <w:rPr>
          <w:rFonts w:hint="eastAsia" w:ascii="仿宋" w:hAnsi="仿宋" w:eastAsia="仿宋" w:cs="仿宋"/>
          <w:b w:val="0"/>
          <w:bCs w:val="0"/>
          <w:color w:val="auto"/>
          <w:highlight w:val="none"/>
          <w:u w:val="none"/>
          <w:lang w:val="en-US" w:eastAsia="zh-CN"/>
        </w:rPr>
      </w:pPr>
      <w:r>
        <w:rPr>
          <w:rFonts w:hint="eastAsia" w:ascii="仿宋" w:hAnsi="仿宋" w:eastAsia="仿宋" w:cs="仿宋"/>
          <w:b w:val="0"/>
          <w:bCs w:val="0"/>
          <w:color w:val="auto"/>
          <w:szCs w:val="24"/>
          <w:highlight w:val="none"/>
          <w:lang w:eastAsia="zh-CN"/>
        </w:rPr>
        <w:t>本授权有效期与投标有效期一致</w:t>
      </w:r>
      <w:r>
        <w:rPr>
          <w:rFonts w:hint="eastAsia" w:ascii="仿宋" w:hAnsi="仿宋" w:eastAsia="仿宋" w:cs="仿宋"/>
          <w:b w:val="0"/>
          <w:bCs w:val="0"/>
          <w:color w:val="auto"/>
          <w:highlight w:val="none"/>
          <w:u w:val="none"/>
          <w:lang w:val="en-US" w:eastAsia="zh-CN"/>
        </w:rPr>
        <w:t>。</w:t>
      </w:r>
    </w:p>
    <w:tbl>
      <w:tblPr>
        <w:tblStyle w:val="7"/>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hd w:val="clea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top"/>
          </w:tcPr>
          <w:p>
            <w:pPr>
              <w:shd w:val="clea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w:t>
            </w:r>
            <w:r>
              <w:rPr>
                <w:rFonts w:hint="eastAsia" w:ascii="仿宋" w:hAnsi="仿宋" w:eastAsia="仿宋" w:cs="仿宋"/>
                <w:color w:val="auto"/>
                <w:szCs w:val="24"/>
                <w:highlight w:val="none"/>
                <w:lang w:eastAsia="zh-CN"/>
              </w:rPr>
              <w:t>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top"/>
          </w:tcPr>
          <w:p>
            <w:pPr>
              <w:shd w:val="clea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pPr>
              <w:shd w:val="clea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pPr>
        <w:shd w:val="clear"/>
        <w:spacing w:before="240" w:line="360" w:lineRule="auto"/>
        <w:ind w:firstLine="960" w:firstLineChars="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附法定代表人身份证复印件及被授权人身份证复印件</w:t>
      </w:r>
      <w:r>
        <w:rPr>
          <w:rFonts w:hint="eastAsia" w:ascii="仿宋" w:hAnsi="仿宋" w:eastAsia="仿宋" w:cs="仿宋"/>
          <w:color w:val="auto"/>
          <w:szCs w:val="21"/>
          <w:highlight w:val="none"/>
          <w:lang w:val="zh-CN"/>
        </w:rPr>
        <w:t>（正反面）</w:t>
      </w:r>
    </w:p>
    <w:p>
      <w:pPr>
        <w:shd w:val="clear"/>
        <w:spacing w:line="480" w:lineRule="auto"/>
        <w:ind w:left="485" w:leftChars="202" w:right="617" w:rightChars="257"/>
        <w:jc w:val="left"/>
        <w:rPr>
          <w:rFonts w:hint="eastAsia" w:ascii="仿宋" w:hAnsi="仿宋" w:eastAsia="仿宋" w:cs="仿宋"/>
          <w:color w:val="auto"/>
          <w:highlight w:val="none"/>
          <w:lang w:eastAsia="zh-CN"/>
        </w:rPr>
      </w:pPr>
    </w:p>
    <w:p>
      <w:pPr>
        <w:shd w:val="clear"/>
        <w:spacing w:line="480" w:lineRule="auto"/>
        <w:ind w:left="485" w:leftChars="202" w:right="617" w:rightChars="257"/>
        <w:jc w:val="left"/>
        <w:rPr>
          <w:rFonts w:hint="eastAsia" w:ascii="仿宋" w:hAnsi="仿宋" w:eastAsia="仿宋" w:cs="仿宋"/>
          <w:color w:val="auto"/>
          <w:highlight w:val="none"/>
          <w:lang w:eastAsia="zh-CN"/>
        </w:rPr>
      </w:pPr>
    </w:p>
    <w:p>
      <w:pPr>
        <w:shd w:val="clear"/>
        <w:spacing w:line="480" w:lineRule="auto"/>
        <w:ind w:left="485" w:leftChars="202" w:right="617" w:rightChars="257"/>
        <w:jc w:val="left"/>
        <w:rPr>
          <w:rFonts w:hint="eastAsia" w:ascii="仿宋" w:hAnsi="仿宋" w:eastAsia="仿宋" w:cs="仿宋"/>
          <w:color w:val="auto"/>
          <w:highlight w:val="none"/>
          <w:lang w:eastAsia="zh-CN"/>
        </w:rPr>
      </w:pPr>
    </w:p>
    <w:p>
      <w:pPr>
        <w:shd w:val="clear"/>
        <w:adjustRightInd w:val="0"/>
        <w:snapToGrid w:val="0"/>
        <w:spacing w:line="360" w:lineRule="auto"/>
        <w:ind w:right="420"/>
        <w:rPr>
          <w:rFonts w:hint="eastAsia" w:ascii="仿宋" w:hAnsi="仿宋" w:eastAsia="仿宋" w:cs="仿宋"/>
          <w:color w:val="auto"/>
          <w:sz w:val="24"/>
          <w:highlight w:val="none"/>
        </w:rPr>
      </w:pPr>
    </w:p>
    <w:p>
      <w:pPr>
        <w:keepNext w:val="0"/>
        <w:keepLines w:val="0"/>
        <w:pageBreakBefore w:val="0"/>
        <w:widowControl w:val="0"/>
        <w:shd w:val="clear"/>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盖单位公章</w:t>
      </w:r>
      <w:r>
        <w:rPr>
          <w:rFonts w:hint="eastAsia" w:ascii="仿宋" w:hAnsi="仿宋" w:eastAsia="仿宋" w:cs="仿宋"/>
          <w:color w:val="auto"/>
          <w:sz w:val="24"/>
          <w:highlight w:val="none"/>
        </w:rPr>
        <w:t>）</w:t>
      </w:r>
    </w:p>
    <w:p>
      <w:pPr>
        <w:keepNext w:val="0"/>
        <w:keepLines w:val="0"/>
        <w:pageBreakBefore w:val="0"/>
        <w:widowControl w:val="0"/>
        <w:shd w:val="clear"/>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pPr>
        <w:shd w:val="clear"/>
        <w:ind w:firstLine="482" w:firstLineChars="200"/>
        <w:rPr>
          <w:rFonts w:hint="eastAsia" w:ascii="仿宋" w:hAnsi="仿宋" w:eastAsia="仿宋" w:cs="仿宋"/>
          <w:b/>
          <w:bCs/>
          <w:color w:val="auto"/>
          <w:highlight w:val="none"/>
          <w:lang w:val="zh-CN"/>
        </w:rPr>
      </w:pPr>
    </w:p>
    <w:p>
      <w:pPr>
        <w:pStyle w:val="3"/>
        <w:numPr>
          <w:ilvl w:val="0"/>
          <w:numId w:val="0"/>
        </w:numPr>
        <w:shd w:val="clear"/>
        <w:ind w:left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pPr>
        <w:shd w:val="clear"/>
        <w:spacing w:line="360" w:lineRule="auto"/>
        <w:ind w:firstLine="48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szCs w:val="24"/>
          <w:highlight w:val="none"/>
          <w:lang w:val="en-US" w:eastAsia="zh-CN"/>
        </w:rPr>
        <w:br w:type="page"/>
      </w:r>
    </w:p>
    <w:bookmarkEnd w:id="0"/>
    <w:bookmarkEnd w:id="1"/>
    <w:bookmarkEnd w:id="2"/>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kern w:val="2"/>
          <w:sz w:val="24"/>
          <w:szCs w:val="24"/>
          <w:highlight w:val="none"/>
          <w:lang w:val="en-US" w:eastAsia="zh-CN" w:bidi="ar-SA"/>
        </w:rPr>
        <w:t>附件二：</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pPr>
        <w:shd w:val="clear"/>
        <w:spacing w:line="360" w:lineRule="auto"/>
        <w:rPr>
          <w:rFonts w:hint="eastAsia" w:ascii="仿宋" w:hAnsi="仿宋" w:eastAsia="仿宋" w:cs="仿宋"/>
          <w:color w:val="auto"/>
          <w:spacing w:val="4"/>
          <w:szCs w:val="21"/>
          <w:highlight w:val="none"/>
        </w:rPr>
      </w:pPr>
    </w:p>
    <w:p>
      <w:pPr>
        <w:shd w:val="clear"/>
        <w:spacing w:line="360" w:lineRule="auto"/>
        <w:rPr>
          <w:rFonts w:hint="eastAsia"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pPr>
        <w:shd w:val="clear"/>
        <w:spacing w:before="312" w:beforeLines="100" w:after="156" w:afterLines="50" w:line="360" w:lineRule="auto"/>
        <w:ind w:firstLine="496" w:firstLineChars="200"/>
        <w:rPr>
          <w:rFonts w:hint="eastAsia"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pPr>
        <w:pStyle w:val="3"/>
        <w:shd w:val="clear"/>
        <w:rPr>
          <w:rFonts w:hint="eastAsia" w:ascii="仿宋" w:hAnsi="仿宋" w:eastAsia="仿宋" w:cs="仿宋"/>
          <w:color w:val="auto"/>
          <w:highlight w:val="none"/>
        </w:rPr>
      </w:pPr>
    </w:p>
    <w:p>
      <w:pPr>
        <w:shd w:val="clear"/>
        <w:rPr>
          <w:rFonts w:hint="eastAsia" w:ascii="仿宋" w:hAnsi="仿宋" w:eastAsia="仿宋" w:cs="仿宋"/>
          <w:color w:val="auto"/>
          <w:highlight w:val="none"/>
        </w:rPr>
      </w:pPr>
    </w:p>
    <w:p>
      <w:pPr>
        <w:shd w:val="clear"/>
        <w:spacing w:line="280" w:lineRule="exact"/>
        <w:ind w:right="617" w:rightChars="257" w:firstLine="24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pPr>
        <w:shd w:val="clear"/>
        <w:spacing w:line="280" w:lineRule="exact"/>
        <w:ind w:right="617" w:rightChars="257"/>
        <w:jc w:val="left"/>
        <w:rPr>
          <w:rFonts w:hint="eastAsia" w:ascii="仿宋" w:hAnsi="仿宋" w:eastAsia="仿宋" w:cs="仿宋"/>
          <w:color w:val="auto"/>
          <w:szCs w:val="24"/>
          <w:highlight w:val="none"/>
        </w:rPr>
      </w:pPr>
    </w:p>
    <w:p>
      <w:pPr>
        <w:keepNext w:val="0"/>
        <w:keepLines w:val="0"/>
        <w:pageBreakBefore w:val="0"/>
        <w:widowControl w:val="0"/>
        <w:shd w:val="clear"/>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hd w:val="clear"/>
        <w:spacing w:line="280" w:lineRule="exact"/>
        <w:ind w:right="617" w:rightChars="257"/>
        <w:jc w:val="left"/>
        <w:rPr>
          <w:rFonts w:hint="eastAsia" w:ascii="仿宋" w:hAnsi="仿宋" w:eastAsia="仿宋" w:cs="仿宋"/>
          <w:color w:val="auto"/>
          <w:szCs w:val="24"/>
          <w:highlight w:val="none"/>
        </w:rPr>
      </w:pPr>
    </w:p>
    <w:p>
      <w:pPr>
        <w:shd w:val="clear"/>
        <w:spacing w:line="280" w:lineRule="exact"/>
        <w:ind w:right="617" w:rightChars="257"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pPr>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bCs/>
          <w:color w:val="auto"/>
          <w:sz w:val="32"/>
          <w:szCs w:val="32"/>
          <w:highlight w:val="none"/>
          <w:lang w:eastAsia="zh-CN"/>
        </w:rPr>
      </w:pPr>
    </w:p>
    <w:p>
      <w:pPr>
        <w:pStyle w:val="2"/>
        <w:shd w:val="clear"/>
        <w:rPr>
          <w:rFonts w:hint="eastAsia" w:ascii="仿宋" w:hAnsi="仿宋" w:eastAsia="仿宋" w:cs="仿宋"/>
          <w:b/>
          <w:bCs/>
          <w:color w:val="auto"/>
          <w:sz w:val="32"/>
          <w:szCs w:val="32"/>
          <w:highlight w:val="none"/>
          <w:lang w:eastAsia="zh-CN"/>
        </w:rPr>
      </w:pPr>
    </w:p>
    <w:p>
      <w:pPr>
        <w:shd w:val="clear"/>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br w:type="page"/>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jc w:val="both"/>
        <w:textAlignment w:val="auto"/>
        <w:outlineLvl w:val="9"/>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t>附件三：</w:t>
      </w:r>
    </w:p>
    <w:p>
      <w:pPr>
        <w:pStyle w:val="2"/>
        <w:rPr>
          <w:rFonts w:hint="eastAsia"/>
          <w:lang w:val="en-US" w:eastAsia="zh-CN"/>
        </w:rPr>
      </w:pPr>
    </w:p>
    <w:p>
      <w:pPr>
        <w:keepNext w:val="0"/>
        <w:keepLines w:val="0"/>
        <w:widowControl/>
        <w:suppressLineNumbers w:val="0"/>
        <w:shd w:val="clear"/>
        <w:jc w:val="center"/>
        <w:rPr>
          <w:rFonts w:hint="eastAsia" w:ascii="仿宋" w:hAnsi="仿宋" w:eastAsia="仿宋" w:cs="仿宋"/>
          <w:color w:val="auto"/>
          <w:highlight w:val="none"/>
        </w:rPr>
      </w:pPr>
      <w:r>
        <w:rPr>
          <w:rFonts w:hint="eastAsia" w:ascii="仿宋" w:hAnsi="仿宋" w:eastAsia="仿宋" w:cs="仿宋"/>
          <w:b/>
          <w:bCs/>
          <w:color w:val="auto"/>
          <w:sz w:val="28"/>
          <w:szCs w:val="28"/>
          <w:highlight w:val="none"/>
          <w:lang w:val="en-US" w:eastAsia="zh-CN"/>
        </w:rPr>
        <w:t>参加政府采购活动前3年内，在经营活动中没有重大违法记录的书面声明</w:t>
      </w:r>
    </w:p>
    <w:p>
      <w:pPr>
        <w:keepNext w:val="0"/>
        <w:keepLines w:val="0"/>
        <w:widowControl/>
        <w:suppressLineNumbers w:val="0"/>
        <w:shd w:val="clear"/>
        <w:jc w:val="left"/>
        <w:rPr>
          <w:rFonts w:hint="eastAsia" w:ascii="仿宋" w:hAnsi="仿宋" w:eastAsia="仿宋" w:cs="仿宋"/>
          <w:color w:val="auto"/>
          <w:kern w:val="0"/>
          <w:sz w:val="24"/>
          <w:szCs w:val="24"/>
          <w:highlight w:val="none"/>
          <w:lang w:val="en-US" w:eastAsia="zh-CN" w:bidi="ar"/>
        </w:rPr>
      </w:pPr>
    </w:p>
    <w:p>
      <w:pPr>
        <w:keepNext w:val="0"/>
        <w:keepLines w:val="0"/>
        <w:widowControl/>
        <w:suppressLineNumbers w:val="0"/>
        <w:shd w:val="clear"/>
        <w:jc w:val="left"/>
        <w:rPr>
          <w:rFonts w:hint="eastAsia" w:ascii="仿宋" w:hAnsi="仿宋" w:eastAsia="仿宋" w:cs="仿宋"/>
          <w:color w:val="auto"/>
          <w:kern w:val="0"/>
          <w:sz w:val="24"/>
          <w:szCs w:val="24"/>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highlight w:val="none"/>
          <w:u w:val="single"/>
        </w:rPr>
      </w:pPr>
      <w:r>
        <w:rPr>
          <w:rFonts w:hint="eastAsia" w:ascii="仿宋" w:hAnsi="仿宋" w:eastAsia="仿宋" w:cs="仿宋"/>
          <w:color w:val="auto"/>
          <w:kern w:val="0"/>
          <w:sz w:val="24"/>
          <w:szCs w:val="24"/>
          <w:highlight w:val="none"/>
          <w:lang w:val="en-US" w:eastAsia="zh-CN" w:bidi="ar"/>
        </w:rPr>
        <w:t>（采购人名称）：</w:t>
      </w:r>
      <w:r>
        <w:rPr>
          <w:rFonts w:hint="eastAsia" w:ascii="仿宋" w:hAnsi="仿宋" w:eastAsia="仿宋" w:cs="仿宋"/>
          <w:color w:val="auto"/>
          <w:kern w:val="0"/>
          <w:sz w:val="24"/>
          <w:szCs w:val="24"/>
          <w:highlight w:val="none"/>
          <w:u w:val="single"/>
          <w:lang w:val="en-US" w:eastAsia="zh-CN" w:bidi="ar"/>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（项目名称、项目编号）的供应商，在此郑重声明：</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在参加本次政府采购活动前3年内的经营活动中</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（填“没有”或“有”）重大违法记录</w:t>
      </w:r>
    </w:p>
    <w:p>
      <w:pPr>
        <w:keepNext w:val="0"/>
        <w:keepLines w:val="0"/>
        <w:pageBreakBefore w:val="0"/>
        <w:widowControl/>
        <w:shd w:val="clear"/>
        <w:kinsoku/>
        <w:wordWrap/>
        <w:overflowPunct/>
        <w:topLinePunct w:val="0"/>
        <w:autoSpaceDE/>
        <w:autoSpaceDN/>
        <w:bidi w:val="0"/>
        <w:adjustRightInd/>
        <w:snapToGrid/>
        <w:spacing w:line="360" w:lineRule="auto"/>
        <w:ind w:left="0" w:right="0" w:firstLine="504"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如有</w:t>
      </w:r>
      <w:r>
        <w:rPr>
          <w:rFonts w:hint="eastAsia" w:ascii="仿宋" w:hAnsi="仿宋" w:eastAsia="仿宋" w:cs="仿宋"/>
          <w:color w:val="auto"/>
          <w:spacing w:val="4"/>
          <w:sz w:val="24"/>
          <w:szCs w:val="24"/>
          <w:highlight w:val="none"/>
        </w:rPr>
        <w:t>不</w:t>
      </w:r>
      <w:r>
        <w:rPr>
          <w:rFonts w:hint="eastAsia" w:ascii="仿宋" w:hAnsi="仿宋" w:eastAsia="仿宋" w:cs="仿宋"/>
          <w:color w:val="auto"/>
          <w:spacing w:val="3"/>
          <w:sz w:val="24"/>
          <w:szCs w:val="24"/>
          <w:highlight w:val="none"/>
        </w:rPr>
        <w:t>实，我公司将无条件地退出本项目的采购活动，并遵照《中华人民</w:t>
      </w:r>
      <w:r>
        <w:rPr>
          <w:rFonts w:hint="eastAsia" w:ascii="仿宋" w:hAnsi="仿宋" w:eastAsia="仿宋" w:cs="仿宋"/>
          <w:color w:val="auto"/>
          <w:spacing w:val="-1"/>
          <w:sz w:val="24"/>
          <w:szCs w:val="24"/>
          <w:highlight w:val="none"/>
        </w:rPr>
        <w:t>共和国政府采购法》</w:t>
      </w:r>
      <w:r>
        <w:rPr>
          <w:rFonts w:hint="eastAsia" w:ascii="仿宋" w:hAnsi="仿宋" w:eastAsia="仿宋" w:cs="仿宋"/>
          <w:color w:val="auto"/>
          <w:sz w:val="24"/>
          <w:szCs w:val="24"/>
          <w:highlight w:val="none"/>
        </w:rPr>
        <w:t>有关“提供虚假材料的规定”接受处罚。</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kern w:val="0"/>
          <w:sz w:val="24"/>
          <w:szCs w:val="24"/>
          <w:highlight w:val="none"/>
          <w:lang w:val="en-US" w:eastAsia="zh-CN" w:bidi="ar"/>
        </w:rPr>
        <w:t xml:space="preserve">特此声明。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供应商名称 (公章) ：</w:t>
      </w:r>
      <w:r>
        <w:rPr>
          <w:rFonts w:hint="eastAsia" w:ascii="仿宋" w:hAnsi="仿宋" w:eastAsia="仿宋" w:cs="仿宋"/>
          <w:color w:val="auto"/>
          <w:kern w:val="0"/>
          <w:sz w:val="24"/>
          <w:szCs w:val="24"/>
          <w:highlight w:val="none"/>
          <w:u w:val="single"/>
          <w:lang w:val="en-US" w:eastAsia="zh-CN" w:bidi="ar"/>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法定代表人或其授权代表(盖章或签字)：</w:t>
      </w:r>
      <w:r>
        <w:rPr>
          <w:rFonts w:hint="eastAsia" w:ascii="仿宋" w:hAnsi="仿宋" w:eastAsia="仿宋" w:cs="仿宋"/>
          <w:color w:val="auto"/>
          <w:kern w:val="0"/>
          <w:sz w:val="24"/>
          <w:szCs w:val="24"/>
          <w:highlight w:val="none"/>
          <w:u w:val="single"/>
          <w:lang w:val="en-US" w:eastAsia="zh-CN" w:bidi="ar"/>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ind w:left="0" w:right="0"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日期：</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年</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月</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日</w:t>
      </w:r>
    </w:p>
    <w:p>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8"/>
          <w:sz w:val="24"/>
          <w:szCs w:val="24"/>
          <w:highlight w:val="none"/>
        </w:rPr>
      </w:pPr>
    </w:p>
    <w:p>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color w:val="auto"/>
          <w:spacing w:val="-8"/>
          <w:sz w:val="24"/>
          <w:szCs w:val="24"/>
          <w:highlight w:val="none"/>
        </w:rPr>
      </w:pPr>
    </w:p>
    <w:p>
      <w:pPr>
        <w:shd w:val="clear"/>
        <w:rPr>
          <w:rFonts w:hint="eastAsia" w:ascii="仿宋" w:hAnsi="仿宋" w:eastAsia="仿宋" w:cs="仿宋"/>
          <w:highlight w:val="none"/>
        </w:rPr>
      </w:pPr>
      <w:r>
        <w:rPr>
          <w:rFonts w:hint="eastAsia" w:ascii="仿宋" w:hAnsi="仿宋" w:eastAsia="仿宋" w:cs="仿宋"/>
          <w:color w:val="auto"/>
          <w:spacing w:val="-8"/>
          <w:sz w:val="24"/>
          <w:szCs w:val="24"/>
          <w:highlight w:val="none"/>
        </w:rPr>
        <w:t>注：供应商在参</w:t>
      </w:r>
      <w:r>
        <w:rPr>
          <w:rFonts w:hint="eastAsia" w:ascii="仿宋" w:hAnsi="仿宋" w:eastAsia="仿宋" w:cs="仿宋"/>
          <w:color w:val="auto"/>
          <w:spacing w:val="-4"/>
          <w:sz w:val="24"/>
          <w:szCs w:val="24"/>
          <w:highlight w:val="none"/>
        </w:rPr>
        <w:t>加政府采购活动前 3 年内因违法经营被禁止在一定期限内参加</w:t>
      </w:r>
      <w:r>
        <w:rPr>
          <w:rFonts w:hint="eastAsia" w:ascii="仿宋" w:hAnsi="仿宋" w:eastAsia="仿宋" w:cs="仿宋"/>
          <w:color w:val="auto"/>
          <w:spacing w:val="-6"/>
          <w:sz w:val="24"/>
          <w:szCs w:val="24"/>
          <w:highlight w:val="none"/>
        </w:rPr>
        <w:t>政府采购活动，期限届满的，可以参加政府采购活动，但应提供相关证明材料</w:t>
      </w:r>
      <w:r>
        <w:rPr>
          <w:rFonts w:hint="eastAsia" w:ascii="仿宋" w:hAnsi="仿宋" w:eastAsia="仿宋" w:cs="仿宋"/>
          <w:color w:val="auto"/>
          <w:spacing w:val="-5"/>
          <w:sz w:val="24"/>
          <w:szCs w:val="24"/>
          <w:highlight w:val="none"/>
        </w:rPr>
        <w:t>。</w:t>
      </w:r>
    </w:p>
    <w:p>
      <w:pPr>
        <w:shd w:val="clea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mNjg2N2NkZjI2MDc0ZTM2MjlmN2Q0MTg4NTM5YTcifQ=="/>
  </w:docVars>
  <w:rsids>
    <w:rsidRoot w:val="00000000"/>
    <w:rsid w:val="00D51B91"/>
    <w:rsid w:val="1D44109D"/>
    <w:rsid w:val="682E755A"/>
    <w:rsid w:val="77344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6">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1402</Words>
  <Characters>1450</Characters>
  <Lines>0</Lines>
  <Paragraphs>0</Paragraphs>
  <TotalTime>0</TotalTime>
  <ScaleCrop>false</ScaleCrop>
  <LinksUpToDate>false</LinksUpToDate>
  <CharactersWithSpaces>1895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2024-05-26T07:30:00Z</dcterms:created>
  <dc:creator>Administrator.USER-20170804NO</dc:creator>
  <cp:lastModifiedBy>Administrator</cp:lastModifiedBy>
  <dcterms:modified xsi:type="dcterms:W3CDTF">2024-05-28T14:44:21Z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15C17403378A44BDBE45AAB19DBACBD1_12</vt:lpwstr>
  </property>
</Properties>
</file>