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版本号：240627002</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（工程类）</w:t>
      </w:r>
      <w:r>
        <w:br/>
      </w:r>
      <w:r>
        <w:br/>
      </w:r>
      <w:r>
        <w:br/>
      </w:r>
      <w:r>
        <w:br/>
      </w:r>
      <w:r>
        <w:br/>
      </w:r>
      <w:r>
        <w:br/>
      </w:r>
      <w:r>
        <w:br/>
      </w:r>
      <w:r>
        <w:br/>
      </w:r>
      <w:r>
        <w:br/>
      </w:r>
      <w:r>
        <w:br/>
      </w:r>
      <w:r>
        <w:br/>
      </w:r>
    </w:p>
    <w:p>
      <w:pPr>
        <w:pStyle w:val="null3"/>
        <w:jc w:val="center"/>
        <w:outlineLvl w:val="2"/>
      </w:pPr>
      <w:r>
        <w:rPr>
          <w:sz w:val="28"/>
          <w:b/>
        </w:rPr>
        <w:t>采购项目名称：</w:t>
      </w:r>
      <w:r>
        <w:rPr>
          <w:sz w:val="28"/>
          <w:b/>
        </w:rPr>
        <w:t>红旗派出所外立面公安标识及门头部分改造</w:t>
      </w:r>
    </w:p>
    <w:p>
      <w:pPr>
        <w:pStyle w:val="null3"/>
        <w:jc w:val="center"/>
        <w:outlineLvl w:val="2"/>
      </w:pPr>
      <w:r>
        <w:rPr>
          <w:sz w:val="28"/>
          <w:b/>
        </w:rPr>
        <w:t>采购项目编号：</w:t>
      </w:r>
      <w:r>
        <w:rPr>
          <w:sz w:val="28"/>
          <w:b/>
        </w:rPr>
        <w:t>TYZX-XB-20241017</w:t>
      </w:r>
      <w:r>
        <w:br/>
      </w:r>
      <w:r>
        <w:br/>
      </w:r>
      <w:r>
        <w:br/>
      </w:r>
    </w:p>
    <w:p>
      <w:pPr>
        <w:pStyle w:val="null3"/>
        <w:jc w:val="center"/>
        <w:outlineLvl w:val="2"/>
      </w:pPr>
      <w:r>
        <w:rPr>
          <w:sz w:val="28"/>
          <w:b/>
        </w:rPr>
        <w:t>西安市公安局灞桥分局</w:t>
      </w:r>
    </w:p>
    <w:p>
      <w:pPr>
        <w:pStyle w:val="null3"/>
        <w:jc w:val="center"/>
        <w:outlineLvl w:val="2"/>
      </w:pPr>
      <w:r>
        <w:rPr>
          <w:sz w:val="28"/>
          <w:b/>
        </w:rPr>
        <w:t>泰宇建筑工程技术咨询有限公司</w:t>
      </w:r>
      <w:r>
        <w:rPr>
          <w:sz w:val="28"/>
          <w:b/>
        </w:rPr>
        <w:t>共同编制</w:t>
      </w:r>
    </w:p>
    <w:p>
      <w:pPr>
        <w:pStyle w:val="null3"/>
        <w:jc w:val="center"/>
        <w:outlineLvl w:val="2"/>
      </w:pPr>
      <w:r>
        <w:rPr>
          <w:sz w:val="28"/>
          <w:b/>
        </w:rPr>
        <w:t>2024年06月28日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泰宇建筑工程技术咨询有限公司</w:t>
      </w:r>
      <w:r>
        <w:rPr/>
        <w:t>（以下简称“代理机构”）受</w:t>
      </w:r>
      <w:r>
        <w:rPr/>
        <w:t>西安市公安局灞桥分局</w:t>
      </w:r>
      <w:r>
        <w:rPr/>
        <w:t>委托，拟对</w:t>
      </w:r>
      <w:r>
        <w:rPr/>
        <w:t>红旗派出所外立面公安标识及门头部分改造</w:t>
      </w:r>
      <w:r>
        <w:rPr/>
        <w:t>采用竞争性磋商采购方式进行采购，兹邀请供应商参加本项目的竞争性磋商。</w:t>
      </w:r>
    </w:p>
    <w:p>
      <w:pPr>
        <w:pStyle w:val="null3"/>
        <w:outlineLvl w:val="2"/>
      </w:pPr>
      <w:r>
        <w:rPr>
          <w:sz w:val="28"/>
          <w:b/>
        </w:rPr>
        <w:t>一、采购项目编号：</w:t>
      </w:r>
      <w:r>
        <w:rPr>
          <w:sz w:val="28"/>
          <w:b/>
        </w:rPr>
        <w:t>TYZX-XB-20241017</w:t>
      </w:r>
    </w:p>
    <w:p>
      <w:pPr>
        <w:pStyle w:val="null3"/>
        <w:outlineLvl w:val="2"/>
      </w:pPr>
      <w:r>
        <w:rPr>
          <w:sz w:val="28"/>
          <w:b/>
        </w:rPr>
        <w:t>二、采购项目名称：</w:t>
      </w:r>
      <w:r>
        <w:rPr>
          <w:sz w:val="28"/>
          <w:b/>
        </w:rPr>
        <w:t>红旗派出所外立面公安标识及门头部分改造</w:t>
      </w:r>
    </w:p>
    <w:p>
      <w:pPr>
        <w:pStyle w:val="null3"/>
        <w:outlineLvl w:val="2"/>
      </w:pPr>
      <w:r>
        <w:rPr>
          <w:sz w:val="28"/>
          <w:b/>
        </w:rPr>
        <w:t>三、磋商项目简介</w:t>
      </w:r>
    </w:p>
    <w:p>
      <w:pPr>
        <w:pStyle w:val="null3"/>
        <w:ind w:firstLine="480"/>
      </w:pPr>
      <w:r>
        <w:rPr/>
        <w:t>本工程根据红旗派出所实际，对办公楼外立面公安标识及门头部分进行改造</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采购包1（红旗派出所外立面公安标识及门头部分改造项目）：属于专门面向中小企业采购。</w:t>
      </w:r>
    </w:p>
    <w:p>
      <w:pPr>
        <w:pStyle w:val="null3"/>
        <w:ind w:firstLine="480"/>
      </w:pPr>
      <w:r>
        <w:rPr/>
        <w:t>（三）本项目的特定资格要求：</w:t>
      </w:r>
    </w:p>
    <w:p>
      <w:pPr>
        <w:pStyle w:val="null3"/>
      </w:pPr>
      <w:r>
        <w:rPr/>
        <w:t>采购包1：</w:t>
      </w:r>
    </w:p>
    <w:p>
      <w:pPr>
        <w:pStyle w:val="null3"/>
      </w:pPr>
      <w:r>
        <w:rPr/>
        <w:t>1、具有独立承担民事责任的能力：具有独立承担民事责任能力的法人、其他组织或自然人，并出具合法有效的营业执照或事业单位法人证书等国家规定的相关证明，自然人参与的提供其身份证明；</w:t>
      </w:r>
    </w:p>
    <w:p>
      <w:pPr>
        <w:pStyle w:val="null3"/>
      </w:pPr>
      <w:r>
        <w:rPr/>
        <w:t>2、财务状况报告：提供2022（或2023）年度经审计的财务会计报告或提供投标截止时间前三个月内银行出具的资信证明文件或信用担保机构出具的投标担保函。</w:t>
      </w:r>
    </w:p>
    <w:p>
      <w:pPr>
        <w:pStyle w:val="null3"/>
      </w:pPr>
      <w:r>
        <w:rPr/>
        <w:t>3、纳税证明：提供投标人自2023年以来已缴纳任意一个月完税凭证或税务机关开具的完税证明（任意税种）；依法免税的应提供相关文件证明；</w:t>
      </w:r>
    </w:p>
    <w:p>
      <w:pPr>
        <w:pStyle w:val="null3"/>
      </w:pPr>
      <w:r>
        <w:rPr/>
        <w:t>4、社保证明：提供投标人自2023年以来已缴存的任意一个月的社会保障资金缴存单据或社保机构开具的社会保险参保缴费情况证明；依法不需要缴纳社会保障资金的投标人应提供相关文件证明；</w:t>
      </w:r>
    </w:p>
    <w:p>
      <w:pPr>
        <w:pStyle w:val="null3"/>
      </w:pPr>
      <w:r>
        <w:rPr/>
        <w:t>5、企业资质：供应商须具备建设行政主管部门颁发的建筑装修装饰工程专业承包二级及以上资质并具有有效的安全生产许可证。</w:t>
      </w:r>
    </w:p>
    <w:p>
      <w:pPr>
        <w:pStyle w:val="null3"/>
      </w:pPr>
      <w:r>
        <w:rPr/>
        <w:t>6、拟派项目经理 ：拟派项目经理应具备合法有效的二级及以上建筑工程注册建造师资质证书 (含二级) 及合法有效的安全生产考核合格证 (安全 B 证) ，在本单位注册且无在建工程；</w:t>
      </w:r>
    </w:p>
    <w:p>
      <w:pPr>
        <w:pStyle w:val="null3"/>
      </w:pPr>
      <w:r>
        <w:rPr/>
        <w:t>7、网站查询截图：供应商及拟派项目经理须在“陕西省建筑市场监管与诚信信息一体化平台”可查询。招投标资格有效且无不良记录(供应商应提供具备上述要求的平台查询截图)。响应供应商不得为“信用中国”网站（www.creditchina.g ov.cn）和中国政府采购网（www.ccgp.gov.cn）被列入失信被执行人、重大税收违法案件当事人名单、政府采购严重违法失信行为记录名单。</w:t>
      </w:r>
    </w:p>
    <w:p>
      <w:pPr>
        <w:pStyle w:val="null3"/>
      </w:pPr>
      <w:r>
        <w:rPr/>
        <w:t>8、重大违法记录声明：参加政府采购活动前3年内在经营活动中没有重大违法记录的书面声明（原件）。</w:t>
      </w:r>
    </w:p>
    <w:p>
      <w:pPr>
        <w:pStyle w:val="null3"/>
      </w:pPr>
      <w:r>
        <w:rPr/>
        <w:t>9、法定代表人授权书：法定代表人直接参加投标的，须提供法定代表人身份证明(法人身份证原件）；法定代表人授权代表参加投标的，须提供法定代表人授权委托书(授权代表身份证原件）。</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注：获取的磋商文件主体格式包括pdf、word两种格式版本，其中以pdf格式为准。</w:t>
      </w:r>
    </w:p>
    <w:p>
      <w:pPr>
        <w:pStyle w:val="null3"/>
        <w:outlineLvl w:val="2"/>
      </w:pPr>
      <w:r>
        <w:rPr>
          <w:sz w:val="28"/>
          <w:b/>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西安市公安局灞桥分局</w:t>
      </w:r>
    </w:p>
    <w:p>
      <w:pPr>
        <w:pStyle w:val="null3"/>
      </w:pPr>
      <w:r>
        <w:rPr/>
        <w:t xml:space="preserve"> 地址： </w:t>
      </w:r>
      <w:r>
        <w:rPr/>
        <w:t>西安市灞桥区纺一路23号</w:t>
      </w:r>
    </w:p>
    <w:p>
      <w:pPr>
        <w:pStyle w:val="null3"/>
      </w:pPr>
      <w:r>
        <w:rPr/>
        <w:t xml:space="preserve"> 邮编： </w:t>
      </w:r>
      <w:r>
        <w:rPr/>
        <w:t>710038</w:t>
      </w:r>
    </w:p>
    <w:p>
      <w:pPr>
        <w:pStyle w:val="null3"/>
      </w:pPr>
      <w:r>
        <w:rPr/>
        <w:t xml:space="preserve"> 联系人： </w:t>
      </w:r>
      <w:r>
        <w:rPr/>
        <w:t>西安市公安局灞桥分局（经办）</w:t>
      </w:r>
    </w:p>
    <w:p>
      <w:pPr>
        <w:pStyle w:val="null3"/>
      </w:pPr>
      <w:r>
        <w:rPr/>
        <w:t xml:space="preserve"> 联系电话： </w:t>
      </w:r>
      <w:r>
        <w:rPr/>
        <w:t>029-86758055</w:t>
      </w:r>
    </w:p>
    <w:p>
      <w:pPr>
        <w:pStyle w:val="null3"/>
        <w:outlineLvl w:val="3"/>
      </w:pPr>
      <w:r>
        <w:rPr>
          <w:sz w:val="24"/>
          <w:b/>
        </w:rPr>
        <w:t>代理机构：</w:t>
      </w:r>
      <w:r>
        <w:rPr>
          <w:sz w:val="24"/>
          <w:b/>
        </w:rPr>
        <w:t>泰宇建筑工程技术咨询有限公司</w:t>
      </w:r>
    </w:p>
    <w:p>
      <w:pPr>
        <w:pStyle w:val="null3"/>
      </w:pPr>
      <w:r>
        <w:rPr/>
        <w:t xml:space="preserve"> 地址： </w:t>
      </w:r>
      <w:r>
        <w:rPr/>
        <w:t>西安市高新区唐延路1号旺座国际城D座901室</w:t>
      </w:r>
    </w:p>
    <w:p>
      <w:pPr>
        <w:pStyle w:val="null3"/>
      </w:pPr>
      <w:r>
        <w:rPr/>
        <w:t xml:space="preserve"> 邮编： </w:t>
      </w:r>
      <w:r>
        <w:rPr/>
        <w:t>710065</w:t>
      </w:r>
    </w:p>
    <w:p>
      <w:pPr>
        <w:pStyle w:val="null3"/>
      </w:pPr>
      <w:r>
        <w:rPr/>
        <w:t xml:space="preserve"> 联系人： </w:t>
      </w:r>
      <w:r>
        <w:rPr/>
        <w:t>王阳阳 王文燕</w:t>
      </w:r>
    </w:p>
    <w:p>
      <w:pPr>
        <w:pStyle w:val="null3"/>
      </w:pPr>
      <w:r>
        <w:rPr/>
        <w:t xml:space="preserve"> 联系电话： </w:t>
      </w:r>
      <w:r>
        <w:rPr/>
        <w:t>18119311406</w:t>
      </w:r>
    </w:p>
    <w:p>
      <w:pPr>
        <w:pStyle w:val="null3"/>
        <w:outlineLvl w:val="3"/>
      </w:pPr>
      <w:r>
        <w:rPr>
          <w:sz w:val="24"/>
          <w:b/>
        </w:rPr>
        <w:t>采购监督机构：</w:t>
      </w:r>
      <w:r>
        <w:rPr>
          <w:sz w:val="24"/>
          <w:b/>
        </w:rPr>
        <w:t>西安市灞桥区政府采购管理股</w:t>
      </w:r>
    </w:p>
    <w:p>
      <w:pPr>
        <w:pStyle w:val="null3"/>
        <w:ind w:firstLine="480"/>
      </w:pPr>
      <w:r>
        <w:rPr/>
        <w:t>联系人：</w:t>
      </w:r>
      <w:r>
        <w:rPr/>
        <w:t>唐老师</w:t>
      </w:r>
    </w:p>
    <w:p>
      <w:pPr>
        <w:pStyle w:val="null3"/>
        <w:ind w:firstLine="480"/>
      </w:pPr>
      <w:r>
        <w:rPr/>
        <w:t>联系电话：</w:t>
      </w:r>
      <w:r>
        <w:rPr/>
        <w:t>029-83519160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采购包1：428,913.37元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w:t>
            </w:r>
            <w:r>
              <w:rPr/>
              <w:t>产品属于节能产品政府采购品目清单中应强制采购的产品范围，供应商应当按照第六章强制、优先采购产品承诺函格式进行承诺，否则作无效响应处理。</w:t>
            </w:r>
          </w:p>
          <w:p>
            <w:pPr>
              <w:pStyle w:val="null3"/>
            </w:pPr>
            <w:r>
              <w:rPr/>
              <w:t>3.本项目采购</w:t>
            </w:r>
            <w:r>
              <w:rPr/>
              <w:t>/</w:t>
            </w:r>
            <w:r>
              <w:rPr/>
              <w:t>产品属于节能产品政府采购品目清单中应优先采购的产品范围，本项目采购</w:t>
            </w:r>
            <w:r>
              <w:rPr/>
              <w:t>/</w:t>
            </w:r>
            <w:r>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 （实质性要求）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质量保证金</w:t>
            </w:r>
          </w:p>
        </w:tc>
        <w:tc>
          <w:tcPr>
            <w:tcW w:type="dxa" w:w="5004"/>
          </w:tcPr>
          <w:p>
            <w:pPr>
              <w:pStyle w:val="null3"/>
            </w:pPr>
            <w:r>
              <w:rPr/>
              <w:t>采购包1：不缴纳</w:t>
            </w:r>
          </w:p>
        </w:tc>
      </w:tr>
      <w:tr>
        <w:tc>
          <w:tcPr>
            <w:tcW w:type="dxa" w:w="1051"/>
          </w:tcPr>
          <w:p>
            <w:pPr>
              <w:pStyle w:val="null3"/>
            </w:pPr>
            <w:r>
              <w:rPr/>
              <w:t>13</w:t>
            </w:r>
          </w:p>
        </w:tc>
        <w:tc>
          <w:tcPr>
            <w:tcW w:type="dxa" w:w="2252"/>
          </w:tcPr>
          <w:p>
            <w:pPr>
              <w:pStyle w:val="null3"/>
            </w:pPr>
            <w:r>
              <w:rPr/>
              <w:t>响应有效期（实质性要求）</w:t>
            </w:r>
          </w:p>
        </w:tc>
        <w:tc>
          <w:tcPr>
            <w:tcW w:type="dxa" w:w="5004"/>
          </w:tcPr>
          <w:p>
            <w:pPr>
              <w:pStyle w:val="null3"/>
            </w:pPr>
            <w:r>
              <w:rPr/>
              <w:t>从提交首次响应文件截止之日起，不少于</w:t>
            </w:r>
            <w:r>
              <w:rPr/>
              <w:t>90</w:t>
            </w:r>
            <w:r>
              <w:rPr/>
              <w:t>天。</w:t>
            </w:r>
          </w:p>
        </w:tc>
      </w:tr>
      <w:tr>
        <w:tc>
          <w:tcPr>
            <w:tcW w:type="dxa" w:w="1051"/>
          </w:tcPr>
          <w:p>
            <w:pPr>
              <w:pStyle w:val="null3"/>
            </w:pPr>
            <w:r>
              <w:rPr/>
              <w:t>14</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招标代理服务费参照原《国家计委关于印发招标代理服务收费管理暂行办法的通知》（计价格〔2002〕1980号）和国家发改委办公厅颁发的《关于招标代理服务收费有关问题的通知》（发改办价格〔2003〕857号）文件规定工程类标准计取。具体收费金额将在中标公告中公布。</w:t>
            </w:r>
          </w:p>
        </w:tc>
      </w:tr>
      <w:tr>
        <w:tc>
          <w:tcPr>
            <w:tcW w:type="dxa" w:w="1051"/>
          </w:tcPr>
          <w:p>
            <w:pPr>
              <w:pStyle w:val="null3"/>
            </w:pPr>
            <w:r>
              <w:rPr/>
              <w:t>15</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16</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17</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18</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19</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20</w:t>
            </w:r>
          </w:p>
        </w:tc>
        <w:tc>
          <w:tcPr>
            <w:tcW w:type="dxa" w:w="2252"/>
          </w:tcPr>
          <w:p>
            <w:pPr>
              <w:pStyle w:val="null3"/>
            </w:pPr>
            <w:r>
              <w:rPr/>
              <w:t>特殊情况</w:t>
            </w:r>
          </w:p>
        </w:tc>
        <w:tc>
          <w:tcPr>
            <w:tcW w:type="dxa" w:w="5004"/>
          </w:tcPr>
          <w:p>
            <w:pPr>
              <w:pStyle w:val="null3"/>
            </w:pPr>
            <w:r>
              <w:rPr/>
              <w:t xml:space="preserve"> 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西安市公安局灞桥分局</w:t>
      </w:r>
      <w:r>
        <w:rPr/>
        <w:t>和</w:t>
      </w:r>
      <w:r>
        <w:rPr/>
        <w:t>泰宇建筑工程技术咨询有限公司</w:t>
      </w:r>
      <w:r>
        <w:rPr/>
        <w:t>享有。对磋商文件中供应商参加本次政府采购活动应当具备的条件，磋商项目技术、服务、商务及其他要求，评审细则及标准由</w:t>
      </w:r>
      <w:r>
        <w:rPr/>
        <w:t>西安市公安局灞桥分局</w:t>
      </w:r>
      <w:r>
        <w:rPr/>
        <w:t>负责解释。除上述磋商文件内容，其他内容由</w:t>
      </w:r>
      <w:r>
        <w:rPr/>
        <w:t>泰宇建筑工程技术咨询有限公司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西安市公安局灞桥分局</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泰宇建筑工程技术咨询有限公司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 xml:space="preserve"> 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一、供应商应认真核实本项目的工程量清单。</w:t>
      </w:r>
    </w:p>
    <w:p>
      <w:pPr>
        <w:pStyle w:val="null3"/>
        <w:ind w:firstLine="480"/>
      </w:pPr>
      <w:r>
        <w:rPr/>
        <w:t>二、供应商的报价是其响应本项目要求的全部工作内容的价格体现，包括供应商完成本项目所需的一切费用。</w:t>
      </w:r>
    </w:p>
    <w:p>
      <w:pPr>
        <w:pStyle w:val="null3"/>
        <w:ind w:firstLine="480"/>
      </w:pPr>
      <w:r>
        <w:rPr/>
        <w:t>三、本项目合同价格形式为如下：</w:t>
      </w:r>
    </w:p>
    <w:p>
      <w:pPr>
        <w:pStyle w:val="null3"/>
      </w:pPr>
      <w:r>
        <w:rPr/>
        <w:t>采购包1：项目包干价</w:t>
      </w:r>
    </w:p>
    <w:p>
      <w:pPr>
        <w:pStyle w:val="null3"/>
      </w:pPr>
      <w:r>
        <w:rPr/>
        <w:t>项目包干价。适用于设计施工图纸详尽完善（即工程量固定），投资规模较小、施工工期较短且施工内容相对简单的工程项目。</w:t>
      </w:r>
    </w:p>
    <w:p>
      <w:pPr>
        <w:pStyle w:val="null3"/>
      </w:pPr>
      <w:r>
        <w:rPr/>
        <w:t>参加采购活动的供应商应当全部响应采购人提供的工程量清单，供应商直接给出其完成本项目全部工作内容所需的总价，不再提供已标价工程量清单。</w:t>
      </w:r>
    </w:p>
    <w:p>
      <w:pPr>
        <w:pStyle w:val="null3"/>
      </w:pPr>
      <w:r>
        <w:rPr/>
        <w:t>说明：采购人选择采用此种报价方式的，应当科学测算项目工程量，避免工程量调整造成履约纠纷。</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三、供应商完成响应文件编制后，应按照磋商文件第1章明确的签章要求，使用互认的证书及签章对响应文件进行电子签章和加密。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 xml:space="preserve"> 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 xml:space="preserve"> 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2.6.7履约验收方案</w:t>
      </w:r>
    </w:p>
    <w:p>
      <w:pPr>
        <w:pStyle w:val="null3"/>
      </w:pPr>
      <w:r>
        <w:rPr/>
        <w:t>采购包1：</w:t>
      </w:r>
    </w:p>
    <w:p>
      <w:pPr>
        <w:pStyle w:val="null3"/>
      </w:pPr>
      <w:r>
        <w:rPr/>
        <w:t>达到国家施工验收规范合格标准和西安市有关质量标准和要求。</w:t>
      </w:r>
    </w:p>
    <w:p>
      <w:pPr>
        <w:pStyle w:val="null3"/>
        <w:ind w:firstLine="480"/>
      </w:pPr>
      <w:r>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t>三、验收结果合格的，采购人应向成交供应商出具履约验收报告，成交供应商凭验收报告办理相关手续。</w:t>
      </w:r>
    </w:p>
    <w:p>
      <w:pPr>
        <w:pStyle w:val="null3"/>
        <w:ind w:firstLine="480"/>
      </w:pPr>
      <w:r>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sz w:val="24"/>
          <w:b/>
        </w:rPr>
        <w:t>2.6.8资金支付</w:t>
      </w:r>
    </w:p>
    <w:p>
      <w:pPr>
        <w:pStyle w:val="null3"/>
        <w:ind w:firstLine="480"/>
      </w:pPr>
      <w:r>
        <w:rPr/>
        <w:t>采购人将按照政府采购合同规定，及时向成交供应商支付采购资金。</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泰宇建筑工程技术咨询有限公司</w:t>
      </w:r>
      <w:r>
        <w:rPr/>
        <w:t xml:space="preserve"> 负责答复；供应商对采购过程的询问、质疑由</w:t>
      </w:r>
      <w:r>
        <w:rPr/>
        <w:t>泰宇建筑工程技术咨询有限公司</w:t>
      </w:r>
      <w:r>
        <w:rPr/>
        <w:t xml:space="preserve"> 负责答复；供应商对采购结果的询问、质疑由 </w:t>
      </w:r>
      <w:r>
        <w:rPr/>
        <w:t>泰宇建筑工程技术咨询有限公司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联系人：王阳阳 王文燕</w:t>
      </w:r>
    </w:p>
    <w:p>
      <w:pPr>
        <w:pStyle w:val="null3"/>
      </w:pPr>
      <w:r>
        <w:rPr/>
        <w:t>联系电话：18119311406</w:t>
      </w:r>
    </w:p>
    <w:p>
      <w:pPr>
        <w:pStyle w:val="null3"/>
      </w:pPr>
      <w:r>
        <w:rPr/>
        <w:t>地址：西安市高新区唐延路1号旺座国际城D座901室</w:t>
      </w:r>
    </w:p>
    <w:p>
      <w:pPr>
        <w:pStyle w:val="null3"/>
      </w:pPr>
      <w:r>
        <w:rPr/>
        <w:t>邮编：710065</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3.1技术、服务标准和要求</w:t>
      </w:r>
    </w:p>
    <w:p>
      <w:pPr>
        <w:pStyle w:val="null3"/>
      </w:pPr>
      <w:r>
        <w:rPr/>
        <w:t>采购包1：</w:t>
      </w:r>
    </w:p>
    <w:p>
      <w:pPr>
        <w:pStyle w:val="null3"/>
      </w:pPr>
      <w:r>
        <w:rPr/>
        <w:t>采购包预算金额（元）: 428,913.37</w:t>
      </w:r>
    </w:p>
    <w:p>
      <w:pPr>
        <w:pStyle w:val="null3"/>
      </w:pPr>
      <w:r>
        <w:rPr/>
        <w:t>采购包最高限价（元）: 428,913.37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标的名称</w:t>
            </w:r>
          </w:p>
        </w:tc>
        <w:tc>
          <w:tcPr>
            <w:tcW w:type="dxa" w:w="1384"/>
          </w:tcPr>
          <w:p>
            <w:pPr>
              <w:pStyle w:val="null3"/>
            </w:pPr>
            <w:r>
              <w:rPr/>
              <w:t>数量</w:t>
            </w:r>
          </w:p>
        </w:tc>
        <w:tc>
          <w:tcPr>
            <w:tcW w:type="dxa" w:w="1384"/>
          </w:tcPr>
          <w:p>
            <w:pPr>
              <w:pStyle w:val="null3"/>
            </w:pPr>
            <w:r>
              <w:rPr/>
              <w:t>标的金额 （元）</w:t>
            </w:r>
          </w:p>
        </w:tc>
        <w:tc>
          <w:tcPr>
            <w:tcW w:type="dxa" w:w="1384"/>
          </w:tcPr>
          <w:p>
            <w:pPr>
              <w:pStyle w:val="null3"/>
            </w:pPr>
            <w:r>
              <w:rPr/>
              <w:t>计量单位</w:t>
            </w:r>
          </w:p>
        </w:tc>
        <w:tc>
          <w:tcPr>
            <w:tcW w:type="dxa" w:w="1384"/>
          </w:tcPr>
          <w:p>
            <w:pPr>
              <w:pStyle w:val="null3"/>
            </w:pPr>
            <w:r>
              <w:rPr/>
              <w:t>所属行业</w:t>
            </w:r>
          </w:p>
        </w:tc>
      </w:tr>
      <w:tr>
        <w:tc>
          <w:tcPr>
            <w:tcW w:type="dxa" w:w="1384"/>
          </w:tcPr>
          <w:p>
            <w:pPr>
              <w:pStyle w:val="null3"/>
            </w:pPr>
            <w:r>
              <w:rPr/>
              <w:t>1</w:t>
            </w:r>
          </w:p>
        </w:tc>
        <w:tc>
          <w:tcPr>
            <w:tcW w:type="dxa" w:w="1384"/>
          </w:tcPr>
          <w:p>
            <w:pPr>
              <w:pStyle w:val="null3"/>
            </w:pPr>
            <w:r>
              <w:rPr/>
              <w:t>428913.37</w:t>
            </w:r>
          </w:p>
        </w:tc>
        <w:tc>
          <w:tcPr>
            <w:tcW w:type="dxa" w:w="1384"/>
          </w:tcPr>
          <w:p>
            <w:pPr>
              <w:pStyle w:val="null3"/>
              <w:jc w:val="right"/>
            </w:pPr>
            <w:r>
              <w:rPr/>
              <w:t>1.00</w:t>
            </w:r>
          </w:p>
        </w:tc>
        <w:tc>
          <w:tcPr>
            <w:tcW w:type="dxa" w:w="1384"/>
          </w:tcPr>
          <w:p>
            <w:pPr>
              <w:pStyle w:val="null3"/>
              <w:jc w:val="right"/>
            </w:pPr>
            <w:r>
              <w:rPr/>
              <w:t>428,913.37</w:t>
            </w:r>
          </w:p>
        </w:tc>
        <w:tc>
          <w:tcPr>
            <w:tcW w:type="dxa" w:w="1384"/>
          </w:tcPr>
          <w:p>
            <w:pPr>
              <w:pStyle w:val="null3"/>
            </w:pPr>
            <w:r>
              <w:rPr/>
              <w:t>项</w:t>
            </w:r>
          </w:p>
        </w:tc>
        <w:tc>
          <w:tcPr>
            <w:tcW w:type="dxa" w:w="1384"/>
          </w:tcPr>
          <w:p>
            <w:pPr>
              <w:pStyle w:val="null3"/>
            </w:pPr>
            <w:r>
              <w:rPr/>
              <w:t>建筑业</w:t>
            </w:r>
          </w:p>
        </w:tc>
      </w:tr>
    </w:tbl>
    <w:p>
      <w:pPr>
        <w:pStyle w:val="null3"/>
        <w:ind w:firstLine="480"/>
      </w:pPr>
      <w:r>
        <w:rPr/>
        <w:t>一、技术、服务标准和要求：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标的名称：428913.37</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left"/>
            </w:pPr>
            <w:r>
              <w:rPr>
                <w:rFonts w:ascii="宋体" w:hAnsi="宋体" w:cs="宋体" w:eastAsia="宋体"/>
                <w:sz w:val="24"/>
                <w:b/>
              </w:rPr>
              <w:t>一、采购内容</w:t>
            </w:r>
          </w:p>
          <w:p>
            <w:pPr>
              <w:pStyle w:val="null3"/>
              <w:ind w:firstLine="480"/>
              <w:jc w:val="left"/>
            </w:pPr>
            <w:r>
              <w:rPr>
                <w:rFonts w:ascii="宋体" w:hAnsi="宋体" w:cs="宋体" w:eastAsia="宋体"/>
                <w:sz w:val="24"/>
              </w:rPr>
              <w:t>本</w:t>
            </w:r>
            <w:r>
              <w:rPr>
                <w:rFonts w:ascii="宋体" w:hAnsi="宋体" w:cs="宋体" w:eastAsia="宋体"/>
                <w:sz w:val="24"/>
              </w:rPr>
              <w:t>项目</w:t>
            </w:r>
            <w:r>
              <w:rPr>
                <w:rFonts w:ascii="宋体" w:hAnsi="宋体" w:cs="宋体" w:eastAsia="宋体"/>
                <w:sz w:val="24"/>
              </w:rPr>
              <w:t>为</w:t>
            </w:r>
            <w:r>
              <w:rPr>
                <w:rFonts w:ascii="宋体" w:hAnsi="宋体" w:cs="宋体" w:eastAsia="宋体"/>
                <w:sz w:val="24"/>
              </w:rPr>
              <w:t>红旗派出所外立面公安标识及门头部分改造项目</w:t>
            </w:r>
            <w:r>
              <w:rPr>
                <w:rFonts w:ascii="宋体" w:hAnsi="宋体" w:cs="宋体" w:eastAsia="宋体"/>
                <w:sz w:val="24"/>
              </w:rPr>
              <w:t>。本工程根据红旗派出所实际，对办公楼外立面公安标识及门头部分进行改造；主要功能或目标</w:t>
            </w:r>
            <w:r>
              <w:rPr>
                <w:rFonts w:ascii="宋体" w:hAnsi="宋体" w:cs="宋体" w:eastAsia="宋体"/>
                <w:sz w:val="24"/>
              </w:rPr>
              <w:t>:满足红旗派出所办公需求。</w:t>
            </w:r>
          </w:p>
          <w:p>
            <w:pPr>
              <w:pStyle w:val="null3"/>
              <w:jc w:val="both"/>
            </w:pPr>
            <w:r>
              <w:rPr>
                <w:rFonts w:ascii="宋体" w:hAnsi="宋体" w:cs="宋体" w:eastAsia="宋体"/>
                <w:sz w:val="24"/>
                <w:b/>
              </w:rPr>
              <w:t>二、商务要求</w:t>
            </w:r>
          </w:p>
          <w:p>
            <w:pPr>
              <w:pStyle w:val="null3"/>
              <w:ind w:firstLine="482"/>
              <w:jc w:val="both"/>
            </w:pPr>
            <w:r>
              <w:rPr>
                <w:rFonts w:ascii="宋体" w:hAnsi="宋体" w:cs="宋体" w:eastAsia="宋体"/>
                <w:sz w:val="24"/>
                <w:b/>
              </w:rPr>
              <w:t>（</w:t>
            </w:r>
            <w:r>
              <w:rPr>
                <w:rFonts w:ascii="宋体" w:hAnsi="宋体" w:cs="宋体" w:eastAsia="宋体"/>
                <w:sz w:val="24"/>
                <w:b/>
              </w:rPr>
              <w:t>1）项目</w:t>
            </w:r>
            <w:r>
              <w:rPr>
                <w:rFonts w:ascii="宋体" w:hAnsi="宋体" w:cs="宋体" w:eastAsia="宋体"/>
                <w:sz w:val="24"/>
                <w:b/>
              </w:rPr>
              <w:t>地点</w:t>
            </w:r>
            <w:r>
              <w:rPr>
                <w:rFonts w:ascii="宋体" w:hAnsi="宋体" w:cs="宋体" w:eastAsia="宋体"/>
                <w:sz w:val="24"/>
              </w:rPr>
              <w:t>：</w:t>
            </w:r>
            <w:r>
              <w:rPr>
                <w:rFonts w:ascii="宋体" w:hAnsi="宋体" w:cs="宋体" w:eastAsia="宋体"/>
                <w:sz w:val="24"/>
              </w:rPr>
              <w:t>甲方指定地点</w:t>
            </w:r>
          </w:p>
          <w:p>
            <w:pPr>
              <w:pStyle w:val="null3"/>
              <w:ind w:firstLine="482"/>
              <w:jc w:val="both"/>
            </w:pPr>
            <w:r>
              <w:rPr>
                <w:rFonts w:ascii="宋体" w:hAnsi="宋体" w:cs="宋体" w:eastAsia="宋体"/>
                <w:sz w:val="24"/>
                <w:b/>
              </w:rPr>
              <w:t>（</w:t>
            </w:r>
            <w:r>
              <w:rPr>
                <w:rFonts w:ascii="宋体" w:hAnsi="宋体" w:cs="宋体" w:eastAsia="宋体"/>
                <w:sz w:val="24"/>
                <w:b/>
              </w:rPr>
              <w:t>2）计划工期：</w:t>
            </w:r>
            <w:r>
              <w:rPr>
                <w:rFonts w:ascii="宋体" w:hAnsi="宋体" w:cs="宋体" w:eastAsia="宋体"/>
                <w:sz w:val="24"/>
                <w:b/>
              </w:rPr>
              <w:t>3</w:t>
            </w:r>
            <w:r>
              <w:rPr>
                <w:rFonts w:ascii="宋体" w:hAnsi="宋体" w:cs="宋体" w:eastAsia="宋体"/>
                <w:sz w:val="24"/>
              </w:rPr>
              <w:t>0日历日</w:t>
            </w:r>
          </w:p>
          <w:p>
            <w:pPr>
              <w:pStyle w:val="null3"/>
              <w:ind w:firstLine="482"/>
              <w:jc w:val="both"/>
            </w:pPr>
            <w:r>
              <w:rPr>
                <w:rFonts w:ascii="宋体" w:hAnsi="宋体" w:cs="宋体" w:eastAsia="宋体"/>
                <w:sz w:val="24"/>
                <w:b/>
              </w:rPr>
              <w:t>（</w:t>
            </w:r>
            <w:r>
              <w:rPr>
                <w:rFonts w:ascii="宋体" w:hAnsi="宋体" w:cs="宋体" w:eastAsia="宋体"/>
                <w:sz w:val="24"/>
                <w:b/>
              </w:rPr>
              <w:t>3）工程质量</w:t>
            </w:r>
            <w:r>
              <w:rPr>
                <w:rFonts w:ascii="宋体" w:hAnsi="宋体" w:cs="宋体" w:eastAsia="宋体"/>
                <w:sz w:val="24"/>
                <w:b/>
              </w:rPr>
              <w:t>及质保期</w:t>
            </w:r>
            <w:r>
              <w:rPr>
                <w:rFonts w:ascii="宋体" w:hAnsi="宋体" w:cs="宋体" w:eastAsia="宋体"/>
                <w:sz w:val="24"/>
                <w:b/>
              </w:rPr>
              <w:t>：</w:t>
            </w:r>
            <w:r>
              <w:rPr>
                <w:rFonts w:ascii="宋体" w:hAnsi="宋体" w:cs="宋体" w:eastAsia="宋体"/>
                <w:sz w:val="24"/>
              </w:rPr>
              <w:t>达到国家施工验收规范合格标准和西安市有关质量标准和要求</w:t>
            </w:r>
            <w:r>
              <w:rPr>
                <w:rFonts w:ascii="宋体" w:hAnsi="宋体" w:cs="宋体" w:eastAsia="宋体"/>
                <w:sz w:val="24"/>
              </w:rPr>
              <w:t>，质保期一年。</w:t>
            </w:r>
          </w:p>
          <w:p>
            <w:pPr>
              <w:pStyle w:val="null3"/>
              <w:ind w:firstLine="482"/>
              <w:jc w:val="both"/>
            </w:pPr>
            <w:r>
              <w:rPr>
                <w:rFonts w:ascii="宋体" w:hAnsi="宋体" w:cs="宋体" w:eastAsia="宋体"/>
                <w:sz w:val="24"/>
                <w:b/>
              </w:rPr>
              <w:t>（</w:t>
            </w:r>
            <w:r>
              <w:rPr>
                <w:rFonts w:ascii="宋体" w:hAnsi="宋体" w:cs="宋体" w:eastAsia="宋体"/>
                <w:sz w:val="24"/>
                <w:b/>
              </w:rPr>
              <w:t>4）竞争性磋商有效期：</w:t>
            </w:r>
            <w:r>
              <w:rPr>
                <w:rFonts w:ascii="宋体" w:hAnsi="宋体" w:cs="宋体" w:eastAsia="宋体"/>
                <w:sz w:val="24"/>
                <w:b/>
              </w:rPr>
              <w:t>90日历天</w:t>
            </w:r>
          </w:p>
          <w:p>
            <w:pPr>
              <w:pStyle w:val="null3"/>
              <w:jc w:val="both"/>
            </w:pPr>
            <w:r>
              <w:rPr>
                <w:rFonts w:ascii="宋体" w:hAnsi="宋体" w:cs="宋体" w:eastAsia="宋体"/>
                <w:sz w:val="24"/>
                <w:b/>
              </w:rPr>
              <w:t>三、磋商报价：</w:t>
            </w:r>
          </w:p>
          <w:p>
            <w:pPr>
              <w:pStyle w:val="null3"/>
              <w:ind w:firstLine="480"/>
              <w:jc w:val="both"/>
            </w:pPr>
            <w:r>
              <w:rPr>
                <w:rFonts w:ascii="宋体" w:hAnsi="宋体" w:cs="宋体" w:eastAsia="宋体"/>
                <w:sz w:val="24"/>
              </w:rPr>
              <w:t>（</w:t>
            </w:r>
            <w:r>
              <w:rPr>
                <w:rFonts w:ascii="宋体" w:hAnsi="宋体" w:cs="宋体" w:eastAsia="宋体"/>
                <w:sz w:val="24"/>
              </w:rPr>
              <w:t>1</w:t>
            </w:r>
            <w:r>
              <w:rPr>
                <w:rFonts w:ascii="宋体" w:hAnsi="宋体" w:cs="宋体" w:eastAsia="宋体"/>
                <w:sz w:val="24"/>
              </w:rPr>
              <w:t>）</w:t>
            </w:r>
            <w:r>
              <w:rPr>
                <w:rFonts w:ascii="宋体" w:hAnsi="宋体" w:cs="宋体" w:eastAsia="宋体"/>
                <w:sz w:val="24"/>
              </w:rPr>
              <w:t>合同价包括：</w:t>
            </w:r>
            <w:r>
              <w:rPr>
                <w:rFonts w:ascii="宋体" w:hAnsi="宋体" w:cs="宋体" w:eastAsia="宋体"/>
                <w:sz w:val="24"/>
              </w:rPr>
              <w:t>产品购置费</w:t>
            </w:r>
            <w:r>
              <w:rPr>
                <w:rFonts w:ascii="宋体" w:hAnsi="宋体" w:cs="宋体" w:eastAsia="宋体"/>
                <w:sz w:val="24"/>
              </w:rPr>
              <w:t>、管理费、运输费、搬运费、人工费、安装</w:t>
            </w:r>
            <w:r>
              <w:rPr>
                <w:rFonts w:ascii="宋体" w:hAnsi="宋体" w:cs="宋体" w:eastAsia="宋体"/>
                <w:sz w:val="24"/>
              </w:rPr>
              <w:t>调试</w:t>
            </w:r>
            <w:r>
              <w:rPr>
                <w:rFonts w:ascii="宋体" w:hAnsi="宋体" w:cs="宋体" w:eastAsia="宋体"/>
                <w:sz w:val="24"/>
              </w:rPr>
              <w:t>费、培训</w:t>
            </w:r>
            <w:r>
              <w:rPr>
                <w:rFonts w:ascii="宋体" w:hAnsi="宋体" w:cs="宋体" w:eastAsia="宋体"/>
                <w:sz w:val="24"/>
              </w:rPr>
              <w:t>费、</w:t>
            </w:r>
            <w:r>
              <w:rPr>
                <w:rFonts w:ascii="宋体" w:hAnsi="宋体" w:cs="宋体" w:eastAsia="宋体"/>
                <w:sz w:val="24"/>
              </w:rPr>
              <w:t>利润、税金、保险等的一切费用。</w:t>
            </w:r>
          </w:p>
          <w:p>
            <w:pPr>
              <w:pStyle w:val="null3"/>
              <w:ind w:firstLine="480"/>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w:t>
            </w:r>
            <w:r>
              <w:rPr>
                <w:rFonts w:ascii="宋体" w:hAnsi="宋体" w:cs="宋体" w:eastAsia="宋体"/>
                <w:sz w:val="24"/>
              </w:rPr>
              <w:t>合同有效期内，合同价一次包死，不受国家政策性调价或原材料价格变化及外汇汇率变化的影响，并作为最终结算的唯一依据。</w:t>
            </w:r>
          </w:p>
          <w:p>
            <w:pPr>
              <w:pStyle w:val="null3"/>
              <w:ind w:firstLine="480"/>
              <w:jc w:val="both"/>
            </w:pPr>
            <w:r>
              <w:rPr>
                <w:rFonts w:ascii="宋体" w:hAnsi="宋体" w:cs="宋体" w:eastAsia="宋体"/>
                <w:sz w:val="24"/>
              </w:rPr>
              <w:t>（</w:t>
            </w:r>
            <w:r>
              <w:rPr>
                <w:rFonts w:ascii="宋体" w:hAnsi="宋体" w:cs="宋体" w:eastAsia="宋体"/>
                <w:sz w:val="24"/>
              </w:rPr>
              <w:t>3</w:t>
            </w:r>
            <w:r>
              <w:rPr>
                <w:rFonts w:ascii="宋体" w:hAnsi="宋体" w:cs="宋体" w:eastAsia="宋体"/>
                <w:sz w:val="24"/>
              </w:rPr>
              <w:t>）</w:t>
            </w:r>
            <w:r>
              <w:rPr>
                <w:rFonts w:ascii="宋体" w:hAnsi="宋体" w:cs="宋体" w:eastAsia="宋体"/>
                <w:sz w:val="24"/>
              </w:rPr>
              <w:t>款项结算</w:t>
            </w:r>
            <w:r>
              <w:rPr>
                <w:rFonts w:ascii="宋体" w:hAnsi="宋体" w:cs="宋体" w:eastAsia="宋体"/>
                <w:sz w:val="24"/>
              </w:rPr>
              <w:t>：</w:t>
            </w:r>
          </w:p>
          <w:p>
            <w:pPr>
              <w:pStyle w:val="null3"/>
              <w:ind w:firstLine="720"/>
              <w:jc w:val="both"/>
            </w:pPr>
            <w:r>
              <w:rPr>
                <w:rFonts w:ascii="calibri" w:hAnsi="calibri" w:cs="calibri" w:eastAsia="calibri"/>
                <w:sz w:val="24"/>
              </w:rPr>
              <w:t>①</w:t>
            </w:r>
            <w:r>
              <w:rPr>
                <w:rFonts w:ascii="宋体" w:hAnsi="宋体" w:cs="宋体" w:eastAsia="宋体"/>
                <w:sz w:val="24"/>
              </w:rPr>
              <w:t>合同签订后</w:t>
            </w:r>
            <w:r>
              <w:rPr>
                <w:rFonts w:ascii="宋体" w:hAnsi="宋体" w:cs="宋体" w:eastAsia="宋体"/>
                <w:sz w:val="24"/>
              </w:rPr>
              <w:t>10个工作日内，甲方向乙方支付合同总价款40%作为预付款；</w:t>
            </w:r>
          </w:p>
          <w:p>
            <w:pPr>
              <w:pStyle w:val="null3"/>
              <w:ind w:firstLine="720"/>
              <w:jc w:val="both"/>
            </w:pPr>
            <w:r>
              <w:rPr>
                <w:rFonts w:ascii="calibri" w:hAnsi="calibri" w:cs="calibri" w:eastAsia="calibri"/>
                <w:sz w:val="24"/>
              </w:rPr>
              <w:t>②</w:t>
            </w:r>
            <w:r>
              <w:rPr>
                <w:rFonts w:ascii="宋体" w:hAnsi="宋体" w:cs="宋体" w:eastAsia="宋体"/>
                <w:sz w:val="24"/>
              </w:rPr>
              <w:t>合同期限届满，工程竣工，经甲方验收合格及结算审定后，甲方凭乙方开具的增值税发票（含税）按结算审定结果向乙方支付剩余价款。</w:t>
            </w:r>
          </w:p>
          <w:p>
            <w:pPr>
              <w:pStyle w:val="null3"/>
              <w:ind w:firstLine="480"/>
              <w:jc w:val="both"/>
            </w:pPr>
            <w:r>
              <w:rPr>
                <w:rFonts w:ascii="宋体" w:hAnsi="宋体" w:cs="宋体" w:eastAsia="宋体"/>
                <w:sz w:val="24"/>
              </w:rPr>
              <w:t>结算单位：</w:t>
            </w:r>
            <w:r>
              <w:rPr>
                <w:rFonts w:ascii="宋体" w:hAnsi="宋体" w:cs="宋体" w:eastAsia="宋体"/>
                <w:sz w:val="24"/>
              </w:rPr>
              <w:t>西安市公安局灞桥分局</w:t>
            </w:r>
            <w:r>
              <w:rPr>
                <w:rFonts w:ascii="宋体" w:hAnsi="宋体" w:cs="宋体" w:eastAsia="宋体"/>
                <w:sz w:val="24"/>
              </w:rPr>
              <w:t>。有关部门验收合格后，</w:t>
            </w:r>
            <w:r>
              <w:rPr>
                <w:rFonts w:ascii="宋体" w:hAnsi="宋体" w:cs="宋体" w:eastAsia="宋体"/>
                <w:sz w:val="24"/>
              </w:rPr>
              <w:t>供应商</w:t>
            </w:r>
            <w:r>
              <w:rPr>
                <w:rFonts w:ascii="宋体" w:hAnsi="宋体" w:cs="宋体" w:eastAsia="宋体"/>
                <w:sz w:val="24"/>
              </w:rPr>
              <w:t>凭政府采购验收单、合同、</w:t>
            </w:r>
            <w:r>
              <w:rPr>
                <w:rFonts w:ascii="宋体" w:hAnsi="宋体" w:cs="宋体" w:eastAsia="宋体"/>
                <w:sz w:val="24"/>
              </w:rPr>
              <w:t>成交通知书</w:t>
            </w:r>
            <w:r>
              <w:rPr>
                <w:rFonts w:ascii="宋体" w:hAnsi="宋体" w:cs="宋体" w:eastAsia="宋体"/>
                <w:sz w:val="24"/>
              </w:rPr>
              <w:t>及发票原件到相关部门办理结算手续。</w:t>
            </w:r>
          </w:p>
          <w:p>
            <w:pPr>
              <w:pStyle w:val="null3"/>
              <w:jc w:val="both"/>
            </w:pPr>
            <w:r>
              <w:rPr>
                <w:rFonts w:ascii="宋体" w:hAnsi="宋体" w:cs="宋体" w:eastAsia="宋体"/>
                <w:sz w:val="24"/>
                <w:b/>
              </w:rPr>
              <w:t>注：商务要求为实质性要求，不得负偏离。</w:t>
            </w:r>
          </w:p>
        </w:tc>
      </w:tr>
    </w:tbl>
    <w:p>
      <w:pPr>
        <w:pStyle w:val="null3"/>
        <w:ind w:firstLine="480"/>
      </w:pPr>
      <w:r>
        <w:rPr/>
        <w:t>二、供应商针对本项目的施工，必须达到国家及行业现行技术规范标准，符合国家及行业验收合格标准：</w:t>
      </w:r>
    </w:p>
    <w:p>
      <w:pPr>
        <w:pStyle w:val="null3"/>
      </w:pPr>
      <w:r>
        <w:rPr/>
        <w:t>采购包1：</w:t>
      </w:r>
    </w:p>
    <w:p>
      <w:pPr>
        <w:pStyle w:val="null3"/>
      </w:pPr>
      <w:r>
        <w:rPr/>
        <w:t>达到国家施工验收规范合格标准和西安市有关质量标准和要求。</w:t>
      </w:r>
    </w:p>
    <w:p>
      <w:pPr>
        <w:pStyle w:val="null3"/>
        <w:ind w:firstLine="480"/>
      </w:pPr>
      <w:r>
        <w:rPr/>
        <w:t>三、针对本项目的其他技术服务要求：</w:t>
      </w:r>
    </w:p>
    <w:p>
      <w:pPr>
        <w:pStyle w:val="null3"/>
      </w:pPr>
      <w:r>
        <w:rPr/>
        <w:t>在施工期间，中标供应商必须注意行人安全，加强安全措施，并对施工人员进行安全教育。施工人员必须持证上岗。因采购人工作的特殊性，要求中标供应商在施工中做到封闭性施工。</w:t>
      </w:r>
    </w:p>
    <w:p>
      <w:pPr>
        <w:pStyle w:val="null3"/>
        <w:ind w:firstLine="480"/>
      </w:pPr>
      <w:r>
        <w:rPr/>
        <w:t>四、工程量清单（详见附件）</w:t>
      </w:r>
    </w:p>
    <w:p>
      <w:pPr>
        <w:pStyle w:val="null3"/>
        <w:ind w:firstLine="480"/>
      </w:pPr>
      <w:r>
        <w:rPr/>
        <w:t xml:space="preserve"> （说明：工程量清单应当结合《政府采购需求管理办法》（财库〔2021〕22号）第六条第二款规定，明确相关性能、材料、结构、外观、安全、标准等。）</w:t>
      </w:r>
    </w:p>
    <w:p>
      <w:pPr>
        <w:pStyle w:val="null3"/>
        <w:outlineLvl w:val="2"/>
      </w:pPr>
      <w:r>
        <w:rPr>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序号</w:t>
            </w:r>
          </w:p>
        </w:tc>
        <w:tc>
          <w:tcPr>
            <w:tcW w:type="dxa" w:w="2769"/>
          </w:tcPr>
          <w:p>
            <w:pPr>
              <w:pStyle w:val="null3"/>
            </w:pPr>
            <w:r>
              <w:rPr/>
              <w:t>项目</w:t>
            </w:r>
          </w:p>
        </w:tc>
        <w:tc>
          <w:tcPr>
            <w:tcW w:type="dxa" w:w="2769"/>
          </w:tcPr>
          <w:p>
            <w:pPr>
              <w:pStyle w:val="null3"/>
            </w:pPr>
            <w:r>
              <w:rPr/>
              <w:t>要求</w:t>
            </w:r>
          </w:p>
        </w:tc>
      </w:tr>
      <w:tr>
        <w:tc>
          <w:tcPr>
            <w:tcW w:type="dxa" w:w="2769"/>
          </w:tcPr>
          <w:p>
            <w:pPr>
              <w:pStyle w:val="null3"/>
            </w:pPr>
            <w:r>
              <w:rPr/>
              <w:t>1</w:t>
            </w:r>
          </w:p>
        </w:tc>
        <w:tc>
          <w:tcPr>
            <w:tcW w:type="dxa" w:w="2769"/>
          </w:tcPr>
          <w:p>
            <w:pPr>
              <w:pStyle w:val="null3"/>
            </w:pPr>
            <w:r>
              <w:rPr/>
              <w:t>项目负责人（项目经理）</w:t>
            </w:r>
          </w:p>
        </w:tc>
        <w:tc>
          <w:tcPr>
            <w:tcW w:type="dxa" w:w="2769"/>
          </w:tcPr>
          <w:p>
            <w:pPr>
              <w:pStyle w:val="null3"/>
            </w:pPr>
            <w:r>
              <w:rPr/>
              <w:t>具体要求详见资格审查条款</w:t>
            </w:r>
          </w:p>
        </w:tc>
      </w:tr>
    </w:tbl>
    <w:p>
      <w:pPr>
        <w:pStyle w:val="null3"/>
        <w:outlineLvl w:val="3"/>
      </w:pPr>
      <w:r>
        <w:rPr>
          <w:sz w:val="24"/>
          <w:b/>
        </w:rPr>
        <w:t>说明：</w:t>
      </w:r>
    </w:p>
    <w:p>
      <w:pPr>
        <w:pStyle w:val="null3"/>
        <w:ind w:firstLine="480"/>
      </w:pPr>
      <w:r>
        <w:rPr/>
        <w:t>1.对于不允许偏离的实质性要求和条件，采购人或者代理机构应当在磋商文件中规定，并以醒目的方式标明。</w:t>
      </w:r>
    </w:p>
    <w:p>
      <w:pPr>
        <w:pStyle w:val="null3"/>
        <w:ind w:firstLine="480"/>
      </w:pPr>
      <w:r>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sz w:val="28"/>
          <w:b/>
        </w:rPr>
        <w:t>3.3其他要求</w:t>
      </w:r>
    </w:p>
    <w:p>
      <w:pPr>
        <w:pStyle w:val="null3"/>
      </w:pPr>
      <w:r>
        <w:rPr/>
        <w:t>磋商会议结束以后，成交人提供和上传文件一致的一正一副两套纸质投标文件。</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提供2022（或2023）年度经审计的财务会计报告或提供投标截止时间前三个月内银行出具的资信证明文件或信用担保机构出具的投标担保函。</w:t>
            </w:r>
          </w:p>
        </w:tc>
        <w:tc>
          <w:tcPr>
            <w:tcW w:type="dxa" w:w="1661"/>
          </w:tcPr>
          <w:p>
            <w:pPr>
              <w:pStyle w:val="null3"/>
            </w:pPr>
            <w:r>
              <w:rPr/>
              <w:t>供应商资格证明文件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参与的供应商（联合体）工程的施工单位全部为符合政策要求的中小企业。</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具有独立承担民事责任的能力</w:t>
            </w:r>
          </w:p>
        </w:tc>
        <w:tc>
          <w:tcPr>
            <w:tcW w:type="dxa" w:w="3322"/>
          </w:tcPr>
          <w:p>
            <w:pPr>
              <w:pStyle w:val="null3"/>
            </w:pPr>
            <w:r>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t>供应商资格证明文件</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提供2022（或2023）年度经审计的财务会计报告或提供投标截止时间前三个月内银行出具的资信证明文件或信用担保机构出具的投标担保函。</w:t>
            </w:r>
          </w:p>
        </w:tc>
        <w:tc>
          <w:tcPr>
            <w:tcW w:type="dxa" w:w="1661"/>
          </w:tcPr>
          <w:p>
            <w:pPr>
              <w:pStyle w:val="null3"/>
            </w:pPr>
            <w:r>
              <w:rPr/>
              <w:t>供应商资格证明文件</w:t>
            </w:r>
          </w:p>
        </w:tc>
      </w:tr>
      <w:tr>
        <w:tc>
          <w:tcPr>
            <w:tcW w:type="dxa" w:w="831"/>
          </w:tcPr>
          <w:p>
            <w:pPr>
              <w:pStyle w:val="null3"/>
            </w:pPr>
            <w:r>
              <w:rPr/>
              <w:t>3</w:t>
            </w:r>
          </w:p>
        </w:tc>
        <w:tc>
          <w:tcPr>
            <w:tcW w:type="dxa" w:w="2492"/>
          </w:tcPr>
          <w:p>
            <w:pPr>
              <w:pStyle w:val="null3"/>
            </w:pPr>
            <w:r>
              <w:rPr/>
              <w:t>纳税证明</w:t>
            </w:r>
          </w:p>
        </w:tc>
        <w:tc>
          <w:tcPr>
            <w:tcW w:type="dxa" w:w="3322"/>
          </w:tcPr>
          <w:p>
            <w:pPr>
              <w:pStyle w:val="null3"/>
            </w:pPr>
            <w:r>
              <w:rPr/>
              <w:t>提供投标人自2023年以来已缴纳任意一个月完税凭证或税务机关开具的完税证明（任意税种）；依法免税的应提供相关文件证明；</w:t>
            </w:r>
          </w:p>
        </w:tc>
        <w:tc>
          <w:tcPr>
            <w:tcW w:type="dxa" w:w="1661"/>
          </w:tcPr>
          <w:p>
            <w:pPr>
              <w:pStyle w:val="null3"/>
            </w:pPr>
            <w:r>
              <w:rPr/>
              <w:t>供应商资格证明文件</w:t>
            </w:r>
          </w:p>
        </w:tc>
      </w:tr>
      <w:tr>
        <w:tc>
          <w:tcPr>
            <w:tcW w:type="dxa" w:w="831"/>
          </w:tcPr>
          <w:p>
            <w:pPr>
              <w:pStyle w:val="null3"/>
            </w:pPr>
            <w:r>
              <w:rPr/>
              <w:t>4</w:t>
            </w:r>
          </w:p>
        </w:tc>
        <w:tc>
          <w:tcPr>
            <w:tcW w:type="dxa" w:w="2492"/>
          </w:tcPr>
          <w:p>
            <w:pPr>
              <w:pStyle w:val="null3"/>
            </w:pPr>
            <w:r>
              <w:rPr/>
              <w:t>社保证明</w:t>
            </w:r>
          </w:p>
        </w:tc>
        <w:tc>
          <w:tcPr>
            <w:tcW w:type="dxa" w:w="3322"/>
          </w:tcPr>
          <w:p>
            <w:pPr>
              <w:pStyle w:val="null3"/>
            </w:pPr>
            <w:r>
              <w:rPr/>
              <w:t>提供投标人自2023年以来已缴存的任意一个月的社会保障资金缴存单据或社保机构开具的社会保险参保缴费情况证明；依法不需要缴纳社会保障资金的投标人应提供相关文件证明；</w:t>
            </w:r>
          </w:p>
        </w:tc>
        <w:tc>
          <w:tcPr>
            <w:tcW w:type="dxa" w:w="1661"/>
          </w:tcPr>
          <w:p>
            <w:pPr>
              <w:pStyle w:val="null3"/>
            </w:pPr>
            <w:r>
              <w:rPr/>
              <w:t>供应商资格证明文件</w:t>
            </w:r>
          </w:p>
        </w:tc>
      </w:tr>
      <w:tr>
        <w:tc>
          <w:tcPr>
            <w:tcW w:type="dxa" w:w="831"/>
          </w:tcPr>
          <w:p>
            <w:pPr>
              <w:pStyle w:val="null3"/>
            </w:pPr>
            <w:r>
              <w:rPr/>
              <w:t>5</w:t>
            </w:r>
          </w:p>
        </w:tc>
        <w:tc>
          <w:tcPr>
            <w:tcW w:type="dxa" w:w="2492"/>
          </w:tcPr>
          <w:p>
            <w:pPr>
              <w:pStyle w:val="null3"/>
            </w:pPr>
            <w:r>
              <w:rPr/>
              <w:t>企业资质</w:t>
            </w:r>
          </w:p>
        </w:tc>
        <w:tc>
          <w:tcPr>
            <w:tcW w:type="dxa" w:w="3322"/>
          </w:tcPr>
          <w:p>
            <w:pPr>
              <w:pStyle w:val="null3"/>
            </w:pPr>
            <w:r>
              <w:rPr/>
              <w:t>供应商须具备建设行政主管部门颁发的建筑装修装饰工程专业承包二级及以上资质并具有有效的安全生产许可证。</w:t>
            </w:r>
          </w:p>
        </w:tc>
        <w:tc>
          <w:tcPr>
            <w:tcW w:type="dxa" w:w="1661"/>
          </w:tcPr>
          <w:p>
            <w:pPr>
              <w:pStyle w:val="null3"/>
            </w:pPr>
            <w:r>
              <w:rPr/>
              <w:t>供应商资格证明文件</w:t>
            </w:r>
          </w:p>
        </w:tc>
      </w:tr>
      <w:tr>
        <w:tc>
          <w:tcPr>
            <w:tcW w:type="dxa" w:w="831"/>
          </w:tcPr>
          <w:p>
            <w:pPr>
              <w:pStyle w:val="null3"/>
            </w:pPr>
            <w:r>
              <w:rPr/>
              <w:t>6</w:t>
            </w:r>
          </w:p>
        </w:tc>
        <w:tc>
          <w:tcPr>
            <w:tcW w:type="dxa" w:w="2492"/>
          </w:tcPr>
          <w:p>
            <w:pPr>
              <w:pStyle w:val="null3"/>
            </w:pPr>
            <w:r>
              <w:rPr/>
              <w:t>拟派项目经理</w:t>
            </w:r>
          </w:p>
        </w:tc>
        <w:tc>
          <w:tcPr>
            <w:tcW w:type="dxa" w:w="3322"/>
          </w:tcPr>
          <w:p>
            <w:pPr>
              <w:pStyle w:val="null3"/>
            </w:pPr>
            <w:r>
              <w:rPr/>
              <w:t>拟派项目经理应具备合法有效的二级及以上建筑工程注册建造师资质证书 (含二级) 及合法有效的安全生产考核合格证 (安全 B 证) ，在本单位注册且无在建工程；</w:t>
            </w:r>
          </w:p>
        </w:tc>
        <w:tc>
          <w:tcPr>
            <w:tcW w:type="dxa" w:w="1661"/>
          </w:tcPr>
          <w:p>
            <w:pPr>
              <w:pStyle w:val="null3"/>
            </w:pPr>
            <w:r>
              <w:rPr/>
              <w:t>供应商资格证明文件</w:t>
            </w:r>
          </w:p>
        </w:tc>
      </w:tr>
      <w:tr>
        <w:tc>
          <w:tcPr>
            <w:tcW w:type="dxa" w:w="831"/>
          </w:tcPr>
          <w:p>
            <w:pPr>
              <w:pStyle w:val="null3"/>
            </w:pPr>
            <w:r>
              <w:rPr/>
              <w:t>7</w:t>
            </w:r>
          </w:p>
        </w:tc>
        <w:tc>
          <w:tcPr>
            <w:tcW w:type="dxa" w:w="2492"/>
          </w:tcPr>
          <w:p>
            <w:pPr>
              <w:pStyle w:val="null3"/>
            </w:pPr>
            <w:r>
              <w:rPr/>
              <w:t>网站查询截图</w:t>
            </w:r>
          </w:p>
        </w:tc>
        <w:tc>
          <w:tcPr>
            <w:tcW w:type="dxa" w:w="3322"/>
          </w:tcPr>
          <w:p>
            <w:pPr>
              <w:pStyle w:val="null3"/>
            </w:pPr>
            <w:r>
              <w:rPr/>
              <w:t>供应商及拟派项目经理须在“陕西省建筑市场监管与诚信信息一体化平台”可查询。招投标资格有效且无不良记录(供应商应提供具备上述要求的平台查询截图)。响应供应商不得为“信用中国”网站（www.creditchina.g ov.cn）和中国政府采购网（www.ccgp.gov.cn）被列入失信被执行人、重大税收违法案件当事人名单、政府采购严重违法失信行为记录名单。</w:t>
            </w:r>
          </w:p>
        </w:tc>
        <w:tc>
          <w:tcPr>
            <w:tcW w:type="dxa" w:w="1661"/>
          </w:tcPr>
          <w:p>
            <w:pPr>
              <w:pStyle w:val="null3"/>
            </w:pPr>
            <w:r>
              <w:rPr/>
              <w:t>供应商资格证明文件</w:t>
            </w:r>
          </w:p>
        </w:tc>
      </w:tr>
      <w:tr>
        <w:tc>
          <w:tcPr>
            <w:tcW w:type="dxa" w:w="831"/>
          </w:tcPr>
          <w:p>
            <w:pPr>
              <w:pStyle w:val="null3"/>
            </w:pPr>
            <w:r>
              <w:rPr/>
              <w:t>8</w:t>
            </w:r>
          </w:p>
        </w:tc>
        <w:tc>
          <w:tcPr>
            <w:tcW w:type="dxa" w:w="2492"/>
          </w:tcPr>
          <w:p>
            <w:pPr>
              <w:pStyle w:val="null3"/>
            </w:pPr>
            <w:r>
              <w:rPr/>
              <w:t>重大违法记录声明</w:t>
            </w:r>
          </w:p>
        </w:tc>
        <w:tc>
          <w:tcPr>
            <w:tcW w:type="dxa" w:w="3322"/>
          </w:tcPr>
          <w:p>
            <w:pPr>
              <w:pStyle w:val="null3"/>
            </w:pPr>
            <w:r>
              <w:rPr/>
              <w:t>参加政府采购活动前3年内在经营活动中没有重大违法记录的书面声明（原件）。</w:t>
            </w:r>
          </w:p>
        </w:tc>
        <w:tc>
          <w:tcPr>
            <w:tcW w:type="dxa" w:w="1661"/>
          </w:tcPr>
          <w:p>
            <w:pPr>
              <w:pStyle w:val="null3"/>
            </w:pPr>
            <w:r>
              <w:rPr/>
              <w:t>供应商资格证明文件</w:t>
            </w:r>
          </w:p>
        </w:tc>
      </w:tr>
      <w:tr>
        <w:tc>
          <w:tcPr>
            <w:tcW w:type="dxa" w:w="831"/>
          </w:tcPr>
          <w:p>
            <w:pPr>
              <w:pStyle w:val="null3"/>
            </w:pPr>
            <w:r>
              <w:rPr/>
              <w:t>9</w:t>
            </w:r>
          </w:p>
        </w:tc>
        <w:tc>
          <w:tcPr>
            <w:tcW w:type="dxa" w:w="2492"/>
          </w:tcPr>
          <w:p>
            <w:pPr>
              <w:pStyle w:val="null3"/>
            </w:pPr>
            <w:r>
              <w:rPr/>
              <w:t>法定代表人授权书</w:t>
            </w:r>
          </w:p>
        </w:tc>
        <w:tc>
          <w:tcPr>
            <w:tcW w:type="dxa" w:w="3322"/>
          </w:tcPr>
          <w:p>
            <w:pPr>
              <w:pStyle w:val="null3"/>
            </w:pPr>
            <w:r>
              <w:rPr/>
              <w:t>法定代表人直接参加投标的，须提供法定代表人身份证明(法人身份证原件）；法定代表人授权代表参加投标的，须提供法定代表人授权委托书(授权代表身份证原件）。</w:t>
            </w:r>
          </w:p>
        </w:tc>
        <w:tc>
          <w:tcPr>
            <w:tcW w:type="dxa" w:w="1661"/>
          </w:tcPr>
          <w:p>
            <w:pPr>
              <w:pStyle w:val="null3"/>
            </w:pPr>
            <w:r>
              <w:rPr/>
              <w:t>供应商资格证明文件</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t>注：工程量清单不属于磋商过程中可以实质性变动的内容。</w:t>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三、磋商小组按照磋商文件规定的磋商程序、评审方法和标准进行评审，并独立履行下列职责：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t>二、磋商小组对供应商已标价工程量清单进行算术性复核，如果出现下列不一致的，按以下原则进行修正：</w:t>
      </w:r>
    </w:p>
    <w:p>
      <w:pPr>
        <w:pStyle w:val="null3"/>
        <w:ind w:firstLine="480"/>
      </w:pPr>
      <w:r>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t xml:space="preserve"> 三、在符合性审查过程中，如果出现磋商小组成员意见不一致的情况，按照少数服从多数的原则确定，但不得违背政府采购基本原则和磋商文件规定。</w:t>
      </w:r>
    </w:p>
    <w:p>
      <w:pPr>
        <w:pStyle w:val="null3"/>
        <w:ind w:firstLine="480"/>
      </w:pPr>
      <w:r>
        <w:rPr/>
        <w:t>四、磋商小组对所有响应文件进行审查后，确定参加磋商的供应商名单。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t>报价函 标的清单</w:t>
            </w:r>
          </w:p>
        </w:tc>
      </w:tr>
      <w:tr>
        <w:tc>
          <w:tcPr>
            <w:tcW w:type="dxa" w:w="831"/>
          </w:tcPr>
          <w:p>
            <w:pPr>
              <w:pStyle w:val="null3"/>
            </w:pPr>
            <w:r>
              <w:rPr/>
              <w:t>2</w:t>
            </w:r>
          </w:p>
        </w:tc>
        <w:tc>
          <w:tcPr>
            <w:tcW w:type="dxa" w:w="2492"/>
          </w:tcPr>
          <w:p>
            <w:pPr>
              <w:pStyle w:val="null3"/>
            </w:pPr>
            <w:r>
              <w:rPr/>
              <w:t>供应商名称</w:t>
            </w:r>
          </w:p>
        </w:tc>
        <w:tc>
          <w:tcPr>
            <w:tcW w:type="dxa" w:w="3322"/>
          </w:tcPr>
          <w:p>
            <w:pPr>
              <w:pStyle w:val="null3"/>
            </w:pPr>
            <w:r>
              <w:rPr/>
              <w:t>与营业执照、资质证书、安全生产许可证一致</w:t>
            </w:r>
          </w:p>
        </w:tc>
        <w:tc>
          <w:tcPr>
            <w:tcW w:type="dxa" w:w="1661"/>
          </w:tcPr>
          <w:p>
            <w:pPr>
              <w:pStyle w:val="null3"/>
            </w:pPr>
            <w:r>
              <w:rPr/>
              <w:t>商务合同主要条款偏离表 技术服务主要要求偏离表 施工组织设计 已标价工程量清单 供应商认为需要提供的其他资料 中小企业声明函 响应文件封面 政府采购供应商拒绝政府采购领域商业贿赂承诺书 残疾人福利性单位声明函 报价函 企业实力情况说明 标的清单 响应函 监狱企业的证明文件 供应商资格证明文件</w:t>
            </w:r>
          </w:p>
        </w:tc>
      </w:tr>
      <w:tr>
        <w:tc>
          <w:tcPr>
            <w:tcW w:type="dxa" w:w="831"/>
          </w:tcPr>
          <w:p>
            <w:pPr>
              <w:pStyle w:val="null3"/>
            </w:pPr>
            <w:r>
              <w:rPr/>
              <w:t>3</w:t>
            </w:r>
          </w:p>
        </w:tc>
        <w:tc>
          <w:tcPr>
            <w:tcW w:type="dxa" w:w="2492"/>
          </w:tcPr>
          <w:p>
            <w:pPr>
              <w:pStyle w:val="null3"/>
            </w:pPr>
            <w:r>
              <w:rPr/>
              <w:t>竞争性磋商响应函签字盖章</w:t>
            </w:r>
          </w:p>
        </w:tc>
        <w:tc>
          <w:tcPr>
            <w:tcW w:type="dxa" w:w="3322"/>
          </w:tcPr>
          <w:p>
            <w:pPr>
              <w:pStyle w:val="null3"/>
            </w:pPr>
            <w:r>
              <w:rPr/>
              <w:t>有法定代表人或委托代理人签字(或盖章)并加盖单位章</w:t>
            </w:r>
          </w:p>
        </w:tc>
        <w:tc>
          <w:tcPr>
            <w:tcW w:type="dxa" w:w="1661"/>
          </w:tcPr>
          <w:p>
            <w:pPr>
              <w:pStyle w:val="null3"/>
            </w:pPr>
            <w:r>
              <w:rPr/>
              <w:t>商务合同主要条款偏离表 技术服务主要要求偏离表 施工组织设计 已标价工程量清单 供应商认为需要提供的其他资料 中小企业声明函 响应文件封面 政府采购供应商拒绝政府采购领域商业贿赂承诺书 残疾人福利性单位声明函 报价函 企业实力情况说明 标的清单 响应函 监狱企业的证明文件 供应商资格证明文件</w:t>
            </w:r>
          </w:p>
        </w:tc>
      </w:tr>
      <w:tr>
        <w:tc>
          <w:tcPr>
            <w:tcW w:type="dxa" w:w="831"/>
          </w:tcPr>
          <w:p>
            <w:pPr>
              <w:pStyle w:val="null3"/>
            </w:pPr>
            <w:r>
              <w:rPr/>
              <w:t>4</w:t>
            </w:r>
          </w:p>
        </w:tc>
        <w:tc>
          <w:tcPr>
            <w:tcW w:type="dxa" w:w="2492"/>
          </w:tcPr>
          <w:p>
            <w:pPr>
              <w:pStyle w:val="null3"/>
            </w:pPr>
            <w:r>
              <w:rPr/>
              <w:t>竞争性磋商响应文件格式</w:t>
            </w:r>
          </w:p>
        </w:tc>
        <w:tc>
          <w:tcPr>
            <w:tcW w:type="dxa" w:w="3322"/>
          </w:tcPr>
          <w:p>
            <w:pPr>
              <w:pStyle w:val="null3"/>
            </w:pPr>
            <w:r>
              <w:rPr/>
              <w:t>符合“竞争性磋商响应文件格式”的要求</w:t>
            </w:r>
          </w:p>
        </w:tc>
        <w:tc>
          <w:tcPr>
            <w:tcW w:type="dxa" w:w="1661"/>
          </w:tcPr>
          <w:p>
            <w:pPr>
              <w:pStyle w:val="null3"/>
            </w:pPr>
            <w:r>
              <w:rPr/>
              <w:t>商务合同主要条款偏离表 技术服务主要要求偏离表 施工组织设计 已标价工程量清单 供应商认为需要提供的其他资料 中小企业声明函 响应文件封面 政府采购供应商拒绝政府采购领域商业贿赂承诺书 残疾人福利性单位声明函 报价函 企业实力情况说明 标的清单 响应函 监狱企业的证明文件 供应商资格证明文件</w:t>
            </w:r>
          </w:p>
        </w:tc>
      </w:tr>
      <w:tr>
        <w:tc>
          <w:tcPr>
            <w:tcW w:type="dxa" w:w="831"/>
          </w:tcPr>
          <w:p>
            <w:pPr>
              <w:pStyle w:val="null3"/>
            </w:pPr>
            <w:r>
              <w:rPr/>
              <w:t>5</w:t>
            </w:r>
          </w:p>
        </w:tc>
        <w:tc>
          <w:tcPr>
            <w:tcW w:type="dxa" w:w="2492"/>
          </w:tcPr>
          <w:p>
            <w:pPr>
              <w:pStyle w:val="null3"/>
            </w:pPr>
            <w:r>
              <w:rPr/>
              <w:t>报价唯一</w:t>
            </w:r>
          </w:p>
        </w:tc>
        <w:tc>
          <w:tcPr>
            <w:tcW w:type="dxa" w:w="3322"/>
          </w:tcPr>
          <w:p>
            <w:pPr>
              <w:pStyle w:val="null3"/>
            </w:pPr>
            <w:r>
              <w:rPr/>
              <w:t>每次报价只能有一个有效报价</w:t>
            </w:r>
          </w:p>
        </w:tc>
        <w:tc>
          <w:tcPr>
            <w:tcW w:type="dxa" w:w="1661"/>
          </w:tcPr>
          <w:p>
            <w:pPr>
              <w:pStyle w:val="null3"/>
            </w:pPr>
            <w:r>
              <w:rPr/>
              <w:t>报价函 标的清单 响应函</w:t>
            </w:r>
          </w:p>
        </w:tc>
      </w:tr>
      <w:tr>
        <w:tc>
          <w:tcPr>
            <w:tcW w:type="dxa" w:w="831"/>
          </w:tcPr>
          <w:p>
            <w:pPr>
              <w:pStyle w:val="null3"/>
            </w:pPr>
            <w:r>
              <w:rPr/>
              <w:t>6</w:t>
            </w:r>
          </w:p>
        </w:tc>
        <w:tc>
          <w:tcPr>
            <w:tcW w:type="dxa" w:w="2492"/>
          </w:tcPr>
          <w:p>
            <w:pPr>
              <w:pStyle w:val="null3"/>
            </w:pPr>
            <w:r>
              <w:rPr/>
              <w:t>计划工期</w:t>
            </w:r>
          </w:p>
        </w:tc>
        <w:tc>
          <w:tcPr>
            <w:tcW w:type="dxa" w:w="3322"/>
          </w:tcPr>
          <w:p>
            <w:pPr>
              <w:pStyle w:val="null3"/>
            </w:pPr>
            <w:r>
              <w:rPr/>
              <w:t>符合磋商文件规定</w:t>
            </w:r>
          </w:p>
        </w:tc>
        <w:tc>
          <w:tcPr>
            <w:tcW w:type="dxa" w:w="1661"/>
          </w:tcPr>
          <w:p>
            <w:pPr>
              <w:pStyle w:val="null3"/>
            </w:pPr>
            <w:r>
              <w:rPr/>
              <w:t>报价函 标的清单 响应函</w:t>
            </w:r>
          </w:p>
        </w:tc>
      </w:tr>
      <w:tr>
        <w:tc>
          <w:tcPr>
            <w:tcW w:type="dxa" w:w="831"/>
          </w:tcPr>
          <w:p>
            <w:pPr>
              <w:pStyle w:val="null3"/>
            </w:pPr>
            <w:r>
              <w:rPr/>
              <w:t>7</w:t>
            </w:r>
          </w:p>
        </w:tc>
        <w:tc>
          <w:tcPr>
            <w:tcW w:type="dxa" w:w="2492"/>
          </w:tcPr>
          <w:p>
            <w:pPr>
              <w:pStyle w:val="null3"/>
            </w:pPr>
            <w:r>
              <w:rPr/>
              <w:t>工程质量及质保期</w:t>
            </w:r>
          </w:p>
        </w:tc>
        <w:tc>
          <w:tcPr>
            <w:tcW w:type="dxa" w:w="3322"/>
          </w:tcPr>
          <w:p>
            <w:pPr>
              <w:pStyle w:val="null3"/>
            </w:pPr>
            <w:r>
              <w:rPr/>
              <w:t>符合磋商文件规定</w:t>
            </w:r>
          </w:p>
        </w:tc>
        <w:tc>
          <w:tcPr>
            <w:tcW w:type="dxa" w:w="1661"/>
          </w:tcPr>
          <w:p>
            <w:pPr>
              <w:pStyle w:val="null3"/>
            </w:pPr>
            <w:r>
              <w:rPr/>
              <w:t>报价函 标的清单 响应函</w:t>
            </w:r>
          </w:p>
        </w:tc>
      </w:tr>
      <w:tr>
        <w:tc>
          <w:tcPr>
            <w:tcW w:type="dxa" w:w="831"/>
          </w:tcPr>
          <w:p>
            <w:pPr>
              <w:pStyle w:val="null3"/>
            </w:pPr>
            <w:r>
              <w:rPr/>
              <w:t>8</w:t>
            </w:r>
          </w:p>
        </w:tc>
        <w:tc>
          <w:tcPr>
            <w:tcW w:type="dxa" w:w="2492"/>
          </w:tcPr>
          <w:p>
            <w:pPr>
              <w:pStyle w:val="null3"/>
            </w:pPr>
            <w:r>
              <w:rPr/>
              <w:t>竞争性磋商有效期</w:t>
            </w:r>
          </w:p>
        </w:tc>
        <w:tc>
          <w:tcPr>
            <w:tcW w:type="dxa" w:w="3322"/>
          </w:tcPr>
          <w:p>
            <w:pPr>
              <w:pStyle w:val="null3"/>
            </w:pPr>
            <w:r>
              <w:rPr/>
              <w:t>符合磋商文件规定</w:t>
            </w:r>
          </w:p>
        </w:tc>
        <w:tc>
          <w:tcPr>
            <w:tcW w:type="dxa" w:w="1661"/>
          </w:tcPr>
          <w:p>
            <w:pPr>
              <w:pStyle w:val="null3"/>
            </w:pPr>
            <w:r>
              <w:rPr/>
              <w:t>响应函</w:t>
            </w:r>
          </w:p>
        </w:tc>
      </w:tr>
      <w:tr>
        <w:tc>
          <w:tcPr>
            <w:tcW w:type="dxa" w:w="831"/>
          </w:tcPr>
          <w:p>
            <w:pPr>
              <w:pStyle w:val="null3"/>
            </w:pPr>
            <w:r>
              <w:rPr/>
              <w:t>9</w:t>
            </w:r>
          </w:p>
        </w:tc>
        <w:tc>
          <w:tcPr>
            <w:tcW w:type="dxa" w:w="2492"/>
          </w:tcPr>
          <w:p>
            <w:pPr>
              <w:pStyle w:val="null3"/>
            </w:pPr>
            <w:r>
              <w:rPr/>
              <w:t>已标价工程量清单</w:t>
            </w:r>
          </w:p>
        </w:tc>
        <w:tc>
          <w:tcPr>
            <w:tcW w:type="dxa" w:w="3322"/>
          </w:tcPr>
          <w:p>
            <w:pPr>
              <w:pStyle w:val="null3"/>
            </w:pPr>
            <w:r>
              <w:rPr/>
              <w:t>符合附件“工程量清单”给出的名称、计量单位和工程量。</w:t>
            </w:r>
          </w:p>
        </w:tc>
        <w:tc>
          <w:tcPr>
            <w:tcW w:type="dxa" w:w="1661"/>
          </w:tcPr>
          <w:p>
            <w:pPr>
              <w:pStyle w:val="null3"/>
            </w:pPr>
            <w:r>
              <w:rPr/>
              <w:t>已标价工程量清单</w:t>
            </w:r>
          </w:p>
        </w:tc>
      </w:tr>
    </w:tbl>
    <w:p>
      <w:pPr>
        <w:pStyle w:val="null3"/>
        <w:outlineLvl w:val="3"/>
      </w:pPr>
      <w:r>
        <w:rPr>
          <w:sz w:val="24"/>
          <w:b/>
        </w:rPr>
        <w:t xml:space="preserve"> 6.3.3磋商</w:t>
      </w:r>
    </w:p>
    <w:p>
      <w:pPr>
        <w:pStyle w:val="null3"/>
        <w:ind w:firstLine="480"/>
      </w:pPr>
      <w:r>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t>二、每轮磋商开始前，磋商小组应根据磋商文件的规定，并结合各供应商的响应文件拟定磋商内容。</w:t>
      </w:r>
    </w:p>
    <w:p>
      <w:pPr>
        <w:pStyle w:val="null3"/>
        <w:ind w:firstLine="480"/>
      </w:pPr>
      <w:r>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t xml:space="preserve"> 四、对磋商文件作出的实质性变动是磋商文件的有效组成部分，磋商小组应通过项目电子化交易系统，将变动情况同时通知所有参加磋商的供应商。</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六、经最终磋商后，响应文件仍有下列情况之一的，应按照无效响应文件处理：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 xml:space="preserve"> （五）若采用项目包干价的，供应商直接给出其完成本项目全部工作内容所需的总价，不再提供已标价工程量清单（报价格式要求见第七章）。</w:t>
      </w:r>
    </w:p>
    <w:p>
      <w:pPr>
        <w:pStyle w:val="null3"/>
        <w:ind w:firstLine="480"/>
      </w:pPr>
      <w:r>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由磋商小组采用综合评分法对提交最后报价的供应商的响应文件和最后报价进行综合评分，具体要求详见本章评审办法及标准部分。</w:t>
      </w:r>
    </w:p>
    <w:p>
      <w:pPr>
        <w:pStyle w:val="null3"/>
        <w:outlineLvl w:val="3"/>
      </w:pPr>
      <w:r>
        <w:rPr>
          <w:sz w:val="24"/>
          <w:b/>
        </w:rPr>
        <w:t xml:space="preserve"> 6.3.7推荐成交候选供应商</w:t>
      </w:r>
    </w:p>
    <w:p>
      <w:pPr>
        <w:pStyle w:val="null3"/>
        <w:ind w:firstLine="480"/>
      </w:pPr>
      <w:r>
        <w:rPr/>
        <w:t>磋商小组应当根据综合评分情况，按照评审得分由高到低顺序推荐如下家数的成交候选供应商，并编写磋商报告。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6.3.8磋商小组复核</w:t>
      </w:r>
    </w:p>
    <w:p>
      <w:pPr>
        <w:pStyle w:val="null3"/>
        <w:ind w:firstLine="480"/>
      </w:pPr>
      <w:r>
        <w:rPr/>
        <w:t xml:space="preserve"> 磋商小组评分汇总结束后，磋商小组应当进行评审复核，对拟推荐为成交候选供应商的、报价最低的、供应商响应文件作无效处理的重点复核。</w:t>
      </w:r>
    </w:p>
    <w:p>
      <w:pPr>
        <w:pStyle w:val="null3"/>
        <w:outlineLvl w:val="3"/>
      </w:pPr>
      <w:r>
        <w:rPr>
          <w:sz w:val="24"/>
          <w:b/>
        </w:rPr>
        <w:t>6.3.9代理机构现场复核评审结果</w:t>
      </w:r>
    </w:p>
    <w:p>
      <w:pPr>
        <w:pStyle w:val="null3"/>
        <w:ind w:firstLine="480"/>
      </w:pPr>
      <w:r>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t>三、代理机构复核过程中，磋商小组成员不得离开评审现场。</w:t>
      </w:r>
    </w:p>
    <w:p>
      <w:pPr>
        <w:pStyle w:val="null3"/>
        <w:outlineLvl w:val="3"/>
      </w:pPr>
      <w:r>
        <w:rPr>
          <w:sz w:val="24"/>
          <w:b/>
        </w:rPr>
        <w:t>6.3.10编写磋商报告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6.3.11评审争议处理规则</w:t>
      </w:r>
    </w:p>
    <w:p>
      <w:pPr>
        <w:pStyle w:val="null3"/>
        <w:ind w:firstLine="480"/>
      </w:pPr>
      <w:r>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sz w:val="24"/>
          <w:b/>
        </w:rPr>
        <w:t>6.3.12终止磋商采购活动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三、在采购过程中符合要求的供应商或者报价未超过采购预算及最高限价的供应商不足3家的；</w:t>
      </w:r>
    </w:p>
    <w:p>
      <w:pPr>
        <w:pStyle w:val="null3"/>
        <w:ind w:firstLine="480"/>
      </w:pPr>
      <w:r>
        <w:rPr/>
        <w:t>四、法律法规规定的其他情形。</w:t>
      </w:r>
    </w:p>
    <w:p>
      <w:pPr>
        <w:pStyle w:val="null3"/>
        <w:outlineLvl w:val="2"/>
      </w:pPr>
      <w:r>
        <w:rPr>
          <w:sz w:val="28"/>
          <w:b/>
        </w:rPr>
        <w:t>6.4评审办法及标准</w:t>
      </w:r>
    </w:p>
    <w:p>
      <w:pPr>
        <w:pStyle w:val="null3"/>
        <w:ind w:firstLine="480"/>
      </w:pPr>
      <w:r>
        <w:rPr/>
        <w:t>一、磋商小组根据磋商文件的要求采用相同的评审程序、评分办法及标准进行评价和比较。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ind w:firstLine="480"/>
      </w:pPr>
      <w:r>
        <w:rPr/>
        <w:t>一、本次综合评分的因素详见综合评分明细表。</w:t>
      </w:r>
    </w:p>
    <w:p>
      <w:pPr>
        <w:pStyle w:val="null3"/>
        <w:ind w:firstLine="480"/>
      </w:pPr>
      <w:r>
        <w:rPr/>
        <w:t>二、综合评分明细表</w:t>
      </w:r>
    </w:p>
    <w:p>
      <w:pPr>
        <w:pStyle w:val="null3"/>
        <w:ind w:firstLine="480"/>
      </w:pPr>
      <w:r>
        <w:rPr/>
        <w:t>（一）综合评分明细表的制定以科学合理、降低磋商小组自由裁量权为原则。</w:t>
      </w:r>
    </w:p>
    <w:p>
      <w:pPr>
        <w:pStyle w:val="null3"/>
        <w:ind w:firstLine="480"/>
      </w:pPr>
      <w:r>
        <w:rPr/>
        <w:t>（二）综合评分明细表中的报价应先按供应商须知附表中的相关要求进行价格调整，再进行报价评分。</w:t>
      </w:r>
    </w:p>
    <w:p>
      <w:pPr>
        <w:pStyle w:val="null3"/>
        <w:ind w:firstLine="480"/>
      </w:pPr>
      <w:r>
        <w:rPr/>
        <w:t>（三）综合评分明细表：</w:t>
      </w:r>
    </w:p>
    <w:p>
      <w:pPr>
        <w:pStyle w:val="null3"/>
        <w:ind w:firstLine="480"/>
      </w:pPr>
      <w:r>
        <w:rPr/>
        <w:t xml:space="preserve"> （说明：采购人根据项目实际需要设置评审因素和标准，评审标准中的分值设置应当与评审因素的量化指标相对应。）</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施工总体方案</w:t>
            </w:r>
          </w:p>
        </w:tc>
        <w:tc>
          <w:tcPr>
            <w:tcW w:type="dxa" w:w="2492"/>
          </w:tcPr>
          <w:p>
            <w:pPr>
              <w:pStyle w:val="null3"/>
            </w:pPr>
            <w:r>
              <w:rPr/>
              <w:t>提供针对本项目的具体分项工程实施思路、工作计划，充分理解项目需求，整体方案设计符合使用场景标准规范要求，效果有保障。 思路清晰、方向明确，工作计划详细、合理，完全满足本项目需求，方案针对性强、直观得（10-15]分； 思路基本清晰、方向基本明确，工作计划基本详细、合理，基本满足本项目需求，方案针对性一般、笼统得（5-10]分； 思路表达不清、方向不明确，工作计划合理性一般，部分满足本项目需求，方案针对性弱、不明确得（0-5]分。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施工组织设计</w:t>
            </w:r>
          </w:p>
        </w:tc>
      </w:tr>
      <w:tr>
        <w:tc>
          <w:tcPr>
            <w:tcW w:type="dxa" w:w="831"/>
            <w:vMerge/>
          </w:tcPr>
          <w:p/>
        </w:tc>
        <w:tc>
          <w:tcPr>
            <w:tcW w:type="dxa" w:w="1661"/>
          </w:tcPr>
          <w:p>
            <w:pPr>
              <w:pStyle w:val="null3"/>
            </w:pPr>
            <w:r>
              <w:rPr/>
              <w:t>确保工程质量的技术组织措施</w:t>
            </w:r>
          </w:p>
        </w:tc>
        <w:tc>
          <w:tcPr>
            <w:tcW w:type="dxa" w:w="2492"/>
          </w:tcPr>
          <w:p>
            <w:pPr>
              <w:pStyle w:val="null3"/>
            </w:pPr>
            <w:r>
              <w:rPr/>
              <w:t>提供针对本项目措施方案，包括但不限于对施工进行全过程的质量检查，对各阶段施工材料、施工方法及环境等的措施内容，措施内容合理可行完全符合项目采购需求的得(5-10]分，措施内容合理可行基本满足项目采购需求的得(0-5]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施工组织设计</w:t>
            </w:r>
          </w:p>
        </w:tc>
      </w:tr>
      <w:tr>
        <w:tc>
          <w:tcPr>
            <w:tcW w:type="dxa" w:w="831"/>
            <w:vMerge/>
          </w:tcPr>
          <w:p/>
        </w:tc>
        <w:tc>
          <w:tcPr>
            <w:tcW w:type="dxa" w:w="1661"/>
          </w:tcPr>
          <w:p>
            <w:pPr>
              <w:pStyle w:val="null3"/>
            </w:pPr>
            <w:r>
              <w:rPr/>
              <w:t>确保安全生产的技术组织措施</w:t>
            </w:r>
          </w:p>
        </w:tc>
        <w:tc>
          <w:tcPr>
            <w:tcW w:type="dxa" w:w="2492"/>
          </w:tcPr>
          <w:p>
            <w:pPr>
              <w:pStyle w:val="null3"/>
            </w:pPr>
            <w:r>
              <w:rPr/>
              <w:t>提供针对本项目制定的措施方案，包括但不限于安全保障体系、管理制度、安全教育培训等内容，措施内容有效可行并完全符合项目采购需求的得(5-10]分,措施内容有效可行基本符合项目采购需求的得(0-5]分。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施工组织设计</w:t>
            </w:r>
          </w:p>
        </w:tc>
      </w:tr>
      <w:tr>
        <w:tc>
          <w:tcPr>
            <w:tcW w:type="dxa" w:w="831"/>
            <w:vMerge/>
          </w:tcPr>
          <w:p/>
        </w:tc>
        <w:tc>
          <w:tcPr>
            <w:tcW w:type="dxa" w:w="1661"/>
          </w:tcPr>
          <w:p>
            <w:pPr>
              <w:pStyle w:val="null3"/>
            </w:pPr>
            <w:r>
              <w:rPr/>
              <w:t>确保工期的技术组织措施</w:t>
            </w:r>
          </w:p>
        </w:tc>
        <w:tc>
          <w:tcPr>
            <w:tcW w:type="dxa" w:w="2492"/>
          </w:tcPr>
          <w:p>
            <w:pPr>
              <w:pStyle w:val="null3"/>
            </w:pPr>
            <w:r>
              <w:rPr/>
              <w:t>提供针对本项目制定的措施方案，包括但不限于施工进度阶段控制、划分各节点工期,分析确定重点工程工期等内容，措施内容有效可行并完全符合项目采购需求的得(5-10]分,措施内容有效可行基本符合项目采购需求的得(0-5]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施工组织设计</w:t>
            </w:r>
          </w:p>
        </w:tc>
      </w:tr>
      <w:tr>
        <w:tc>
          <w:tcPr>
            <w:tcW w:type="dxa" w:w="831"/>
            <w:vMerge/>
          </w:tcPr>
          <w:p/>
        </w:tc>
        <w:tc>
          <w:tcPr>
            <w:tcW w:type="dxa" w:w="1661"/>
          </w:tcPr>
          <w:p>
            <w:pPr>
              <w:pStyle w:val="null3"/>
            </w:pPr>
            <w:r>
              <w:rPr/>
              <w:t>项目管理机构与劳动力安排计划</w:t>
            </w:r>
          </w:p>
        </w:tc>
        <w:tc>
          <w:tcPr>
            <w:tcW w:type="dxa" w:w="2492"/>
          </w:tcPr>
          <w:p>
            <w:pPr>
              <w:pStyle w:val="null3"/>
            </w:pPr>
            <w:r>
              <w:rPr/>
              <w:t>项目管理机构业务能力强、管理水平高和具有相关施工经验，劳动力安排配备合理、分工明确并完全符合项目采购需求的得(5-10]分,基本符合项目采购需求的得(0-5]分。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施工组织设计</w:t>
            </w:r>
          </w:p>
        </w:tc>
      </w:tr>
      <w:tr>
        <w:tc>
          <w:tcPr>
            <w:tcW w:type="dxa" w:w="831"/>
            <w:vMerge/>
          </w:tcPr>
          <w:p/>
        </w:tc>
        <w:tc>
          <w:tcPr>
            <w:tcW w:type="dxa" w:w="1661"/>
          </w:tcPr>
          <w:p>
            <w:pPr>
              <w:pStyle w:val="null3"/>
            </w:pPr>
            <w:r>
              <w:rPr/>
              <w:t>设备配备和材料投入计划</w:t>
            </w:r>
          </w:p>
        </w:tc>
        <w:tc>
          <w:tcPr>
            <w:tcW w:type="dxa" w:w="2492"/>
          </w:tcPr>
          <w:p>
            <w:pPr>
              <w:pStyle w:val="null3"/>
            </w:pPr>
            <w:r>
              <w:rPr/>
              <w:t>提供针对本项目制定的计划，包括但不限于主要工程材料计划及主要设备配备、合理布局等内容，计划有效可行并完全符合项目采购需求的得(5-10]分,计划有效可行并部分符合项目采购需求的得(0-5]分。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施工组织设计</w:t>
            </w:r>
          </w:p>
        </w:tc>
      </w:tr>
      <w:tr>
        <w:tc>
          <w:tcPr>
            <w:tcW w:type="dxa" w:w="831"/>
            <w:vMerge/>
          </w:tcPr>
          <w:p/>
        </w:tc>
        <w:tc>
          <w:tcPr>
            <w:tcW w:type="dxa" w:w="1661"/>
          </w:tcPr>
          <w:p>
            <w:pPr>
              <w:pStyle w:val="null3"/>
            </w:pPr>
            <w:r>
              <w:rPr/>
              <w:t>业绩</w:t>
            </w:r>
          </w:p>
        </w:tc>
        <w:tc>
          <w:tcPr>
            <w:tcW w:type="dxa" w:w="2492"/>
          </w:tcPr>
          <w:p>
            <w:pPr>
              <w:pStyle w:val="null3"/>
            </w:pPr>
            <w:r>
              <w:rPr/>
              <w:t>供应商提供2020年6月起至今类似业绩合同，每一项1分，（以合同签订时间为准），最高得5分。 注：附合同关键页（应包含合同首页、采购内容、金额所在页和签字盖章页及合同签订日期页等）。</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施工组织设计</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满足竞争性磋商文件要求且最后报价最低的供应商的价格为磋商基准价，其价格分为满分。其他供应商的价格分统一按照下列公式计算： 磋商报价得分= (磋商基准价/最后磋商报价)×30 分。</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响应函</w:t>
            </w:r>
          </w:p>
          <w:p>
            <w:pPr>
              <w:pStyle w:val="null3"/>
            </w:pPr>
            <w:r>
              <w:rPr/>
              <w:t>报价函</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6.6评审专家在政府采购活动中承担以下义务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 xml:space="preserve"> 6.7评审专家在政府采购活动中应当遵守以下工作纪律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详见附件：报价函</w:t>
      </w:r>
    </w:p>
    <w:p>
      <w:pPr>
        <w:pStyle w:val="null3"/>
        <w:ind w:firstLine="960"/>
      </w:pPr>
      <w:r>
        <w:rPr/>
        <w:t>详见附件：标的清单</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详见附件：供应商资格证明文件</w:t>
      </w:r>
    </w:p>
    <w:p>
      <w:pPr>
        <w:pStyle w:val="null3"/>
        <w:ind w:firstLine="960"/>
      </w:pPr>
      <w:r>
        <w:rPr/>
        <w:t>详见附件：商务合同主要条款偏离表</w:t>
      </w:r>
    </w:p>
    <w:p>
      <w:pPr>
        <w:pStyle w:val="null3"/>
        <w:ind w:firstLine="960"/>
      </w:pPr>
      <w:r>
        <w:rPr/>
        <w:t>详见附件：技术服务主要要求偏离表</w:t>
      </w:r>
    </w:p>
    <w:p>
      <w:pPr>
        <w:pStyle w:val="null3"/>
        <w:ind w:firstLine="960"/>
      </w:pPr>
      <w:r>
        <w:rPr/>
        <w:t>详见附件：施工组织设计</w:t>
      </w:r>
    </w:p>
    <w:p>
      <w:pPr>
        <w:pStyle w:val="null3"/>
        <w:ind w:firstLine="960"/>
      </w:pPr>
      <w:r>
        <w:rPr/>
        <w:t>详见附件：企业实力情况说明</w:t>
      </w:r>
    </w:p>
    <w:p>
      <w:pPr>
        <w:pStyle w:val="null3"/>
        <w:ind w:firstLine="960"/>
      </w:pPr>
      <w:r>
        <w:rPr/>
        <w:t>详见附件：政府采购供应商拒绝政府采购领域商业贿赂承诺书</w:t>
      </w:r>
    </w:p>
    <w:p>
      <w:pPr>
        <w:pStyle w:val="null3"/>
        <w:ind w:firstLine="960"/>
      </w:pPr>
      <w:r>
        <w:rPr/>
        <w:t>详见附件：已标价工程量清单</w:t>
      </w:r>
    </w:p>
    <w:p>
      <w:pPr>
        <w:pStyle w:val="null3"/>
        <w:ind w:firstLine="960"/>
      </w:pPr>
      <w:r>
        <w:rPr/>
        <w:t>详见附件：供应商认为需要提供的其他资料</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