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C0BFA">
      <w:pPr>
        <w:pStyle w:val="2"/>
      </w:pPr>
      <w:r>
        <w:rPr>
          <w:rFonts w:hint="eastAsia"/>
        </w:rPr>
        <w:t>合同条款</w:t>
      </w:r>
    </w:p>
    <w:p w14:paraId="5EDC2882">
      <w:pPr>
        <w:spacing w:before="232" w:line="346" w:lineRule="auto"/>
        <w:ind w:left="20" w:right="90" w:firstLine="430"/>
        <w:rPr>
          <w:rFonts w:ascii="黑体" w:hAnsi="黑体" w:eastAsia="黑体" w:cs="黑体"/>
          <w:b/>
          <w:bCs/>
          <w:spacing w:val="-4"/>
          <w:szCs w:val="24"/>
          <w:u w:val="single"/>
        </w:rPr>
      </w:pPr>
      <w:r>
        <w:rPr>
          <w:rFonts w:ascii="黑体" w:hAnsi="黑体" w:eastAsia="黑体" w:cs="黑体"/>
          <w:b/>
          <w:bCs/>
          <w:spacing w:val="-4"/>
          <w:szCs w:val="24"/>
          <w:u w:val="single"/>
        </w:rPr>
        <w:t>注：</w:t>
      </w:r>
      <w:r>
        <w:rPr>
          <w:rFonts w:hint="eastAsia" w:ascii="黑体" w:hAnsi="黑体" w:eastAsia="黑体" w:cs="黑体"/>
          <w:b/>
          <w:bCs/>
          <w:spacing w:val="-4"/>
          <w:szCs w:val="24"/>
          <w:u w:val="single"/>
        </w:rPr>
        <w:t>（本合同为样稿，部分内容可根据成交供应商响应文件响应由双方协商后确定）</w:t>
      </w:r>
    </w:p>
    <w:p w14:paraId="403C5923">
      <w:pPr>
        <w:spacing w:line="360" w:lineRule="auto"/>
        <w:ind w:firstLine="720" w:firstLineChars="300"/>
      </w:pPr>
    </w:p>
    <w:p w14:paraId="75A4E1B5">
      <w:pPr>
        <w:tabs>
          <w:tab w:val="left" w:pos="5670"/>
        </w:tabs>
        <w:autoSpaceDE w:val="0"/>
        <w:autoSpaceDN w:val="0"/>
        <w:adjustRightInd w:val="0"/>
        <w:snapToGrid w:val="0"/>
        <w:spacing w:line="360" w:lineRule="auto"/>
        <w:jc w:val="center"/>
        <w:rPr>
          <w:rFonts w:hint="eastAsia" w:eastAsia="宋体"/>
          <w:sz w:val="44"/>
          <w:szCs w:val="44"/>
          <w:lang w:eastAsia="zh-CN"/>
        </w:rPr>
      </w:pPr>
      <w:r>
        <w:rPr>
          <w:rFonts w:hint="eastAsia" w:ascii="宋体" w:hAnsi="宋体" w:cs="宋体"/>
          <w:b/>
          <w:bCs/>
          <w:sz w:val="44"/>
          <w:szCs w:val="44"/>
          <w:lang w:eastAsia="zh-CN"/>
        </w:rPr>
        <w:t>购买社会救助服务</w:t>
      </w:r>
    </w:p>
    <w:p w14:paraId="26CC8C54">
      <w:pPr>
        <w:jc w:val="center"/>
        <w:rPr>
          <w:rFonts w:ascii="宋体" w:hAnsi="宋体" w:cs="宋体"/>
          <w:b/>
          <w:sz w:val="52"/>
          <w:szCs w:val="52"/>
        </w:rPr>
      </w:pPr>
      <w:r>
        <w:rPr>
          <w:rFonts w:hint="eastAsia" w:ascii="宋体" w:hAnsi="宋体" w:cs="宋体"/>
          <w:b/>
          <w:sz w:val="48"/>
          <w:szCs w:val="48"/>
        </w:rPr>
        <w:t>合同</w:t>
      </w:r>
    </w:p>
    <w:p w14:paraId="225DE37E">
      <w:pPr>
        <w:jc w:val="center"/>
        <w:rPr>
          <w:rFonts w:ascii="宋体" w:hAnsi="宋体" w:cs="宋体"/>
          <w:sz w:val="28"/>
        </w:rPr>
      </w:pPr>
    </w:p>
    <w:p w14:paraId="27373E7C">
      <w:pPr>
        <w:ind w:firstLine="480" w:firstLineChars="200"/>
        <w:rPr>
          <w:rFonts w:ascii="宋体" w:hAnsi="宋体" w:cs="宋体"/>
        </w:rPr>
      </w:pPr>
    </w:p>
    <w:p w14:paraId="4720AD2B">
      <w:pPr>
        <w:ind w:firstLine="480" w:firstLineChars="200"/>
        <w:rPr>
          <w:rFonts w:ascii="宋体" w:hAnsi="宋体" w:cs="宋体"/>
        </w:rPr>
      </w:pPr>
    </w:p>
    <w:p w14:paraId="7721B2A7">
      <w:pPr>
        <w:ind w:firstLine="480" w:firstLineChars="200"/>
        <w:rPr>
          <w:rFonts w:ascii="宋体" w:hAnsi="宋体" w:cs="宋体"/>
        </w:rPr>
      </w:pPr>
    </w:p>
    <w:p w14:paraId="3D81136A">
      <w:pPr>
        <w:ind w:firstLine="480" w:firstLineChars="200"/>
        <w:rPr>
          <w:rFonts w:ascii="宋体" w:hAnsi="宋体" w:cs="宋体"/>
        </w:rPr>
      </w:pPr>
    </w:p>
    <w:p w14:paraId="46827DE5">
      <w:pPr>
        <w:ind w:firstLine="480" w:firstLineChars="200"/>
        <w:rPr>
          <w:rFonts w:ascii="宋体" w:hAnsi="宋体" w:cs="宋体"/>
        </w:rPr>
      </w:pPr>
    </w:p>
    <w:p w14:paraId="103837FC">
      <w:pPr>
        <w:ind w:firstLine="480" w:firstLineChars="200"/>
        <w:rPr>
          <w:rFonts w:ascii="宋体" w:hAnsi="宋体" w:cs="宋体"/>
        </w:rPr>
      </w:pPr>
    </w:p>
    <w:p w14:paraId="6B948479">
      <w:pPr>
        <w:ind w:firstLine="480" w:firstLineChars="200"/>
        <w:rPr>
          <w:rFonts w:ascii="宋体" w:hAnsi="宋体" w:cs="宋体"/>
        </w:rPr>
      </w:pPr>
    </w:p>
    <w:p w14:paraId="1BAC950F">
      <w:pPr>
        <w:ind w:firstLine="480" w:firstLineChars="200"/>
        <w:rPr>
          <w:rFonts w:ascii="宋体" w:hAnsi="宋体" w:cs="宋体"/>
        </w:rPr>
      </w:pPr>
    </w:p>
    <w:p w14:paraId="14DAE75A">
      <w:pPr>
        <w:ind w:firstLine="480" w:firstLineChars="200"/>
        <w:rPr>
          <w:rFonts w:ascii="宋体" w:hAnsi="宋体" w:cs="宋体"/>
        </w:rPr>
      </w:pPr>
      <w:r>
        <w:rPr>
          <w:rFonts w:hint="eastAsia" w:ascii="宋体" w:hAnsi="宋体" w:cs="宋体"/>
        </w:rPr>
        <w:t xml:space="preserve"> </w:t>
      </w:r>
    </w:p>
    <w:p w14:paraId="34D9D9E6">
      <w:pPr>
        <w:spacing w:before="120" w:beforeLines="50" w:after="120" w:afterLines="50" w:line="360" w:lineRule="auto"/>
        <w:jc w:val="center"/>
        <w:rPr>
          <w:rFonts w:hint="eastAsia" w:ascii="宋体" w:hAnsi="宋体" w:cs="宋体"/>
          <w:sz w:val="36"/>
          <w:szCs w:val="36"/>
        </w:rPr>
      </w:pPr>
      <w:bookmarkStart w:id="0" w:name="_Toc9781"/>
    </w:p>
    <w:p w14:paraId="1801082A">
      <w:pPr>
        <w:spacing w:before="120" w:beforeLines="50" w:after="120" w:afterLines="50" w:line="360" w:lineRule="auto"/>
        <w:jc w:val="center"/>
        <w:rPr>
          <w:rFonts w:hint="eastAsia" w:ascii="宋体" w:hAnsi="宋体" w:cs="宋体"/>
          <w:sz w:val="36"/>
          <w:szCs w:val="36"/>
        </w:rPr>
      </w:pPr>
    </w:p>
    <w:p w14:paraId="678EA634">
      <w:pPr>
        <w:spacing w:before="120" w:beforeLines="50" w:after="120" w:afterLines="50" w:line="360" w:lineRule="auto"/>
        <w:jc w:val="center"/>
        <w:rPr>
          <w:rFonts w:hint="eastAsia" w:ascii="宋体" w:hAnsi="宋体" w:cs="宋体"/>
          <w:sz w:val="36"/>
          <w:szCs w:val="36"/>
        </w:rPr>
      </w:pPr>
    </w:p>
    <w:p w14:paraId="4502A443">
      <w:pPr>
        <w:spacing w:before="120" w:beforeLines="50" w:after="120" w:afterLines="50" w:line="360" w:lineRule="auto"/>
        <w:jc w:val="center"/>
        <w:rPr>
          <w:rFonts w:hint="eastAsia" w:ascii="宋体" w:hAnsi="宋体" w:cs="宋体"/>
          <w:sz w:val="36"/>
          <w:szCs w:val="36"/>
        </w:rPr>
      </w:pPr>
    </w:p>
    <w:p w14:paraId="6B1B05DC">
      <w:pPr>
        <w:spacing w:before="120" w:beforeLines="50" w:after="120" w:afterLines="50" w:line="360" w:lineRule="auto"/>
        <w:jc w:val="center"/>
        <w:rPr>
          <w:rFonts w:hint="eastAsia" w:ascii="宋体" w:hAnsi="宋体" w:cs="宋体"/>
          <w:sz w:val="36"/>
          <w:szCs w:val="36"/>
        </w:rPr>
      </w:pPr>
    </w:p>
    <w:p w14:paraId="0739F1FB">
      <w:pPr>
        <w:spacing w:before="120" w:beforeLines="50" w:after="120" w:afterLines="50" w:line="360" w:lineRule="auto"/>
        <w:jc w:val="center"/>
        <w:rPr>
          <w:rFonts w:hint="eastAsia" w:ascii="宋体" w:hAnsi="宋体" w:cs="宋体"/>
          <w:sz w:val="36"/>
          <w:szCs w:val="36"/>
        </w:rPr>
      </w:pPr>
      <w:r>
        <w:rPr>
          <w:rFonts w:hint="eastAsia" w:ascii="宋体" w:hAnsi="宋体" w:cs="宋体"/>
          <w:sz w:val="36"/>
          <w:szCs w:val="36"/>
          <w:lang w:eastAsia="zh-CN"/>
        </w:rPr>
        <w:t>2025</w:t>
      </w:r>
      <w:r>
        <w:rPr>
          <w:rFonts w:hint="eastAsia" w:ascii="宋体" w:hAnsi="宋体" w:cs="宋体"/>
          <w:sz w:val="36"/>
          <w:szCs w:val="36"/>
        </w:rPr>
        <w:t>年  月</w:t>
      </w:r>
      <w:bookmarkEnd w:id="0"/>
    </w:p>
    <w:p w14:paraId="2C2BBB75">
      <w:pPr>
        <w:spacing w:before="120" w:beforeLines="50" w:after="120" w:afterLines="50" w:line="360" w:lineRule="auto"/>
        <w:jc w:val="center"/>
        <w:rPr>
          <w:rFonts w:hint="eastAsia" w:ascii="宋体" w:hAnsi="宋体" w:cs="宋体"/>
          <w:sz w:val="36"/>
          <w:szCs w:val="36"/>
        </w:rPr>
      </w:pPr>
    </w:p>
    <w:p w14:paraId="6DE8E0EC">
      <w:pPr>
        <w:spacing w:before="120" w:beforeLines="50" w:after="120" w:afterLines="50" w:line="360" w:lineRule="auto"/>
        <w:jc w:val="center"/>
        <w:rPr>
          <w:rFonts w:hint="eastAsia" w:ascii="宋体" w:hAnsi="宋体" w:cs="宋体"/>
          <w:sz w:val="36"/>
          <w:szCs w:val="36"/>
        </w:rPr>
      </w:pPr>
    </w:p>
    <w:p w14:paraId="6C012E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lang w:val="en-US" w:eastAsia="zh-CN"/>
        </w:rPr>
      </w:pPr>
    </w:p>
    <w:p w14:paraId="075B40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 w:name="_GoBack"/>
      <w:bookmarkEnd w:id="1"/>
      <w:r>
        <w:rPr>
          <w:rFonts w:hint="eastAsia" w:ascii="宋体" w:hAnsi="宋体" w:eastAsia="宋体" w:cs="宋体"/>
          <w:sz w:val="24"/>
          <w:szCs w:val="24"/>
          <w:u w:val="single"/>
          <w:lang w:val="en-US" w:eastAsia="zh-CN"/>
        </w:rPr>
        <w:t>购买</w:t>
      </w:r>
      <w:r>
        <w:rPr>
          <w:rFonts w:hint="eastAsia" w:ascii="宋体" w:hAnsi="宋体" w:eastAsia="宋体" w:cs="宋体"/>
          <w:sz w:val="24"/>
          <w:szCs w:val="24"/>
          <w:u w:val="single"/>
        </w:rPr>
        <w:t>社会救助服务</w:t>
      </w:r>
      <w:r>
        <w:rPr>
          <w:rFonts w:hint="eastAsia" w:ascii="宋体" w:hAnsi="宋体" w:eastAsia="宋体" w:cs="宋体"/>
          <w:sz w:val="24"/>
          <w:szCs w:val="24"/>
        </w:rPr>
        <w:t xml:space="preserve"> (项目编号：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)由陕西</w:t>
      </w:r>
      <w:r>
        <w:rPr>
          <w:rFonts w:hint="eastAsia" w:ascii="宋体" w:hAnsi="宋体" w:eastAsia="宋体" w:cs="宋体"/>
          <w:sz w:val="24"/>
          <w:szCs w:val="24"/>
          <w:lang w:val="en-US" w:eastAsia="zh-CN"/>
        </w:rPr>
        <w:t>玥诚</w:t>
      </w:r>
      <w:r>
        <w:rPr>
          <w:rFonts w:hint="eastAsia" w:ascii="宋体" w:hAnsi="宋体" w:eastAsia="宋体" w:cs="宋体"/>
          <w:sz w:val="24"/>
          <w:szCs w:val="24"/>
        </w:rPr>
        <w:t>工程项目管理有限公司组织竞争性磋商，</w:t>
      </w:r>
      <w:r>
        <w:rPr>
          <w:rFonts w:hint="eastAsia" w:ascii="宋体" w:hAnsi="宋体" w:eastAsia="宋体" w:cs="宋体"/>
          <w:sz w:val="24"/>
          <w:szCs w:val="24"/>
          <w:u w:val="single"/>
          <w:lang w:val="en-US" w:eastAsia="zh-CN"/>
        </w:rPr>
        <w:t>西安市灞桥区民政局</w:t>
      </w:r>
      <w:r>
        <w:rPr>
          <w:rFonts w:hint="eastAsia" w:ascii="宋体" w:hAnsi="宋体" w:eastAsia="宋体" w:cs="宋体"/>
          <w:sz w:val="24"/>
          <w:szCs w:val="24"/>
        </w:rPr>
        <w:t>(以下简称 “甲方”)确定</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（以下简称“乙方”）为</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w:t>
      </w:r>
    </w:p>
    <w:p w14:paraId="75B829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依据《中华人民共和国民法典》和《中华人民共和国政府采购法》，经双方协商按下述条款和条件签署本合同。</w:t>
      </w:r>
    </w:p>
    <w:p w14:paraId="01D7BA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一、合同价款</w:t>
      </w:r>
    </w:p>
    <w:p w14:paraId="26EA9F50">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（一）合同总价款为人民币（大写）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14:paraId="493C5076">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（二）合同总价包括完成本项目所需的所有费用，包括但不限于人员管理费、办公设备  费、办公用品费、基本工资、奖金、交通补贴、伙食补贴、通讯补贴、服装费、税金等服务期   内的所有费用，服务期内甲方不再增加任何费用。</w:t>
      </w:r>
    </w:p>
    <w:p w14:paraId="50299D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二、款项结算</w:t>
      </w:r>
    </w:p>
    <w:p w14:paraId="1116D2CF">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default" w:ascii="宋体" w:hAnsi="宋体" w:eastAsia="宋体" w:cs="宋体"/>
          <w:sz w:val="24"/>
          <w:szCs w:val="24"/>
          <w:lang w:val="en-US" w:eastAsia="zh-CN"/>
        </w:rPr>
      </w:pPr>
      <w:r>
        <w:rPr>
          <w:rFonts w:hint="eastAsia" w:ascii="宋体" w:hAnsi="宋体" w:eastAsia="宋体" w:cs="宋体"/>
          <w:color w:val="auto"/>
          <w:sz w:val="24"/>
          <w:szCs w:val="24"/>
        </w:rPr>
        <w:t>（一）</w:t>
      </w:r>
      <w:r>
        <w:rPr>
          <w:rFonts w:hint="default" w:ascii="宋体" w:hAnsi="宋体" w:eastAsia="宋体" w:cs="宋体"/>
          <w:sz w:val="24"/>
          <w:szCs w:val="24"/>
          <w:lang w:val="en-US" w:eastAsia="zh-CN"/>
        </w:rPr>
        <w:t>第一次支付款项</w:t>
      </w:r>
      <w:r>
        <w:rPr>
          <w:rFonts w:hint="eastAsia" w:ascii="宋体" w:hAnsi="宋体" w:eastAsia="宋体" w:cs="宋体"/>
          <w:sz w:val="24"/>
          <w:szCs w:val="24"/>
          <w:lang w:val="en-US" w:eastAsia="zh-CN"/>
        </w:rPr>
        <w:t>于合同签订后3个月内支付，金</w:t>
      </w:r>
      <w:r>
        <w:rPr>
          <w:rFonts w:hint="default" w:ascii="宋体" w:hAnsi="宋体" w:eastAsia="宋体" w:cs="宋体"/>
          <w:sz w:val="24"/>
          <w:szCs w:val="24"/>
          <w:lang w:val="en-US" w:eastAsia="zh-CN"/>
        </w:rPr>
        <w:t>额为总金额的</w:t>
      </w:r>
      <w:r>
        <w:rPr>
          <w:rFonts w:hint="eastAsia" w:ascii="宋体" w:hAnsi="宋体" w:eastAsia="宋体" w:cs="宋体"/>
          <w:sz w:val="24"/>
          <w:szCs w:val="24"/>
          <w:lang w:val="en-US" w:eastAsia="zh-CN"/>
        </w:rPr>
        <w:t>40</w:t>
      </w:r>
      <w:r>
        <w:rPr>
          <w:rFonts w:hint="default" w:ascii="宋体" w:hAnsi="宋体" w:eastAsia="宋体" w:cs="宋体"/>
          <w:sz w:val="24"/>
          <w:szCs w:val="24"/>
          <w:lang w:val="en-US" w:eastAsia="zh-CN"/>
        </w:rPr>
        <w:t>%。</w:t>
      </w:r>
    </w:p>
    <w:p w14:paraId="4D4BA107">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第</w:t>
      </w:r>
      <w:r>
        <w:rPr>
          <w:rFonts w:hint="eastAsia" w:ascii="宋体" w:hAnsi="宋体" w:eastAsia="宋体" w:cs="宋体"/>
          <w:sz w:val="24"/>
          <w:szCs w:val="24"/>
          <w:lang w:val="en-US" w:eastAsia="zh-CN"/>
        </w:rPr>
        <w:t>二</w:t>
      </w:r>
      <w:r>
        <w:rPr>
          <w:rFonts w:hint="default" w:ascii="宋体" w:hAnsi="宋体" w:eastAsia="宋体" w:cs="宋体"/>
          <w:sz w:val="24"/>
          <w:szCs w:val="24"/>
          <w:lang w:val="en-US" w:eastAsia="zh-CN"/>
        </w:rPr>
        <w:t>次支付款</w:t>
      </w:r>
      <w:r>
        <w:rPr>
          <w:rFonts w:hint="eastAsia" w:ascii="宋体" w:hAnsi="宋体" w:eastAsia="宋体" w:cs="宋体"/>
          <w:sz w:val="24"/>
          <w:szCs w:val="24"/>
          <w:lang w:val="en-US" w:eastAsia="zh-CN"/>
        </w:rPr>
        <w:t>项于合同满6个月后支付，金额为</w:t>
      </w:r>
      <w:r>
        <w:rPr>
          <w:rFonts w:hint="default" w:ascii="宋体" w:hAnsi="宋体" w:eastAsia="宋体" w:cs="宋体"/>
          <w:sz w:val="24"/>
          <w:szCs w:val="24"/>
          <w:lang w:val="en-US" w:eastAsia="zh-CN"/>
        </w:rPr>
        <w:t>总金额的</w:t>
      </w:r>
      <w:r>
        <w:rPr>
          <w:rFonts w:hint="eastAsia" w:ascii="宋体" w:hAnsi="宋体" w:eastAsia="宋体" w:cs="宋体"/>
          <w:sz w:val="24"/>
          <w:szCs w:val="24"/>
          <w:lang w:val="en-US" w:eastAsia="zh-CN"/>
        </w:rPr>
        <w:t>30</w:t>
      </w:r>
      <w:r>
        <w:rPr>
          <w:rFonts w:hint="default" w:ascii="宋体" w:hAnsi="宋体" w:eastAsia="宋体" w:cs="宋体"/>
          <w:sz w:val="24"/>
          <w:szCs w:val="24"/>
          <w:lang w:val="en-US" w:eastAsia="zh-CN"/>
        </w:rPr>
        <w:t>%。</w:t>
      </w:r>
    </w:p>
    <w:p w14:paraId="4CBA9B65">
      <w:pPr>
        <w:pStyle w:val="4"/>
        <w:spacing w:before="0" w:beforeAutospacing="0" w:after="0" w:afterAutospacing="0" w:line="360" w:lineRule="auto"/>
        <w:ind w:firstLine="960" w:firstLineChars="400"/>
        <w:rPr>
          <w:rFonts w:hint="default" w:ascii="宋体" w:hAnsi="宋体" w:eastAsia="宋体" w:cs="宋体"/>
          <w:color w:val="auto"/>
          <w:lang w:val="en-US" w:eastAsia="zh-CN"/>
        </w:rPr>
      </w:pPr>
      <w:r>
        <w:rPr>
          <w:rFonts w:hint="default" w:ascii="宋体" w:hAnsi="宋体" w:eastAsia="宋体" w:cs="宋体"/>
          <w:sz w:val="24"/>
          <w:szCs w:val="24"/>
          <w:lang w:val="en-US" w:eastAsia="zh-CN"/>
        </w:rPr>
        <w:t>第</w:t>
      </w:r>
      <w:r>
        <w:rPr>
          <w:rFonts w:hint="eastAsia" w:ascii="宋体" w:hAnsi="宋体" w:eastAsia="宋体" w:cs="宋体"/>
          <w:sz w:val="24"/>
          <w:szCs w:val="24"/>
          <w:lang w:val="en-US" w:eastAsia="zh-CN"/>
        </w:rPr>
        <w:t>三</w:t>
      </w:r>
      <w:r>
        <w:rPr>
          <w:rFonts w:hint="default" w:ascii="宋体" w:hAnsi="宋体" w:eastAsia="宋体" w:cs="宋体"/>
          <w:sz w:val="24"/>
          <w:szCs w:val="24"/>
          <w:lang w:val="en-US" w:eastAsia="zh-CN"/>
        </w:rPr>
        <w:t>次支付款</w:t>
      </w:r>
      <w:r>
        <w:rPr>
          <w:rFonts w:hint="eastAsia" w:ascii="宋体" w:hAnsi="宋体" w:eastAsia="宋体" w:cs="宋体"/>
          <w:sz w:val="24"/>
          <w:szCs w:val="24"/>
          <w:lang w:val="en-US" w:eastAsia="zh-CN"/>
        </w:rPr>
        <w:t>项</w:t>
      </w:r>
      <w:r>
        <w:rPr>
          <w:rFonts w:hint="eastAsia" w:ascii="宋体" w:hAnsi="宋体" w:eastAsia="宋体" w:cs="宋体"/>
          <w:color w:val="auto"/>
          <w:lang w:val="en-US" w:eastAsia="zh-CN"/>
        </w:rPr>
        <w:t>于完成项目全部内容、</w:t>
      </w:r>
      <w:r>
        <w:rPr>
          <w:rFonts w:hint="eastAsia" w:ascii="宋体" w:hAnsi="宋体" w:eastAsia="宋体" w:cs="宋体"/>
          <w:color w:val="000000"/>
          <w:lang w:val="en-US" w:eastAsia="zh-CN"/>
        </w:rPr>
        <w:t>合同期满且验收合格</w:t>
      </w:r>
      <w:r>
        <w:rPr>
          <w:rFonts w:hint="default" w:ascii="宋体" w:hAnsi="宋体" w:eastAsia="宋体" w:cs="宋体"/>
          <w:color w:val="auto"/>
          <w:lang w:val="en-US" w:eastAsia="zh-CN"/>
        </w:rPr>
        <w:t>后</w:t>
      </w:r>
      <w:r>
        <w:rPr>
          <w:rFonts w:hint="eastAsia" w:ascii="宋体" w:hAnsi="宋体" w:eastAsia="宋体" w:cs="宋体"/>
          <w:color w:val="auto"/>
          <w:lang w:val="en-US" w:eastAsia="zh-CN"/>
        </w:rPr>
        <w:t>支付</w:t>
      </w:r>
      <w:r>
        <w:rPr>
          <w:rFonts w:hint="default" w:ascii="宋体" w:hAnsi="宋体" w:eastAsia="宋体" w:cs="宋体"/>
          <w:color w:val="auto"/>
          <w:lang w:val="en-US" w:eastAsia="zh-CN"/>
        </w:rPr>
        <w:t>，</w:t>
      </w:r>
      <w:r>
        <w:rPr>
          <w:rFonts w:hint="eastAsia" w:ascii="宋体" w:hAnsi="宋体" w:eastAsia="宋体" w:cs="宋体"/>
          <w:color w:val="auto"/>
          <w:lang w:val="en-US" w:eastAsia="zh-CN"/>
        </w:rPr>
        <w:t>金额为</w:t>
      </w:r>
      <w:r>
        <w:rPr>
          <w:rFonts w:hint="default" w:ascii="宋体" w:hAnsi="宋体" w:eastAsia="宋体" w:cs="宋体"/>
          <w:color w:val="auto"/>
          <w:lang w:val="en-US" w:eastAsia="zh-CN"/>
        </w:rPr>
        <w:t>总金额的</w:t>
      </w:r>
      <w:r>
        <w:rPr>
          <w:rFonts w:hint="eastAsia" w:ascii="宋体" w:hAnsi="宋体" w:eastAsia="宋体" w:cs="宋体"/>
          <w:color w:val="auto"/>
          <w:lang w:val="en-US" w:eastAsia="zh-CN"/>
        </w:rPr>
        <w:t>30</w:t>
      </w:r>
      <w:r>
        <w:rPr>
          <w:rFonts w:hint="default" w:ascii="宋体" w:hAnsi="宋体" w:eastAsia="宋体" w:cs="宋体"/>
          <w:color w:val="auto"/>
          <w:lang w:val="en-US" w:eastAsia="zh-CN"/>
        </w:rPr>
        <w:t>%。</w:t>
      </w:r>
    </w:p>
    <w:p w14:paraId="74C2B9B7">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（二）支付方式：银行转账。</w:t>
      </w:r>
    </w:p>
    <w:p w14:paraId="588365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三、服务要求</w:t>
      </w:r>
    </w:p>
    <w:p w14:paraId="3C8EC4BD">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rPr>
        <w:t>（一）服务地点：采购人指定地点</w:t>
      </w:r>
      <w:r>
        <w:rPr>
          <w:rFonts w:hint="eastAsia" w:ascii="宋体" w:hAnsi="宋体" w:eastAsia="宋体" w:cs="宋体"/>
          <w:sz w:val="24"/>
          <w:szCs w:val="24"/>
          <w:lang w:eastAsia="zh-CN"/>
        </w:rPr>
        <w:t>。</w:t>
      </w:r>
    </w:p>
    <w:p w14:paraId="65775928">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（二）服务期：</w:t>
      </w:r>
      <w:r>
        <w:rPr>
          <w:rFonts w:hint="eastAsia" w:ascii="宋体" w:hAnsi="宋体" w:eastAsia="宋体" w:cs="宋体"/>
          <w:sz w:val="24"/>
          <w:szCs w:val="24"/>
          <w:lang w:val="en-US" w:eastAsia="zh-CN"/>
        </w:rPr>
        <w:t>从合同签订之日起满一年。</w:t>
      </w:r>
    </w:p>
    <w:p w14:paraId="5ABBB9EC">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（三）服务内容：（由甲乙双方在签订合同时根据竞争性磋商文件及竞争性磋商响应文件</w:t>
      </w:r>
      <w:r>
        <w:rPr>
          <w:rFonts w:hint="eastAsia" w:ascii="宋体" w:hAnsi="宋体" w:eastAsia="宋体" w:cs="宋体"/>
          <w:sz w:val="24"/>
          <w:szCs w:val="24"/>
          <w:lang w:val="en-US" w:eastAsia="zh-CN"/>
        </w:rPr>
        <w:t>具</w:t>
      </w:r>
      <w:r>
        <w:rPr>
          <w:rFonts w:hint="eastAsia" w:ascii="宋体" w:hAnsi="宋体" w:eastAsia="宋体" w:cs="宋体"/>
          <w:sz w:val="24"/>
          <w:szCs w:val="24"/>
        </w:rPr>
        <w:t>体内容商定）</w:t>
      </w:r>
    </w:p>
    <w:p w14:paraId="4175EE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四、验收</w:t>
      </w:r>
    </w:p>
    <w:p w14:paraId="3366DFF9">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（一）本项目验收费用，由乙方自行承担。</w:t>
      </w:r>
    </w:p>
    <w:p w14:paraId="0F5A4869">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（二）验收合格后，填写项目验收单并向甲方提交所有资料，以便甲方日后管理和维护。</w:t>
      </w:r>
    </w:p>
    <w:p w14:paraId="44839BA7">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（三）验收依据：</w:t>
      </w:r>
    </w:p>
    <w:p w14:paraId="6F6931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本合同及附加文本；竞争性磋商文件、成交供应商的响应文件及澄清函（若有）；</w:t>
      </w:r>
    </w:p>
    <w:p w14:paraId="5BB09E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国家相应的标准、规范</w:t>
      </w:r>
      <w:r>
        <w:rPr>
          <w:rFonts w:hint="eastAsia" w:ascii="宋体" w:hAnsi="宋体" w:eastAsia="宋体" w:cs="宋体"/>
          <w:sz w:val="24"/>
          <w:szCs w:val="24"/>
          <w:lang w:eastAsia="zh-CN"/>
        </w:rPr>
        <w:t>。</w:t>
      </w:r>
    </w:p>
    <w:p w14:paraId="4F3279E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五、其它事项</w:t>
      </w:r>
    </w:p>
    <w:p w14:paraId="2D6F54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（一）乙方不得将项目转让、分包给其它单位或个人。</w:t>
      </w:r>
    </w:p>
    <w:p w14:paraId="5EE6CB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（二）乙方的响应文件和承诺等内容将列入合同。</w:t>
      </w:r>
    </w:p>
    <w:p w14:paraId="69B2B9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六、违约责任</w:t>
      </w:r>
    </w:p>
    <w:p w14:paraId="0A0937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（一）按《中华人民共和国民法典》中的相关条款执行。</w:t>
      </w:r>
    </w:p>
    <w:p w14:paraId="044C6B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（二）按合同要求提供服务或服务质量不能满足采购技术要求，乙方必须无条件提高技  术，完善服务质量，否则，甲方会同监督机构、采购代理机构有权终止合同并对乙方违约行为   进行追究，同时按政府采购投标人管理办法进行相应的处罚。</w:t>
      </w:r>
    </w:p>
    <w:p w14:paraId="220EBD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（三）任何一方因不可抗力原因不能履行协议时，应尽快通知对方，双方均设法补偿。如  仍无法履约协议，可协商延缓或撤销协议，双方责任免除。</w:t>
      </w:r>
    </w:p>
    <w:p w14:paraId="0C1F0C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七、合同争议解决的方式</w:t>
      </w:r>
    </w:p>
    <w:p w14:paraId="0C5339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本合同在履行过程中发生的争议，由甲、乙双方当事人协商解决，协商不成的按下列第</w:t>
      </w:r>
    </w:p>
    <w:p w14:paraId="399546A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u w:val="single"/>
        </w:rPr>
        <w:t>（一）</w:t>
      </w:r>
      <w:r>
        <w:rPr>
          <w:rFonts w:hint="eastAsia" w:ascii="宋体" w:hAnsi="宋体" w:eastAsia="宋体" w:cs="宋体"/>
          <w:sz w:val="24"/>
          <w:szCs w:val="24"/>
        </w:rPr>
        <w:t>种方式解决：</w:t>
      </w:r>
    </w:p>
    <w:p w14:paraId="6DFDF8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（一）提交西安仲裁委员会仲裁；</w:t>
      </w:r>
    </w:p>
    <w:p w14:paraId="38C06F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（二）依法向甲方所在地人民法院起诉。</w:t>
      </w:r>
    </w:p>
    <w:p w14:paraId="36688DF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八、合同生效</w:t>
      </w:r>
    </w:p>
    <w:p w14:paraId="7CDDF9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（一）本合同须经甲、乙双方的法定代表人（授权代理人）在合同书上签字并加盖本单位  公章后正式生效。</w:t>
      </w:r>
    </w:p>
    <w:p w14:paraId="536C56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（二）合同生效后，甲、乙双方须严格执行本合同条款的规定，全面履行合同，违者按</w:t>
      </w:r>
    </w:p>
    <w:p w14:paraId="34DE84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《中华人民共和国民法典》的有关规定承担相应责任。</w:t>
      </w:r>
    </w:p>
    <w:p w14:paraId="2AB793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（三）本合同一式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份，甲乙双方各执</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w:t>
      </w:r>
    </w:p>
    <w:p w14:paraId="4A851C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（四）本合同如有未尽事宜，甲、乙双方协商解决。</w:t>
      </w:r>
    </w:p>
    <w:p w14:paraId="73F0E6FC">
      <w:pPr>
        <w:pStyle w:val="3"/>
        <w:tabs>
          <w:tab w:val="left" w:pos="5225"/>
        </w:tabs>
        <w:ind w:left="1023"/>
      </w:pPr>
    </w:p>
    <w:p w14:paraId="60D20EEF"/>
    <w:p w14:paraId="74C768FC"/>
    <w:p w14:paraId="0DF06786"/>
    <w:p w14:paraId="7671A602"/>
    <w:p w14:paraId="086645AC"/>
    <w:p w14:paraId="34CE14FC"/>
    <w:p w14:paraId="5CFFFEAB"/>
    <w:p w14:paraId="2734D4F1">
      <w:pPr>
        <w:spacing w:before="120" w:beforeLines="50" w:after="120" w:afterLines="50" w:line="360" w:lineRule="auto"/>
        <w:ind w:firstLine="480" w:firstLineChars="200"/>
        <w:rPr>
          <w:rFonts w:hint="eastAsia" w:ascii="宋体" w:hAnsi="宋体"/>
          <w:sz w:val="24"/>
          <w:szCs w:val="24"/>
        </w:rPr>
      </w:pPr>
      <w:r>
        <w:rPr>
          <w:rFonts w:hint="eastAsia" w:ascii="宋体" w:hAnsi="宋体"/>
          <w:sz w:val="24"/>
          <w:szCs w:val="24"/>
        </w:rPr>
        <w:t xml:space="preserve">甲方：   （盖章）   </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乙方：   （盖章）</w:t>
      </w:r>
    </w:p>
    <w:p w14:paraId="6402EFF8">
      <w:pPr>
        <w:spacing w:before="120" w:beforeLines="50" w:after="120" w:afterLines="50" w:line="360" w:lineRule="auto"/>
        <w:ind w:firstLine="480" w:firstLineChars="200"/>
        <w:rPr>
          <w:rFonts w:hint="eastAsia" w:ascii="宋体" w:hAnsi="宋体"/>
          <w:sz w:val="24"/>
          <w:szCs w:val="24"/>
        </w:rPr>
      </w:pPr>
      <w:r>
        <w:rPr>
          <w:rFonts w:hint="eastAsia" w:ascii="宋体" w:hAnsi="宋体"/>
          <w:sz w:val="24"/>
          <w:szCs w:val="24"/>
        </w:rPr>
        <w:t>法定代表人/委托代理人：            法定代表人/委托代理人：</w:t>
      </w:r>
    </w:p>
    <w:p w14:paraId="33FD4112">
      <w:pPr>
        <w:spacing w:before="120" w:beforeLines="50" w:after="120" w:afterLines="50" w:line="360" w:lineRule="auto"/>
        <w:ind w:firstLine="480" w:firstLineChars="200"/>
        <w:rPr>
          <w:rFonts w:hint="eastAsia" w:ascii="宋体" w:hAnsi="宋体"/>
          <w:sz w:val="24"/>
          <w:szCs w:val="24"/>
        </w:rPr>
      </w:pPr>
      <w:r>
        <w:rPr>
          <w:rFonts w:hint="eastAsia" w:ascii="宋体" w:hAnsi="宋体"/>
          <w:sz w:val="24"/>
          <w:szCs w:val="24"/>
        </w:rPr>
        <w:t>地    址：                         地    址：</w:t>
      </w:r>
    </w:p>
    <w:p w14:paraId="67BDC0C7">
      <w:pPr>
        <w:spacing w:before="120" w:beforeLines="50" w:after="120" w:afterLines="50" w:line="360" w:lineRule="auto"/>
        <w:ind w:firstLine="480" w:firstLineChars="200"/>
        <w:rPr>
          <w:rFonts w:hint="eastAsia" w:ascii="宋体" w:hAnsi="宋体"/>
          <w:sz w:val="24"/>
          <w:szCs w:val="24"/>
        </w:rPr>
      </w:pPr>
      <w:r>
        <w:rPr>
          <w:rFonts w:hint="eastAsia" w:ascii="宋体" w:hAnsi="宋体"/>
          <w:sz w:val="24"/>
          <w:szCs w:val="24"/>
        </w:rPr>
        <w:t>开户银行：                         开户银行：</w:t>
      </w:r>
    </w:p>
    <w:p w14:paraId="24023D93">
      <w:pPr>
        <w:spacing w:before="120" w:beforeLines="50" w:after="120" w:afterLines="50" w:line="360" w:lineRule="auto"/>
        <w:ind w:firstLine="480" w:firstLineChars="200"/>
        <w:rPr>
          <w:rFonts w:hint="eastAsia" w:ascii="宋体" w:hAnsi="宋体"/>
          <w:sz w:val="24"/>
          <w:szCs w:val="24"/>
        </w:rPr>
      </w:pPr>
      <w:r>
        <w:rPr>
          <w:rFonts w:hint="eastAsia" w:ascii="宋体" w:hAnsi="宋体"/>
          <w:sz w:val="24"/>
          <w:szCs w:val="24"/>
        </w:rPr>
        <w:t>账    号：                         账    号：</w:t>
      </w:r>
    </w:p>
    <w:p w14:paraId="7DA4BE79">
      <w:pPr>
        <w:spacing w:before="120" w:beforeLines="50" w:after="120" w:afterLines="50" w:line="360" w:lineRule="auto"/>
        <w:ind w:firstLine="480" w:firstLineChars="200"/>
        <w:rPr>
          <w:rFonts w:hint="eastAsia" w:ascii="宋体" w:hAnsi="宋体"/>
          <w:sz w:val="24"/>
          <w:szCs w:val="24"/>
          <w:lang w:val="en-US" w:eastAsia="zh-CN"/>
        </w:rPr>
      </w:pPr>
      <w:r>
        <w:rPr>
          <w:rFonts w:hint="eastAsia" w:ascii="宋体" w:hAnsi="宋体"/>
          <w:sz w:val="24"/>
          <w:szCs w:val="24"/>
        </w:rPr>
        <w:t xml:space="preserve">签约日期：    年  月  日           签约日期：    年  月 </w:t>
      </w:r>
      <w:r>
        <w:rPr>
          <w:rFonts w:hint="eastAsia" w:ascii="宋体" w:hAnsi="宋体"/>
          <w:sz w:val="24"/>
          <w:szCs w:val="24"/>
          <w:lang w:val="en-US" w:eastAsia="zh-CN"/>
        </w:rPr>
        <w:t xml:space="preserve"> 日</w:t>
      </w:r>
    </w:p>
    <w:p w14:paraId="7092C323"/>
    <w:sectPr>
      <w:pgSz w:w="11906" w:h="16838"/>
      <w:pgMar w:top="1383" w:right="1800" w:bottom="138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7C6439"/>
    <w:rsid w:val="28462C7C"/>
    <w:rsid w:val="33D7015F"/>
    <w:rsid w:val="4AA8228B"/>
    <w:rsid w:val="50926323"/>
    <w:rsid w:val="537C6439"/>
    <w:rsid w:val="5BAF214A"/>
    <w:rsid w:val="70650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paragraph" w:styleId="2">
    <w:name w:val="heading 1"/>
    <w:basedOn w:val="1"/>
    <w:next w:val="1"/>
    <w:qFormat/>
    <w:uiPriority w:val="99"/>
    <w:pPr>
      <w:spacing w:line="360" w:lineRule="auto"/>
      <w:jc w:val="center"/>
      <w:outlineLvl w:val="0"/>
    </w:pPr>
    <w:rPr>
      <w:rFonts w:cs="Times New Roman"/>
      <w:b/>
      <w:bCs/>
      <w:kern w:val="44"/>
      <w:sz w:val="32"/>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sz w:val="21"/>
    </w:rPr>
  </w:style>
  <w:style w:type="paragraph" w:styleId="4">
    <w:name w:val="Normal (Web)"/>
    <w:basedOn w:val="1"/>
    <w:qFormat/>
    <w:uiPriority w:val="99"/>
    <w:pPr>
      <w:widowControl/>
      <w:spacing w:before="100" w:beforeAutospacing="1" w:after="100" w:afterAutospacing="1"/>
      <w:jc w:val="left"/>
    </w:pPr>
    <w:rPr>
      <w:rFonts w:ascii="宋体" w:hAnsi="宋体" w:cs="宋体"/>
      <w:color w:val="000000"/>
      <w:kern w:val="0"/>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1203</Words>
  <Characters>1212</Characters>
  <Lines>0</Lines>
  <Paragraphs>0</Paragraphs>
  <TotalTime>6</TotalTime>
  <ScaleCrop>false</ScaleCrop>
  <LinksUpToDate>false</LinksUpToDate>
  <CharactersWithSpaces>1419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2025-10-15T02:22:00Z</dcterms:created>
  <dc:creator>Administrator</dc:creator>
  <cp:lastModifiedBy>Administrator</cp:lastModifiedBy>
  <dcterms:modified xsi:type="dcterms:W3CDTF">2025-10-15T02:35:31Z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E73DCA9DA0FE499BAEA0EF2E0DFE6EA9_13</vt:lpwstr>
  </property>
  <property fmtid="{D5CDD505-2E9C-101B-9397-08002B2CF9AE}" pid="4" name="KSOTemplateDocerSaveRecord">
    <vt:lpwstr>eyJoZGlkIjoiNmNiOGE4YjdmZmNiNDBjOTVlNGZlMDAwMzIwMDZlNWEiLCJ1c2VySWQiOiI2NDcxNTEzMzMifQ==</vt:lpwstr>
  </property>
</Properties>
</file>