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版本号：YSGS-2025ZB0921.2B120251015001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灞桥区2025年农村供水工程维护市级补助项目(二次)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YSGS-2025ZB0921.2B1</w:t>
      </w:r>
      <w:r>
        <w:br/>
      </w:r>
      <w:r>
        <w:br/>
      </w:r>
      <w:r>
        <w:br/>
      </w:r>
    </w:p>
    <w:p>
      <w:pPr>
        <w:pStyle w:val="null3"/>
        <w:jc w:val="center"/>
        <w:outlineLvl w:val="2"/>
      </w:pPr>
      <w:r>
        <w:rPr>
          <w:rFonts w:ascii="仿宋_GB2312" w:hAnsi="仿宋_GB2312" w:cs="仿宋_GB2312" w:eastAsia="仿宋_GB2312"/>
          <w:sz w:val="28"/>
          <w:b/>
        </w:rPr>
        <w:t>西安市灞桥区水务局</w:t>
      </w:r>
    </w:p>
    <w:p>
      <w:pPr>
        <w:pStyle w:val="null3"/>
        <w:jc w:val="center"/>
        <w:outlineLvl w:val="2"/>
      </w:pPr>
      <w:r>
        <w:rPr>
          <w:rFonts w:ascii="仿宋_GB2312" w:hAnsi="仿宋_GB2312" w:cs="仿宋_GB2312" w:eastAsia="仿宋_GB2312"/>
          <w:sz w:val="28"/>
          <w:b/>
        </w:rPr>
        <w:t>陕西衍森项目管理有限公司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陕西衍森项目管理有限公司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西安市灞桥区水务局</w:t>
      </w:r>
      <w:r>
        <w:rPr>
          <w:rFonts w:ascii="仿宋_GB2312" w:hAnsi="仿宋_GB2312" w:cs="仿宋_GB2312" w:eastAsia="仿宋_GB2312"/>
        </w:rPr>
        <w:t>委托，拟对</w:t>
      </w:r>
      <w:r>
        <w:rPr>
          <w:rFonts w:ascii="仿宋_GB2312" w:hAnsi="仿宋_GB2312" w:cs="仿宋_GB2312" w:eastAsia="仿宋_GB2312"/>
        </w:rPr>
        <w:t>灞桥区2025年农村供水工程维护市级补助项目(二次)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YSGS-2025ZB0921.2B1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灞桥区2025年农村供水工程维护市级补助项目(二次)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根据西安市水务局《关于下达2025年第一批市级水利发展建设专项资金项目计划(区县、开发区)的通知》精神，下达我区农村供水工程维护市级补助项目资金38万元，用于日常维修管护及水质检测服务。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采购包1（水质检测）：属于专门面向中小企业采购。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5、设备及专业技术能力的声明：提供具有履行本合同所必需的设备和专业技术能力的声明；</w:t>
      </w:r>
    </w:p>
    <w:p>
      <w:pPr>
        <w:pStyle w:val="null3"/>
      </w:pPr>
      <w:r>
        <w:rPr>
          <w:rFonts w:ascii="仿宋_GB2312" w:hAnsi="仿宋_GB2312" w:cs="仿宋_GB2312" w:eastAsia="仿宋_GB2312"/>
        </w:rPr>
        <w:t>6、3年内在经营活动中没有重大违法记录的书面声明：出具参加政府采购活动前3年内在经营活动中没有重大违法记录的书面声明；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7、授权委托书：被授权人参与磋商的需提供法定代表人身份证明书及授权委托书；法定代表人或负责人直接参与磋商的，须出具法定代表人身份证明书；</w:t>
      </w:r>
    </w:p>
    <w:p>
      <w:pPr>
        <w:pStyle w:val="null3"/>
      </w:pPr>
      <w:r>
        <w:rPr>
          <w:rFonts w:ascii="仿宋_GB2312" w:hAnsi="仿宋_GB2312" w:cs="仿宋_GB2312" w:eastAsia="仿宋_GB2312"/>
        </w:rPr>
        <w:t>8、供应商资格：具备生活饮用水检测CMA检测资质，达到农村生活饮用水常规检测指标的检测能力；</w:t>
      </w:r>
    </w:p>
    <w:p>
      <w:pPr>
        <w:pStyle w:val="null3"/>
      </w:pPr>
      <w:r>
        <w:rPr>
          <w:rFonts w:ascii="仿宋_GB2312" w:hAnsi="仿宋_GB2312" w:cs="仿宋_GB2312" w:eastAsia="仿宋_GB2312"/>
        </w:rPr>
        <w:t>9、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王怡娜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13679110650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陕西衍森项目管理有限公司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陕西省西安市灞桥区陕西省西安市浐灞生态区欧亚大道3399号欧亚国际一期B座0712室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13259952916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服务费参照《国家计委关于印发&lt;招标代理服务收费管理暂行办法&gt;的通知》（计价格【2002】1980号）及《国家发展和改革委员会办公厅关于招标代理服务收费有关问题的通知》（发改办价格〔2003〕857号）规定的标准按采购标段（包）收取，每个标段（包）按定额5000元整收取，由中标（成交）供应商向受托人支付。 2、中标（成交）供应商在领取中标通知书前，须向采购代理机构一次性支付代理服务费。 3、户名：陕西衍森项目管理有限公司 开户行：平安银行西安分行营业部 账号：15122099180091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西安市灞桥区水务局</w:t>
      </w:r>
      <w:r>
        <w:rPr>
          <w:rFonts w:ascii="仿宋_GB2312" w:hAnsi="仿宋_GB2312" w:cs="仿宋_GB2312" w:eastAsia="仿宋_GB2312"/>
        </w:rPr>
        <w:t>和</w:t>
      </w:r>
      <w:r>
        <w:rPr>
          <w:rFonts w:ascii="仿宋_GB2312" w:hAnsi="仿宋_GB2312" w:cs="仿宋_GB2312" w:eastAsia="仿宋_GB2312"/>
        </w:rPr>
        <w:t>陕西衍森项目管理有限公司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陕西衍森项目管理有限公司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陕西衍森项目管理有限公司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要求符合《生活饮用水卫生标准》(GB5749-2022)、饮用水水源保护区划分技术规范》(HJ/T338-2007)、《饮用水水源保护区标志技术要求》(HJ/T433-2008)、《地下水质量标准》(GB/T14848-93)等相关规范。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联系人：张乐、刘敏、白琪琪</w:t>
      </w:r>
    </w:p>
    <w:p>
      <w:pPr>
        <w:pStyle w:val="null3"/>
      </w:pPr>
      <w:r>
        <w:rPr>
          <w:rFonts w:ascii="仿宋_GB2312" w:hAnsi="仿宋_GB2312" w:cs="仿宋_GB2312" w:eastAsia="仿宋_GB2312"/>
        </w:rPr>
        <w:t>联系电话：029-68325822</w:t>
      </w:r>
    </w:p>
    <w:p>
      <w:pPr>
        <w:pStyle w:val="null3"/>
      </w:pPr>
      <w:r>
        <w:rPr>
          <w:rFonts w:ascii="仿宋_GB2312" w:hAnsi="仿宋_GB2312" w:cs="仿宋_GB2312" w:eastAsia="仿宋_GB2312"/>
        </w:rPr>
        <w:t>地址：陕西省西安市浐灞生态区欧亚大道3399号欧亚国际一期B座0712室</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根据西安市水务局《关于下达2025年第一批市级水利发展建设专项资金项目计划(区县、开发区)的通知》精神，下达我区农村供水工程维护市级补助项目资金38万元，用于日常维修管护及水质检测服务。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143,000.00</w:t>
      </w:r>
    </w:p>
    <w:p>
      <w:pPr>
        <w:pStyle w:val="null3"/>
      </w:pPr>
      <w:r>
        <w:rPr>
          <w:rFonts w:ascii="仿宋_GB2312" w:hAnsi="仿宋_GB2312" w:cs="仿宋_GB2312" w:eastAsia="仿宋_GB2312"/>
        </w:rPr>
        <w:t>采购包最高限价（元）: 143,000.00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水质检测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标的名称：水质检测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一、服务内容</w:t>
            </w:r>
            <w:r>
              <w:rPr>
                <w:rFonts w:ascii="仿宋_GB2312" w:hAnsi="仿宋_GB2312" w:cs="仿宋_GB2312" w:eastAsia="仿宋_GB2312"/>
                <w:sz w:val="24"/>
              </w:rPr>
              <w:t>（包括工作区域、工作内容等）</w:t>
            </w:r>
          </w:p>
          <w:p>
            <w:pPr>
              <w:pStyle w:val="null3"/>
              <w:ind w:firstLine="560"/>
              <w:jc w:val="both"/>
            </w:pPr>
            <w:r>
              <w:rPr>
                <w:rFonts w:ascii="仿宋_GB2312" w:hAnsi="仿宋_GB2312" w:cs="仿宋_GB2312" w:eastAsia="仿宋_GB2312"/>
                <w:sz w:val="24"/>
              </w:rPr>
              <w:t>该项目实施范围为每年按照甲方工作安排，开展两次全区农村供水工程水质检测工作，</w:t>
            </w:r>
            <w:r>
              <w:rPr>
                <w:rFonts w:ascii="仿宋_GB2312" w:hAnsi="仿宋_GB2312" w:cs="仿宋_GB2312" w:eastAsia="仿宋_GB2312"/>
                <w:sz w:val="24"/>
              </w:rPr>
              <w:t>4-5月一次，10-11月1次。水质检测要求一是对千吨万人以上规模化供水工程水源水月检5-6项指标，每半年开展一次43项常规指标监测，每年开展一次97项目全指标监测;二是千人以上万人以下集中供水工程每月开展一次出厂水常规9项检测，半年一次43项常规指标检测，两年一次97项全指标检测;三是千人以下小型集中供水工程每月开展一次水源水常规5-6项检测，抽查8%工程开展43项常规检测，每年所有工程43项指标全覆盖检测。每次检测范围为我区现有行政村农村供水工程供水水质,水质检测指标和标准参照国家生活饮用水检测标准执行，及时向我局提供农村供水水检测报告。</w:t>
            </w:r>
          </w:p>
          <w:p>
            <w:pPr>
              <w:pStyle w:val="null3"/>
              <w:jc w:val="both"/>
            </w:pPr>
            <w:r>
              <w:rPr>
                <w:rFonts w:ascii="仿宋_GB2312" w:hAnsi="仿宋_GB2312" w:cs="仿宋_GB2312" w:eastAsia="仿宋_GB2312"/>
                <w:sz w:val="24"/>
              </w:rPr>
              <w:t>二、技术要求</w:t>
            </w:r>
          </w:p>
          <w:p>
            <w:pPr>
              <w:pStyle w:val="null3"/>
              <w:ind w:firstLine="560"/>
              <w:jc w:val="both"/>
            </w:pPr>
            <w:r>
              <w:rPr>
                <w:rFonts w:ascii="仿宋_GB2312" w:hAnsi="仿宋_GB2312" w:cs="仿宋_GB2312" w:eastAsia="仿宋_GB2312"/>
                <w:sz w:val="24"/>
              </w:rPr>
              <w:t>要求符合《生活饮用水卫生标准》</w:t>
            </w:r>
            <w:r>
              <w:rPr>
                <w:rFonts w:ascii="仿宋_GB2312" w:hAnsi="仿宋_GB2312" w:cs="仿宋_GB2312" w:eastAsia="仿宋_GB2312"/>
                <w:sz w:val="24"/>
              </w:rPr>
              <w:t>(GB5749-2022)、饮用水水源保护区划分技术规范》(HJ/T338-2007)、《饮用水水源保护区标志技术要求》(HJ/T433-2008)、《地下水质量标准》(GB/T14848-93)等相关规范。</w:t>
            </w:r>
          </w:p>
          <w:p>
            <w:pPr>
              <w:pStyle w:val="null3"/>
              <w:ind w:firstLine="560"/>
              <w:jc w:val="both"/>
            </w:pPr>
            <w:r>
              <w:rPr>
                <w:rFonts w:ascii="仿宋_GB2312" w:hAnsi="仿宋_GB2312" w:cs="仿宋_GB2312" w:eastAsia="仿宋_GB2312"/>
                <w:sz w:val="24"/>
              </w:rPr>
              <w:t>水质检测的</w:t>
            </w:r>
            <w:r>
              <w:rPr>
                <w:rFonts w:ascii="仿宋_GB2312" w:hAnsi="仿宋_GB2312" w:cs="仿宋_GB2312" w:eastAsia="仿宋_GB2312"/>
                <w:sz w:val="24"/>
              </w:rPr>
              <w:t>取样及检测标准要按照国家标准进行测试，要求原始资料齐全，不能漏测，操作程序规范，报告结果准确可靠，按时提交检测结果报告，对检测结果保密，对所作的水质检测报告负法律责任。</w:t>
            </w:r>
          </w:p>
          <w:p>
            <w:pPr>
              <w:pStyle w:val="null3"/>
              <w:jc w:val="both"/>
            </w:pPr>
            <w:r>
              <w:rPr>
                <w:rFonts w:ascii="仿宋_GB2312" w:hAnsi="仿宋_GB2312" w:cs="仿宋_GB2312" w:eastAsia="仿宋_GB2312"/>
                <w:sz w:val="24"/>
              </w:rPr>
              <w:t>三、服务要求</w:t>
            </w:r>
          </w:p>
          <w:p>
            <w:pPr>
              <w:pStyle w:val="null3"/>
              <w:ind w:firstLine="560"/>
              <w:jc w:val="both"/>
            </w:pPr>
            <w:r>
              <w:rPr>
                <w:rFonts w:ascii="仿宋_GB2312" w:hAnsi="仿宋_GB2312" w:cs="仿宋_GB2312" w:eastAsia="仿宋_GB2312"/>
                <w:sz w:val="24"/>
              </w:rPr>
              <w:t>(一)人员配置</w:t>
            </w:r>
          </w:p>
          <w:p>
            <w:pPr>
              <w:pStyle w:val="null3"/>
              <w:ind w:firstLine="560"/>
              <w:jc w:val="both"/>
            </w:pPr>
            <w:r>
              <w:rPr>
                <w:rFonts w:ascii="仿宋_GB2312" w:hAnsi="仿宋_GB2312" w:cs="仿宋_GB2312" w:eastAsia="仿宋_GB2312"/>
                <w:sz w:val="24"/>
              </w:rPr>
              <w:t>要求供应商有项目实施团队及管理方案，具有专业技术能力。</w:t>
            </w:r>
          </w:p>
          <w:p>
            <w:pPr>
              <w:pStyle w:val="null3"/>
              <w:ind w:firstLine="560"/>
              <w:jc w:val="both"/>
            </w:pPr>
            <w:r>
              <w:rPr>
                <w:rFonts w:ascii="仿宋_GB2312" w:hAnsi="仿宋_GB2312" w:cs="仿宋_GB2312" w:eastAsia="仿宋_GB2312"/>
                <w:sz w:val="24"/>
              </w:rPr>
              <w:t>(二)专业设备</w:t>
            </w:r>
          </w:p>
          <w:p>
            <w:pPr>
              <w:pStyle w:val="null3"/>
              <w:ind w:firstLine="560"/>
              <w:jc w:val="both"/>
            </w:pPr>
            <w:r>
              <w:rPr>
                <w:rFonts w:ascii="仿宋_GB2312" w:hAnsi="仿宋_GB2312" w:cs="仿宋_GB2312" w:eastAsia="仿宋_GB2312"/>
                <w:sz w:val="24"/>
              </w:rPr>
              <w:t>要求供应商有完成本项目所需的仪表仪器，提供清单。</w:t>
            </w:r>
          </w:p>
          <w:p>
            <w:pPr>
              <w:pStyle w:val="null3"/>
              <w:ind w:firstLine="560"/>
              <w:jc w:val="both"/>
            </w:pPr>
            <w:r>
              <w:rPr>
                <w:rFonts w:ascii="仿宋_GB2312" w:hAnsi="仿宋_GB2312" w:cs="仿宋_GB2312" w:eastAsia="仿宋_GB2312"/>
                <w:sz w:val="24"/>
              </w:rPr>
              <w:t>(三)服务标准</w:t>
            </w:r>
          </w:p>
          <w:p>
            <w:pPr>
              <w:pStyle w:val="null3"/>
              <w:ind w:left="210"/>
              <w:jc w:val="both"/>
            </w:pPr>
            <w:r>
              <w:rPr>
                <w:rFonts w:ascii="仿宋_GB2312" w:hAnsi="仿宋_GB2312" w:cs="仿宋_GB2312" w:eastAsia="仿宋_GB2312"/>
                <w:sz w:val="24"/>
              </w:rPr>
              <w:t>符合《生活饮用水卫生标准》</w:t>
            </w:r>
            <w:r>
              <w:rPr>
                <w:rFonts w:ascii="仿宋_GB2312" w:hAnsi="仿宋_GB2312" w:cs="仿宋_GB2312" w:eastAsia="仿宋_GB2312"/>
                <w:sz w:val="24"/>
              </w:rPr>
              <w:t>(GB5749-2022)、饮用水水源保护区划分技术规范》(HJ/T338-2007)、《饮用水水源保护区标志技术要求》(HJ/T 433-2008)、《地下水质量标准》(GB/T14848-93)等相关规范，水质检测单位向</w:t>
            </w:r>
            <w:r>
              <w:rPr>
                <w:rFonts w:ascii="仿宋_GB2312" w:hAnsi="仿宋_GB2312" w:cs="仿宋_GB2312" w:eastAsia="仿宋_GB2312"/>
                <w:sz w:val="24"/>
              </w:rPr>
              <w:t>采购人</w:t>
            </w:r>
            <w:r>
              <w:rPr>
                <w:rFonts w:ascii="仿宋_GB2312" w:hAnsi="仿宋_GB2312" w:cs="仿宋_GB2312" w:eastAsia="仿宋_GB2312"/>
                <w:sz w:val="24"/>
              </w:rPr>
              <w:t>提供项目实施过程中的所有资料，以便</w:t>
            </w:r>
            <w:r>
              <w:rPr>
                <w:rFonts w:ascii="仿宋_GB2312" w:hAnsi="仿宋_GB2312" w:cs="仿宋_GB2312" w:eastAsia="仿宋_GB2312"/>
                <w:sz w:val="24"/>
              </w:rPr>
              <w:t>采购人</w:t>
            </w:r>
            <w:r>
              <w:rPr>
                <w:rFonts w:ascii="仿宋_GB2312" w:hAnsi="仿宋_GB2312" w:cs="仿宋_GB2312" w:eastAsia="仿宋_GB2312"/>
                <w:sz w:val="24"/>
              </w:rPr>
              <w:t>日后管理。</w:t>
            </w:r>
          </w:p>
          <w:p>
            <w:pPr>
              <w:pStyle w:val="null3"/>
              <w:jc w:val="both"/>
            </w:pPr>
            <w:r>
              <w:rPr>
                <w:rFonts w:ascii="仿宋_GB2312" w:hAnsi="仿宋_GB2312" w:cs="仿宋_GB2312" w:eastAsia="仿宋_GB2312"/>
                <w:sz w:val="24"/>
              </w:rPr>
              <w:t>四、商务要求</w:t>
            </w:r>
          </w:p>
          <w:p>
            <w:pPr>
              <w:pStyle w:val="null3"/>
              <w:ind w:firstLine="560"/>
              <w:jc w:val="both"/>
            </w:pPr>
            <w:r>
              <w:rPr>
                <w:rFonts w:ascii="仿宋_GB2312" w:hAnsi="仿宋_GB2312" w:cs="仿宋_GB2312" w:eastAsia="仿宋_GB2312"/>
                <w:sz w:val="24"/>
              </w:rPr>
              <w:t>(一)服务期限</w:t>
            </w:r>
          </w:p>
          <w:p>
            <w:pPr>
              <w:pStyle w:val="null3"/>
              <w:ind w:firstLine="283"/>
              <w:jc w:val="both"/>
            </w:pPr>
            <w:r>
              <w:rPr>
                <w:rFonts w:ascii="仿宋_GB2312" w:hAnsi="仿宋_GB2312" w:cs="仿宋_GB2312" w:eastAsia="仿宋_GB2312"/>
                <w:sz w:val="24"/>
              </w:rPr>
              <w:t>自合同签订之日起</w:t>
            </w:r>
            <w:r>
              <w:rPr>
                <w:rFonts w:ascii="仿宋_GB2312" w:hAnsi="仿宋_GB2312" w:cs="仿宋_GB2312" w:eastAsia="仿宋_GB2312"/>
                <w:sz w:val="24"/>
              </w:rPr>
              <w:t>1年。</w:t>
            </w:r>
          </w:p>
          <w:p>
            <w:pPr>
              <w:pStyle w:val="null3"/>
              <w:ind w:firstLine="655"/>
              <w:jc w:val="both"/>
            </w:pPr>
            <w:r>
              <w:rPr>
                <w:rFonts w:ascii="仿宋_GB2312" w:hAnsi="仿宋_GB2312" w:cs="仿宋_GB2312" w:eastAsia="仿宋_GB2312"/>
                <w:sz w:val="24"/>
              </w:rPr>
              <w:t>(二)</w:t>
            </w:r>
            <w:r>
              <w:rPr>
                <w:rFonts w:ascii="仿宋_GB2312" w:hAnsi="仿宋_GB2312" w:cs="仿宋_GB2312" w:eastAsia="仿宋_GB2312"/>
                <w:sz w:val="24"/>
              </w:rPr>
              <w:t>款项结算</w:t>
            </w:r>
          </w:p>
          <w:p>
            <w:pPr>
              <w:pStyle w:val="null3"/>
              <w:ind w:firstLine="283"/>
              <w:jc w:val="both"/>
            </w:pPr>
            <w:r>
              <w:rPr>
                <w:rFonts w:ascii="仿宋_GB2312" w:hAnsi="仿宋_GB2312" w:cs="仿宋_GB2312" w:eastAsia="仿宋_GB2312"/>
                <w:sz w:val="24"/>
              </w:rPr>
              <w:t>服务期满一年，水质检测单位向甲方提交付款申请，开具税票，提供年度工作开展情况佐证资料，甲方审核同意后支付服务费至</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rPr>
              <w:t>五、其他</w:t>
            </w:r>
          </w:p>
          <w:p>
            <w:pPr>
              <w:pStyle w:val="null3"/>
              <w:ind w:firstLine="560"/>
              <w:jc w:val="both"/>
            </w:pPr>
            <w:r>
              <w:rPr>
                <w:rFonts w:ascii="仿宋_GB2312" w:hAnsi="仿宋_GB2312" w:cs="仿宋_GB2312" w:eastAsia="仿宋_GB2312"/>
                <w:sz w:val="24"/>
              </w:rPr>
              <w:t>(一)资质要求</w:t>
            </w:r>
          </w:p>
          <w:p>
            <w:pPr>
              <w:pStyle w:val="null3"/>
              <w:ind w:firstLine="560"/>
              <w:jc w:val="both"/>
            </w:pPr>
            <w:r>
              <w:rPr>
                <w:rFonts w:ascii="仿宋_GB2312" w:hAnsi="仿宋_GB2312" w:cs="仿宋_GB2312" w:eastAsia="仿宋_GB2312"/>
                <w:sz w:val="24"/>
              </w:rPr>
              <w:t>具备生活饮用水检测</w:t>
            </w:r>
            <w:r>
              <w:rPr>
                <w:rFonts w:ascii="仿宋_GB2312" w:hAnsi="仿宋_GB2312" w:cs="仿宋_GB2312" w:eastAsia="仿宋_GB2312"/>
                <w:sz w:val="24"/>
              </w:rPr>
              <w:t>CMA检测资质，达到农村生活饮用水常规检测指标的检测能力</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（二）对服务商的业绩要求</w:t>
            </w:r>
          </w:p>
          <w:p>
            <w:pPr>
              <w:pStyle w:val="null3"/>
              <w:ind w:firstLine="560"/>
              <w:jc w:val="both"/>
            </w:pPr>
            <w:r>
              <w:rPr>
                <w:rFonts w:ascii="仿宋_GB2312" w:hAnsi="仿宋_GB2312" w:cs="仿宋_GB2312" w:eastAsia="仿宋_GB2312"/>
                <w:sz w:val="24"/>
              </w:rPr>
              <w:t>提供</w:t>
            </w:r>
            <w:r>
              <w:rPr>
                <w:rFonts w:ascii="仿宋_GB2312" w:hAnsi="仿宋_GB2312" w:cs="仿宋_GB2312" w:eastAsia="仿宋_GB2312"/>
                <w:sz w:val="24"/>
              </w:rPr>
              <w:t>2022年1月1日以后的业绩。</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)进度要求</w:t>
            </w:r>
          </w:p>
          <w:p>
            <w:pPr>
              <w:pStyle w:val="null3"/>
              <w:ind w:firstLine="560"/>
              <w:jc w:val="both"/>
            </w:pPr>
            <w:r>
              <w:rPr>
                <w:rFonts w:ascii="仿宋_GB2312" w:hAnsi="仿宋_GB2312" w:cs="仿宋_GB2312" w:eastAsia="仿宋_GB2312"/>
                <w:sz w:val="24"/>
              </w:rPr>
              <w:t>按照甲方工作安排，开展两次全区农村供水工程水质检测工作，</w:t>
            </w:r>
            <w:r>
              <w:rPr>
                <w:rFonts w:ascii="仿宋_GB2312" w:hAnsi="仿宋_GB2312" w:cs="仿宋_GB2312" w:eastAsia="仿宋_GB2312"/>
                <w:sz w:val="24"/>
              </w:rPr>
              <w:t>4-5月一次，10-11月1次。水质检测要求一是对千吨万人以上规模化供水工程水源水月检5-6项指标，每半年开展一次43项常规指标监测，每年开展一次97项目全指标监测;二是千人以上万人以下集中供水工程每月开展一次出厂水常规9项检测，半年一次43项常规指标检测，两年一次97项全指标检测;三是千人以下小型集中供水工程每月开展一次水源水常规5-6项检测，抽查8%工程开展43项常规检测，每年所有工程43项指标全覆盖检测。</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)成果交付要求</w:t>
            </w:r>
          </w:p>
          <w:p>
            <w:pPr>
              <w:pStyle w:val="null3"/>
              <w:ind w:firstLine="560"/>
              <w:jc w:val="both"/>
            </w:pPr>
            <w:r>
              <w:rPr>
                <w:rFonts w:ascii="仿宋_GB2312" w:hAnsi="仿宋_GB2312" w:cs="仿宋_GB2312" w:eastAsia="仿宋_GB2312"/>
                <w:sz w:val="24"/>
              </w:rPr>
              <w:t>取样及检测标准要按照国家标准进行测试，要求原始资料齐全，不能漏测，操作程序规范，报告结果准确可靠，按时提交检测结果报告，对检测结果保密，对所作的水质检测报告负法律责任。</w:t>
            </w:r>
          </w:p>
          <w:p>
            <w:pPr>
              <w:pStyle w:val="null3"/>
              <w:ind w:firstLine="560"/>
              <w:jc w:val="both"/>
            </w:pPr>
            <w:r>
              <w:rPr>
                <w:rFonts w:ascii="仿宋_GB2312" w:hAnsi="仿宋_GB2312" w:cs="仿宋_GB2312" w:eastAsia="仿宋_GB2312"/>
                <w:sz w:val="24"/>
              </w:rPr>
              <w:t>（五）</w:t>
            </w:r>
            <w:r>
              <w:rPr>
                <w:rFonts w:ascii="仿宋_GB2312" w:hAnsi="仿宋_GB2312" w:cs="仿宋_GB2312" w:eastAsia="仿宋_GB2312"/>
                <w:sz w:val="24"/>
              </w:rPr>
              <w:t>质量验收标准或规范</w:t>
            </w:r>
          </w:p>
          <w:p>
            <w:pPr>
              <w:pStyle w:val="null3"/>
              <w:ind w:firstLine="560"/>
              <w:jc w:val="both"/>
            </w:pPr>
            <w:r>
              <w:rPr>
                <w:rFonts w:ascii="仿宋_GB2312" w:hAnsi="仿宋_GB2312" w:cs="仿宋_GB2312" w:eastAsia="仿宋_GB2312"/>
                <w:sz w:val="24"/>
              </w:rPr>
              <w:t>符合《生活饮用水卫生标准》</w:t>
            </w:r>
            <w:r>
              <w:rPr>
                <w:rFonts w:ascii="仿宋_GB2312" w:hAnsi="仿宋_GB2312" w:cs="仿宋_GB2312" w:eastAsia="仿宋_GB2312"/>
                <w:sz w:val="24"/>
              </w:rPr>
              <w:t>(GB5749-2022)、饮用水水源保护区划分技术规范》(HJ/T338-2007)、《饮用水水源保护区标志技术要求》(HJ/T 433-2008)、《地下水质量标准》(GB/T14848-93)等相关规范</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(六)违约责任</w:t>
            </w:r>
          </w:p>
          <w:p>
            <w:pPr>
              <w:pStyle w:val="null3"/>
              <w:ind w:left="210"/>
              <w:jc w:val="both"/>
            </w:pPr>
            <w:r>
              <w:rPr>
                <w:rFonts w:ascii="仿宋_GB2312" w:hAnsi="仿宋_GB2312" w:cs="仿宋_GB2312" w:eastAsia="仿宋_GB2312"/>
                <w:sz w:val="24"/>
              </w:rPr>
              <w:t>供应商在履行合同过程中，出现了合同条款内的违约条件，应按照合同约定承担相应的违约责任。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有完善的项目实施团队。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符合磋商文件及合同要求。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符合《生活饮用水卫生标准》(GB5749-2022)、饮用水水源保护 区划分技术规范》(HJ/T338-2007)、《饮用水水源保护区标志技术要 求》(HJ/T433-2008)、《地下水质量标准》(GB/T14848-93)等相关规范。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服务期满一年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供应商在履行合同过程中，出现了合同条款内的违约条件，应按照合同约定承担相应的违约责任。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设备及专业技术能力的声明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被授权人参与磋商的需提供法定代表人身份证明书及授权委托书；法定代表人或负责人直接参与磋商的，须出具法定代表人身份证明书；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供应商资格</w:t>
            </w:r>
          </w:p>
        </w:tc>
        <w:tc>
          <w:tcPr>
            <w:tcW w:type="dxa" w:w="3322"/>
          </w:tcPr>
          <w:p>
            <w:pPr>
              <w:pStyle w:val="null3"/>
            </w:pPr>
            <w:r>
              <w:rPr>
                <w:rFonts w:ascii="仿宋_GB2312" w:hAnsi="仿宋_GB2312" w:cs="仿宋_GB2312" w:eastAsia="仿宋_GB2312"/>
              </w:rPr>
              <w:t>具备生活饮用水检测CMA检测资质，达到农村生活饮用水常规检测指标的检测能力；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投标（响应）文件的签字盖章符合性</w:t>
            </w:r>
          </w:p>
        </w:tc>
        <w:tc>
          <w:tcPr>
            <w:tcW w:type="dxa" w:w="3322"/>
          </w:tcPr>
          <w:p>
            <w:pPr>
              <w:pStyle w:val="null3"/>
            </w:pPr>
            <w:r>
              <w:rPr>
                <w:rFonts w:ascii="仿宋_GB2312" w:hAnsi="仿宋_GB2312" w:cs="仿宋_GB2312" w:eastAsia="仿宋_GB2312"/>
              </w:rPr>
              <w:t>投标（响应）文件上法定代表人或其授权代表人的签字齐全或加盖公章，符合磋商文件要求</w:t>
            </w:r>
          </w:p>
        </w:tc>
        <w:tc>
          <w:tcPr>
            <w:tcW w:type="dxa" w:w="1661"/>
          </w:tcPr>
          <w:p>
            <w:pPr>
              <w:pStyle w:val="null3"/>
            </w:pPr>
            <w:r>
              <w:rPr>
                <w:rFonts w:ascii="仿宋_GB2312" w:hAnsi="仿宋_GB2312" w:cs="仿宋_GB2312" w:eastAsia="仿宋_GB2312"/>
              </w:rPr>
              <w:t>中小企业声明函.docx 供应商类似项目业绩一览表.docx 报价表 商务条款响应偏离表.docx 供应商企业关联关系声明函.docx 供应商承诺书.docx 响应文件封面 分项报价表.docx 供应商应提交的相关资格证明材料.docx 残疾人福利性单位声明函 标的清单 技术、服务条款响应偏离表.docx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供应商名称字章符合性</w:t>
            </w:r>
          </w:p>
        </w:tc>
        <w:tc>
          <w:tcPr>
            <w:tcW w:type="dxa" w:w="3322"/>
          </w:tcPr>
          <w:p>
            <w:pPr>
              <w:pStyle w:val="null3"/>
            </w:pPr>
            <w:r>
              <w:rPr>
                <w:rFonts w:ascii="仿宋_GB2312" w:hAnsi="仿宋_GB2312" w:cs="仿宋_GB2312" w:eastAsia="仿宋_GB2312"/>
              </w:rPr>
              <w:t>供应商名称字章一致</w:t>
            </w:r>
          </w:p>
        </w:tc>
        <w:tc>
          <w:tcPr>
            <w:tcW w:type="dxa" w:w="1661"/>
          </w:tcPr>
          <w:p>
            <w:pPr>
              <w:pStyle w:val="null3"/>
            </w:pPr>
            <w:r>
              <w:rPr>
                <w:rFonts w:ascii="仿宋_GB2312" w:hAnsi="仿宋_GB2312" w:cs="仿宋_GB2312" w:eastAsia="仿宋_GB2312"/>
              </w:rPr>
              <w:t>中小企业声明函.docx 供应商类似项目业绩一览表.docx 报价表 商务条款响应偏离表.docx 供应商企业关联关系声明函.docx 供应商承诺书.docx 响应文件封面 分项报价表.docx 供应商应提交的相关资格证明材料.docx 残疾人福利性单位声明函 标的清单 技术、服务条款响应偏离表.docx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投标（响应）有效期符合</w:t>
            </w:r>
          </w:p>
        </w:tc>
        <w:tc>
          <w:tcPr>
            <w:tcW w:type="dxa" w:w="3322"/>
          </w:tcPr>
          <w:p>
            <w:pPr>
              <w:pStyle w:val="null3"/>
            </w:pPr>
            <w:r>
              <w:rPr>
                <w:rFonts w:ascii="仿宋_GB2312" w:hAnsi="仿宋_GB2312" w:cs="仿宋_GB2312" w:eastAsia="仿宋_GB2312"/>
              </w:rPr>
              <w:t>投标（响应）有效期满足磋商文件要求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投标（响应）报价符合性</w:t>
            </w:r>
          </w:p>
        </w:tc>
        <w:tc>
          <w:tcPr>
            <w:tcW w:type="dxa" w:w="3322"/>
          </w:tcPr>
          <w:p>
            <w:pPr>
              <w:pStyle w:val="null3"/>
            </w:pPr>
            <w:r>
              <w:rPr>
                <w:rFonts w:ascii="仿宋_GB2312" w:hAnsi="仿宋_GB2312" w:cs="仿宋_GB2312" w:eastAsia="仿宋_GB2312"/>
              </w:rPr>
              <w:t>投标（响应）报价是唯一有效的、投标（响应）报价不得超出最高限价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技术、服务、商务响应满足磋商文件实质性要求</w:t>
            </w:r>
          </w:p>
        </w:tc>
        <w:tc>
          <w:tcPr>
            <w:tcW w:type="dxa" w:w="3322"/>
          </w:tcPr>
          <w:p>
            <w:pPr>
              <w:pStyle w:val="null3"/>
            </w:pPr>
            <w:r>
              <w:rPr>
                <w:rFonts w:ascii="仿宋_GB2312" w:hAnsi="仿宋_GB2312" w:cs="仿宋_GB2312" w:eastAsia="仿宋_GB2312"/>
              </w:rPr>
              <w:t>技术、服务响应满足磋商文件要求；商务响应满足磋商文件要求</w:t>
            </w:r>
          </w:p>
        </w:tc>
        <w:tc>
          <w:tcPr>
            <w:tcW w:type="dxa" w:w="1661"/>
          </w:tcPr>
          <w:p>
            <w:pPr>
              <w:pStyle w:val="null3"/>
            </w:pPr>
            <w:r>
              <w:rPr>
                <w:rFonts w:ascii="仿宋_GB2312" w:hAnsi="仿宋_GB2312" w:cs="仿宋_GB2312" w:eastAsia="仿宋_GB2312"/>
              </w:rPr>
              <w:t>商务条款响应偏离表.docx 技术、服务条款响应偏离表.docx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 性要求</w:t>
            </w:r>
          </w:p>
        </w:tc>
        <w:tc>
          <w:tcPr>
            <w:tcW w:type="dxa" w:w="1661"/>
          </w:tcPr>
          <w:p>
            <w:pPr>
              <w:pStyle w:val="null3"/>
            </w:pPr>
            <w:r>
              <w:rPr>
                <w:rFonts w:ascii="仿宋_GB2312" w:hAnsi="仿宋_GB2312" w:cs="仿宋_GB2312" w:eastAsia="仿宋_GB2312"/>
              </w:rPr>
              <w:t>中小企业声明函.docx 供应商类似项目业绩一览表.docx 报价表 商务条款响应偏离表.docx 供应商企业关联关系声明函.docx 供应商承诺书.docx 响应文件封面 分项报价表.docx 供应商应提交的相关资格证明材料.docx 残疾人福利性单位声明函 标的清单 技术、服务条款响应偏离表.docx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确保本项目服务质量的技术组织措施</w:t>
            </w:r>
          </w:p>
        </w:tc>
        <w:tc>
          <w:tcPr>
            <w:tcW w:type="dxa" w:w="2492"/>
          </w:tcPr>
          <w:p>
            <w:pPr>
              <w:pStyle w:val="null3"/>
            </w:pPr>
            <w:r>
              <w:rPr>
                <w:rFonts w:ascii="仿宋_GB2312" w:hAnsi="仿宋_GB2312" w:cs="仿宋_GB2312" w:eastAsia="仿宋_GB2312"/>
              </w:rPr>
              <w:t>1）技术组织措施描述完整、可操作性强、细节描述详细优越的计[7-10)分； ②技术组织措施有相对的操作性，描述良好计[3-7）分； ③技术组织措施内容简单，可操作性较差的计[0-3）分。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确保水质检测进度的保证措施</w:t>
            </w:r>
          </w:p>
        </w:tc>
        <w:tc>
          <w:tcPr>
            <w:tcW w:type="dxa" w:w="2492"/>
          </w:tcPr>
          <w:p>
            <w:pPr>
              <w:pStyle w:val="null3"/>
            </w:pPr>
            <w:r>
              <w:rPr>
                <w:rFonts w:ascii="仿宋_GB2312" w:hAnsi="仿宋_GB2312" w:cs="仿宋_GB2312" w:eastAsia="仿宋_GB2312"/>
              </w:rPr>
              <w:t>1)保证措施描述完整、可操作性强、细节描述详细优越的计[7-10]分； 2）保证措施描述较完整、有相对的可操作性、描述良好计[3-7)分； 3）措施内容简单笼统、可操作性较差的计[0-3）分。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针对本项目有详细的拟派人员</w:t>
            </w:r>
          </w:p>
        </w:tc>
        <w:tc>
          <w:tcPr>
            <w:tcW w:type="dxa" w:w="2492"/>
          </w:tcPr>
          <w:p>
            <w:pPr>
              <w:pStyle w:val="null3"/>
            </w:pPr>
            <w:r>
              <w:rPr>
                <w:rFonts w:ascii="仿宋_GB2312" w:hAnsi="仿宋_GB2312" w:cs="仿宋_GB2312" w:eastAsia="仿宋_GB2312"/>
              </w:rPr>
              <w:t>人员设置及人员分工安排合理、职责划分明确，具备能承担检验检测任务的专业人员： 1）人员配备齐全、服务水平高计[7-10 ]分； 2）人员配备较齐全、服务水平良好计[3-7 )分；3）人员配备及服务水平均一般计[0-3）分；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提供相应的水质检测设备、场地资料</w:t>
            </w:r>
          </w:p>
        </w:tc>
        <w:tc>
          <w:tcPr>
            <w:tcW w:type="dxa" w:w="2492"/>
          </w:tcPr>
          <w:p>
            <w:pPr>
              <w:pStyle w:val="null3"/>
            </w:pPr>
            <w:r>
              <w:rPr>
                <w:rFonts w:ascii="仿宋_GB2312" w:hAnsi="仿宋_GB2312" w:cs="仿宋_GB2312" w:eastAsia="仿宋_GB2312"/>
              </w:rPr>
              <w:t>包括但不限于技术指标、功能配置、质量标准、检测标准符合或高于国家标准、场地的实际使用证明材料： 1）检测设备配置、规格指标、功能内容及场地资料完善，计[7-10]分； 2）检测设备配置、规格指标、功能内容及场地资料良好，计[3-7)分； 3）检测设备配置、规格指标、功能内容及场地资料一般，计[0-3)分；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水质安全检测制度、检验档案管理制度、其他临时性水质安全监测工作相关制度、责任追究制度等管理制度</w:t>
            </w:r>
          </w:p>
        </w:tc>
        <w:tc>
          <w:tcPr>
            <w:tcW w:type="dxa" w:w="2492"/>
          </w:tcPr>
          <w:p>
            <w:pPr>
              <w:pStyle w:val="null3"/>
            </w:pPr>
            <w:r>
              <w:rPr>
                <w:rFonts w:ascii="仿宋_GB2312" w:hAnsi="仿宋_GB2312" w:cs="仿宋_GB2312" w:eastAsia="仿宋_GB2312"/>
              </w:rPr>
              <w:t>包括完善的水质安全检测制度、检验档案管理制度、其他临时性水质安全监测工作相关制度、责任追究制等管理制度: 1)制度明确、全面、细节考虑到位，可行性强计[5-8]分； 2)制度、细节基本明确，描述良好、有一定的可行性计[3-5)分； 3)制度描述简单、内容一般、可行性较差计[0-3)分；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针对本项目重难点的分析及合理化建议</w:t>
            </w:r>
          </w:p>
        </w:tc>
        <w:tc>
          <w:tcPr>
            <w:tcW w:type="dxa" w:w="2492"/>
          </w:tcPr>
          <w:p>
            <w:pPr>
              <w:pStyle w:val="null3"/>
            </w:pPr>
            <w:r>
              <w:rPr>
                <w:rFonts w:ascii="仿宋_GB2312" w:hAnsi="仿宋_GB2312" w:cs="仿宋_GB2312" w:eastAsia="仿宋_GB2312"/>
              </w:rPr>
              <w:t>针对本项目重难点的分析及合理化建议： 1）描述明确、细节考虑到位，可行性强计[5-8]分； 2）措施、细节基本明确，描述良好、有一定的可行性计[3-5)分； ③措施描述符合要求、内容简单、可行性较差计[0-3)分；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针对本项目有具体可行的水质检测实施方案</w:t>
            </w:r>
          </w:p>
        </w:tc>
        <w:tc>
          <w:tcPr>
            <w:tcW w:type="dxa" w:w="2492"/>
          </w:tcPr>
          <w:p>
            <w:pPr>
              <w:pStyle w:val="null3"/>
            </w:pPr>
            <w:r>
              <w:rPr>
                <w:rFonts w:ascii="仿宋_GB2312" w:hAnsi="仿宋_GB2312" w:cs="仿宋_GB2312" w:eastAsia="仿宋_GB2312"/>
              </w:rPr>
              <w:t>包括但不限于采样、抽样工作安排、样品保存和运输、样品流转和检测、工作流程等方面内容 1）方案明确、细节考虑到位，计[6-9]分； 2）方案、细节基本明确，描述良好的计[3-6)分； 3）方案描述符合要求，内容一般的计[0-3)分；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服务措施承诺</w:t>
            </w:r>
          </w:p>
        </w:tc>
        <w:tc>
          <w:tcPr>
            <w:tcW w:type="dxa" w:w="2492"/>
          </w:tcPr>
          <w:p>
            <w:pPr>
              <w:pStyle w:val="null3"/>
            </w:pPr>
            <w:r>
              <w:rPr>
                <w:rFonts w:ascii="仿宋_GB2312" w:hAnsi="仿宋_GB2312" w:cs="仿宋_GB2312" w:eastAsia="仿宋_GB2312"/>
              </w:rPr>
              <w:t>1)服务承诺可操作性强、细节描述详细、完整优越计[6-9]分；2)有相对的操作性、承诺内容良好计[3-6)分； 3)服务承诺内容简单、可操作性较差的计[0-3)分。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针对本项目突发事件的应急预案措施、完善的风险控制措施</w:t>
            </w:r>
          </w:p>
        </w:tc>
        <w:tc>
          <w:tcPr>
            <w:tcW w:type="dxa" w:w="2492"/>
          </w:tcPr>
          <w:p>
            <w:pPr>
              <w:pStyle w:val="null3"/>
            </w:pPr>
            <w:r>
              <w:rPr>
                <w:rFonts w:ascii="仿宋_GB2312" w:hAnsi="仿宋_GB2312" w:cs="仿宋_GB2312" w:eastAsia="仿宋_GB2312"/>
              </w:rPr>
              <w:t>针对本项目突发事件的应急预案措施、完善的风险控制措施： 1）措施明确、细节考虑到位，可操作性强计[3-5]分； 2）措施、细节基本明确，描述良好、有一定的可操作性计[0-3)分；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提供2022年01月01日以来类似项目业绩合同（以合同签订时间为准），每份计2分，满分6分（提供合同复印件加盖公章）。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将分项报价表中选取5个检测项目的单价（①千吨万人以上规模化供水工程水源水常规5-6项检测；②千吨万人以上规模化供水工程97项目全指标监测；③千人以上万人以下集中供水工程出厂水常规9项检测；④千人以下小型集中供水工程43项常规检测⑤千人以下小型集中供水工程水源水常规5-6项检测）作为评审因素。 2、单个检测项目单价的价格满分为3分，所有检测项目价格满分为15分。 3、单个检测项目的价格分统一采用低价优先法计算。即满足磋商文件要求且最后报价最低的供应商价格为单个检测项目的磋商基准价，其价格分满分为3分。其他供应商的单个检测项目价格分统一按照下列公式计算：单个检测项目磋商报价得分=（单个检测项目磋商基准价/单个检测项目最后磋商报价）×价格权值（3%）×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详见附件：供应商企业关联关系声明函.docx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详见附件：合同---灞桥区2025年农村供水工程维护（水质检测）.docx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