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版本号：ZZGJZB-20250904720251010001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西安市灞桥区“十五五”规划纲要及服务业发展规划编制项目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ZZGJZB-202509047</w:t>
      </w:r>
      <w:r>
        <w:br/>
      </w:r>
      <w:r>
        <w:br/>
      </w:r>
      <w:r>
        <w:br/>
      </w:r>
    </w:p>
    <w:p>
      <w:pPr>
        <w:pStyle w:val="null3"/>
        <w:jc w:val="center"/>
        <w:outlineLvl w:val="2"/>
      </w:pPr>
      <w:r>
        <w:rPr>
          <w:rFonts w:ascii="仿宋_GB2312" w:hAnsi="仿宋_GB2312" w:cs="仿宋_GB2312" w:eastAsia="仿宋_GB2312"/>
          <w:sz w:val="28"/>
          <w:b/>
        </w:rPr>
        <w:t>西安市灞桥区发展和改革委员会</w:t>
      </w:r>
    </w:p>
    <w:p>
      <w:pPr>
        <w:pStyle w:val="null3"/>
        <w:jc w:val="center"/>
        <w:outlineLvl w:val="2"/>
      </w:pPr>
      <w:r>
        <w:rPr>
          <w:rFonts w:ascii="仿宋_GB2312" w:hAnsi="仿宋_GB2312" w:cs="仿宋_GB2312" w:eastAsia="仿宋_GB2312"/>
          <w:sz w:val="28"/>
          <w:b/>
        </w:rPr>
        <w:t>西安中泽国际招标有限公司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西安中泽国际招标有限公司</w:t>
      </w:r>
      <w:r>
        <w:rPr>
          <w:rFonts w:ascii="仿宋_GB2312" w:hAnsi="仿宋_GB2312" w:cs="仿宋_GB2312" w:eastAsia="仿宋_GB2312"/>
        </w:rPr>
        <w:t>（以下简称“代理机构”）受</w:t>
      </w:r>
      <w:r>
        <w:rPr>
          <w:rFonts w:ascii="仿宋_GB2312" w:hAnsi="仿宋_GB2312" w:cs="仿宋_GB2312" w:eastAsia="仿宋_GB2312"/>
        </w:rPr>
        <w:t>西安市灞桥区发展和改革委员会</w:t>
      </w:r>
      <w:r>
        <w:rPr>
          <w:rFonts w:ascii="仿宋_GB2312" w:hAnsi="仿宋_GB2312" w:cs="仿宋_GB2312" w:eastAsia="仿宋_GB2312"/>
        </w:rPr>
        <w:t>委托，拟对</w:t>
      </w:r>
      <w:r>
        <w:rPr>
          <w:rFonts w:ascii="仿宋_GB2312" w:hAnsi="仿宋_GB2312" w:cs="仿宋_GB2312" w:eastAsia="仿宋_GB2312"/>
        </w:rPr>
        <w:t>西安市灞桥区“十五五”规划纲要及服务业发展规划编制项目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ZZGJZB-202509047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西安市灞桥区“十五五”规划纲要及服务业发展规划编制项目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灞桥区“十五五”规划纲要及服务业发展规划编制项目，根据国家和省市“十五五”规划编制工作有关精神，准确把握“十五五”时期推动经济社会高质量发展的阶段性特征，全面总结西安市灞桥区“十四五”期间经济社会发展取得的成效经验，明确未来五年灞桥发展方向，统筹重大战略、重大举措，科学提出“十五五”规划纲要和服务业发展规划。按照高质量发展要求，拓展规划前期研究广度和深度，深入研究全区国民经济和社会发展全局性、前瞻性、关键性、深层次重大问题，准确把握突出短板和发展方向。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采购包1（西安市灞桥区“十五五”规划纲要及服务业发展规划编制项目）：属于专门面向中小企业采购。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2024年度经审计的财务报告（成立时间至磋商截止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3、有依法缴纳税收的良好记录：税收缴纳证明提供磋商截止时间前一年内任意一个月的纳税证明或完税证明，依法免税的单位应提供相关证明材料；</w:t>
      </w:r>
    </w:p>
    <w:p>
      <w:pPr>
        <w:pStyle w:val="null3"/>
      </w:pPr>
      <w:r>
        <w:rPr>
          <w:rFonts w:ascii="仿宋_GB2312" w:hAnsi="仿宋_GB2312" w:cs="仿宋_GB2312" w:eastAsia="仿宋_GB2312"/>
        </w:rPr>
        <w:t>4、有依法缴纳社会保障资金的良好记录：社会保障资金缴纳证明提供磋商截止时间前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5、供应商参加政府采购活动前三年内在经营活动中没有重大违法记录：供应商提供参加政府采购活动前三年内在经营活动中没有重大违法记录的书面声明；</w:t>
      </w:r>
    </w:p>
    <w:p>
      <w:pPr>
        <w:pStyle w:val="null3"/>
      </w:pPr>
      <w:r>
        <w:rPr>
          <w:rFonts w:ascii="仿宋_GB2312" w:hAnsi="仿宋_GB2312" w:cs="仿宋_GB2312" w:eastAsia="仿宋_GB2312"/>
        </w:rPr>
        <w:t>6、供应商具有履行合同所必需的设备和专业技术能力：供应商提供具有履行本合同所必需的设备和专业技术能力的说明及承诺；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7、供应商应授权合法的人员参加磋商全过程：法定代表人直接参加磋商的，须出具法定代表人身份证明及身份证；法定代表人授权代表参加磋商的，须出具法定代表人授权委托书及授权代表身份证；</w:t>
      </w:r>
    </w:p>
    <w:p>
      <w:pPr>
        <w:pStyle w:val="null3"/>
      </w:pPr>
      <w:r>
        <w:rPr>
          <w:rFonts w:ascii="仿宋_GB2312" w:hAnsi="仿宋_GB2312" w:cs="仿宋_GB2312" w:eastAsia="仿宋_GB2312"/>
        </w:rPr>
        <w:t>8、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网上查询结果为评审依据）；</w:t>
      </w:r>
    </w:p>
    <w:p>
      <w:pPr>
        <w:pStyle w:val="null3"/>
      </w:pPr>
      <w:r>
        <w:rPr>
          <w:rFonts w:ascii="仿宋_GB2312" w:hAnsi="仿宋_GB2312" w:cs="仿宋_GB2312" w:eastAsia="仿宋_GB2312"/>
        </w:rPr>
        <w:t>9、非联合体磋商：本项目不接受联合体磋商，单位负责人为同一人或者存在控股、管理关系的不同单位不得同时参加（提供书面承诺）。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王育华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029-83524610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西安中泽国际招标有限公司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西安市灞桥区纺西街华夏世纪广场A座1501室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029-83520200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展改革委办公厅关于招标代理服务收费有关问题的通知》（发改价格[2003]857号）文件的通知标准收取。 服务费缴纳账户： 户名：西安中泽国际招标有限公司 开户银行：中国农业银行西安灞桥区支行 银行账户：26120101040014137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西安市灞桥区发展和改革委员会</w:t>
      </w:r>
      <w:r>
        <w:rPr>
          <w:rFonts w:ascii="仿宋_GB2312" w:hAnsi="仿宋_GB2312" w:cs="仿宋_GB2312" w:eastAsia="仿宋_GB2312"/>
        </w:rPr>
        <w:t>和</w:t>
      </w:r>
      <w:r>
        <w:rPr>
          <w:rFonts w:ascii="仿宋_GB2312" w:hAnsi="仿宋_GB2312" w:cs="仿宋_GB2312" w:eastAsia="仿宋_GB2312"/>
        </w:rPr>
        <w:t>西安中泽国际招标有限公司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西安中泽国际招标有限公司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西安中泽国际招标有限公司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联系人：马迪</w:t>
      </w:r>
    </w:p>
    <w:p>
      <w:pPr>
        <w:pStyle w:val="null3"/>
      </w:pPr>
      <w:r>
        <w:rPr>
          <w:rFonts w:ascii="仿宋_GB2312" w:hAnsi="仿宋_GB2312" w:cs="仿宋_GB2312" w:eastAsia="仿宋_GB2312"/>
        </w:rPr>
        <w:t>联系电话：029-83520200</w:t>
      </w:r>
    </w:p>
    <w:p>
      <w:pPr>
        <w:pStyle w:val="null3"/>
      </w:pPr>
      <w:r>
        <w:rPr>
          <w:rFonts w:ascii="仿宋_GB2312" w:hAnsi="仿宋_GB2312" w:cs="仿宋_GB2312" w:eastAsia="仿宋_GB2312"/>
        </w:rPr>
        <w:t>地址：西安市灞桥区纺西街华夏世纪广场A座1501室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灞桥区“十五五”规划纲要及服务业发展规划编制项目，根据国家和省市“十五五”规划编制工作有关精神，准确把握“十五五”时期推动经济社会高质量发展的阶段性特征，全面总结西安市灞桥区“十四五”期间经济社会发展取得的成效经验，明确未来五年灞桥发展方向，统筹重大战略、重大举措，科学提出“十五五”规划纲要和服务业发展规划。按照高质量发展要求，拓展规划前期研究广度和深度，深入研究全区国民经济和社会发展全局性、前瞻性、关键性、深层次重大问题，准确把握突出短板和发展方向。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1,286,000.00</w:t>
      </w:r>
    </w:p>
    <w:p>
      <w:pPr>
        <w:pStyle w:val="null3"/>
      </w:pPr>
      <w:r>
        <w:rPr>
          <w:rFonts w:ascii="仿宋_GB2312" w:hAnsi="仿宋_GB2312" w:cs="仿宋_GB2312" w:eastAsia="仿宋_GB2312"/>
        </w:rPr>
        <w:t>采购包最高限价（元）: 1,286,000.00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西安市灞桥区“十五五”规划纲要及服务业发展规划编制项目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标的名称：西安市灞桥区“十五五”规划纲要及服务业发展规划编制项目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w:t>
            </w:r>
            <w:r>
              <w:rPr>
                <w:rFonts w:ascii="仿宋_GB2312" w:hAnsi="仿宋_GB2312" w:cs="仿宋_GB2312" w:eastAsia="仿宋_GB2312"/>
                <w:sz w:val="20"/>
              </w:rPr>
              <w:t>总体要求</w:t>
            </w:r>
          </w:p>
          <w:p>
            <w:pPr>
              <w:pStyle w:val="null3"/>
              <w:jc w:val="both"/>
            </w:pPr>
            <w:r>
              <w:rPr>
                <w:rFonts w:ascii="仿宋_GB2312" w:hAnsi="仿宋_GB2312" w:cs="仿宋_GB2312" w:eastAsia="仿宋_GB2312"/>
                <w:sz w:val="20"/>
              </w:rPr>
              <w:t>灞桥区</w:t>
            </w:r>
            <w:r>
              <w:rPr>
                <w:rFonts w:ascii="仿宋_GB2312" w:hAnsi="仿宋_GB2312" w:cs="仿宋_GB2312" w:eastAsia="仿宋_GB2312"/>
                <w:sz w:val="20"/>
              </w:rPr>
              <w:t>“十五五”规划纲要及服务业发展规划</w:t>
            </w:r>
            <w:r>
              <w:rPr>
                <w:rFonts w:ascii="仿宋_GB2312" w:hAnsi="仿宋_GB2312" w:cs="仿宋_GB2312" w:eastAsia="仿宋_GB2312"/>
                <w:sz w:val="20"/>
              </w:rPr>
              <w:t>编制</w:t>
            </w:r>
            <w:r>
              <w:rPr>
                <w:rFonts w:ascii="仿宋_GB2312" w:hAnsi="仿宋_GB2312" w:cs="仿宋_GB2312" w:eastAsia="仿宋_GB2312"/>
                <w:sz w:val="20"/>
              </w:rPr>
              <w:t>，符合相关行业标准并满足采购人需求</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二、服务内容</w:t>
            </w:r>
          </w:p>
          <w:p>
            <w:pPr>
              <w:pStyle w:val="null3"/>
              <w:jc w:val="both"/>
            </w:pPr>
            <w:r>
              <w:rPr>
                <w:rFonts w:ascii="仿宋_GB2312" w:hAnsi="仿宋_GB2312" w:cs="仿宋_GB2312" w:eastAsia="仿宋_GB2312"/>
                <w:sz w:val="20"/>
              </w:rPr>
              <w:t>根据国家和省市</w:t>
            </w:r>
            <w:r>
              <w:rPr>
                <w:rFonts w:ascii="仿宋_GB2312" w:hAnsi="仿宋_GB2312" w:cs="仿宋_GB2312" w:eastAsia="仿宋_GB2312"/>
                <w:sz w:val="20"/>
              </w:rPr>
              <w:t>“十五五”规划编制工作有关精神，准确把握“十五五”时期推动经济社会高质量发展的阶段性特征，全面总结西安市灞桥区“十四五”期间经济社会发展取得的成效经验，明确未来五年灞桥发展方向，统筹重大战略、重大举措，科学提出“十五五”规划纲要和服务业发展规划。按照高质量发展要求，拓展规划前期研究广度和深度，深入研究全区国民经济和社会发展全局性、前瞻性、关键性、深层次重大问题，准确把握突出短板和发展方向。</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三、服务要求</w:t>
            </w:r>
          </w:p>
          <w:p>
            <w:pPr>
              <w:pStyle w:val="null3"/>
              <w:jc w:val="both"/>
            </w:pPr>
            <w:r>
              <w:rPr>
                <w:rFonts w:ascii="仿宋_GB2312" w:hAnsi="仿宋_GB2312" w:cs="仿宋_GB2312" w:eastAsia="仿宋_GB2312"/>
                <w:sz w:val="20"/>
              </w:rPr>
              <w:t>1.深化“十五五”基本思路研究：在现有“十五五”前期研究基础上深化研究，明确灞桥区“十五五”时期发展的主题主线、发展目标、重大战略任务、重点抓手等，为规划纲要编制打好扎实基础。</w:t>
            </w:r>
          </w:p>
          <w:p>
            <w:pPr>
              <w:pStyle w:val="null3"/>
              <w:jc w:val="both"/>
            </w:pPr>
            <w:r>
              <w:rPr>
                <w:rFonts w:ascii="仿宋_GB2312" w:hAnsi="仿宋_GB2312" w:cs="仿宋_GB2312" w:eastAsia="仿宋_GB2312"/>
                <w:sz w:val="20"/>
              </w:rPr>
              <w:t>2.研究确定“十五五”目标和指标体系：“十五五”目标既要锚定到2035年远景目标，又要与“十四五”发展目标进行有机衔接，还要突出对国家规划指标的承接和对陕西省委省政府、西安市委和市政府工作要求的衔接，全面体现经济发展、创新驱动、民生福祉、绿色低碳、安全保障等方面的发展要求，科学建立指标体系、测算提出各项指标2030年的目标值，保持弹性、留有余地，合理引导预期。</w:t>
            </w:r>
          </w:p>
          <w:p>
            <w:pPr>
              <w:pStyle w:val="null3"/>
              <w:jc w:val="both"/>
            </w:pPr>
            <w:r>
              <w:rPr>
                <w:rFonts w:ascii="仿宋_GB2312" w:hAnsi="仿宋_GB2312" w:cs="仿宋_GB2312" w:eastAsia="仿宋_GB2312"/>
                <w:sz w:val="20"/>
              </w:rPr>
              <w:t>3.起草“十五五”规划纲要和服务业规划：在大量课题研究和“十五五”基本思路研究的基础上，全力研究起草灞桥区“十五五”规划纲要和服务业规划。纲要编制过程中，进一步细化国家、省委省政府战略在西安市的落实，进一步突出高质量发展主题，不断增强规划的宏观指导性和落地性。根据灞桥区委“十五五”规划建议，对纲要框架进行完善充实，形成规划纲要草案，报送灞桥区委和灞桥区政府研究审议，报灞桥区人代会审议批准。</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、指导灞桥区编制</w:t>
            </w:r>
            <w:r>
              <w:rPr>
                <w:rFonts w:ascii="仿宋_GB2312" w:hAnsi="仿宋_GB2312" w:cs="仿宋_GB2312" w:eastAsia="仿宋_GB2312"/>
                <w:sz w:val="20"/>
              </w:rPr>
              <w:t>“十五五”专项规划、区域规划及其他“十五五”相关规划。</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高质量完成灞桥区国民经济和社会发展</w:t>
            </w:r>
            <w:r>
              <w:rPr>
                <w:rFonts w:ascii="仿宋_GB2312" w:hAnsi="仿宋_GB2312" w:cs="仿宋_GB2312" w:eastAsia="仿宋_GB2312"/>
                <w:sz w:val="20"/>
              </w:rPr>
              <w:t>“十五五”规划纲要、灞桥区“十五五”服务业发展规划各项任务，有效提升全区人民幸福指数，有效加强对地方政府部门的政策指导，促进经济社会各方面健康可持续发展，提升辖区群众满意度。</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四、项目成果文件编制要求</w:t>
            </w:r>
          </w:p>
          <w:p>
            <w:pPr>
              <w:pStyle w:val="null3"/>
              <w:jc w:val="both"/>
            </w:pPr>
            <w:r>
              <w:rPr>
                <w:rFonts w:ascii="仿宋_GB2312" w:hAnsi="仿宋_GB2312" w:cs="仿宋_GB2312" w:eastAsia="仿宋_GB2312"/>
                <w:sz w:val="20"/>
              </w:rPr>
              <w:t>1.全部成果（包括研究成果、调查数据及其处理结果）均应制作成计算机文件，文本文件采用Microsoft word的格式文件，图形采用jpg的格式文件，案例数据及案例分析结果采用Microsoft Excel的格式文件，提供以上计算机文件光盘一套；</w:t>
            </w:r>
          </w:p>
          <w:p>
            <w:pPr>
              <w:pStyle w:val="null3"/>
              <w:jc w:val="both"/>
            </w:pPr>
            <w:r>
              <w:rPr>
                <w:rFonts w:ascii="仿宋_GB2312" w:hAnsi="仿宋_GB2312" w:cs="仿宋_GB2312" w:eastAsia="仿宋_GB2312"/>
                <w:sz w:val="20"/>
              </w:rPr>
              <w:t>2.报告成果所使用的文字必须为简体中文。</w:t>
            </w:r>
          </w:p>
          <w:p>
            <w:pPr>
              <w:pStyle w:val="null3"/>
              <w:jc w:val="both"/>
            </w:pPr>
            <w:r>
              <w:rPr>
                <w:rFonts w:ascii="仿宋_GB2312" w:hAnsi="仿宋_GB2312" w:cs="仿宋_GB2312" w:eastAsia="仿宋_GB2312"/>
                <w:sz w:val="20"/>
              </w:rPr>
              <w:t>3.项目成果归采购人所有，供应商须向采购人提供如下研究成果：</w:t>
            </w:r>
          </w:p>
          <w:p>
            <w:pPr>
              <w:pStyle w:val="null3"/>
              <w:jc w:val="both"/>
            </w:pPr>
            <w:r>
              <w:rPr>
                <w:rFonts w:ascii="仿宋_GB2312" w:hAnsi="仿宋_GB2312" w:cs="仿宋_GB2312" w:eastAsia="仿宋_GB2312"/>
                <w:sz w:val="20"/>
              </w:rPr>
              <w:t>《灞桥区</w:t>
            </w:r>
            <w:r>
              <w:rPr>
                <w:rFonts w:ascii="仿宋_GB2312" w:hAnsi="仿宋_GB2312" w:cs="仿宋_GB2312" w:eastAsia="仿宋_GB2312"/>
                <w:sz w:val="20"/>
              </w:rPr>
              <w:t>“十五五”规划纲要》；《灞桥区“十五五”服务业发展规划》。</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五、服务期限：自合同签订生效之日起至本项目所有服务内容完成之日止。</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rPr>
              <w:t>六、款项结算：</w:t>
            </w:r>
          </w:p>
          <w:p>
            <w:pPr>
              <w:pStyle w:val="null3"/>
              <w:jc w:val="both"/>
            </w:pPr>
            <w:r>
              <w:rPr>
                <w:rFonts w:ascii="仿宋_GB2312" w:hAnsi="仿宋_GB2312" w:cs="仿宋_GB2312" w:eastAsia="仿宋_GB2312"/>
                <w:sz w:val="20"/>
              </w:rPr>
              <w:t>1.自合同签订后</w:t>
            </w:r>
            <w:r>
              <w:rPr>
                <w:rFonts w:ascii="仿宋_GB2312" w:hAnsi="仿宋_GB2312" w:cs="仿宋_GB2312" w:eastAsia="仿宋_GB2312"/>
                <w:sz w:val="20"/>
              </w:rPr>
              <w:t>30</w:t>
            </w:r>
            <w:r>
              <w:rPr>
                <w:rFonts w:ascii="仿宋_GB2312" w:hAnsi="仿宋_GB2312" w:cs="仿宋_GB2312" w:eastAsia="仿宋_GB2312"/>
                <w:sz w:val="20"/>
              </w:rPr>
              <w:t>个日历天之内，乙方提供相应发票，甲方支付合同额总金额的</w:t>
            </w:r>
            <w:r>
              <w:rPr>
                <w:rFonts w:ascii="仿宋_GB2312" w:hAnsi="仿宋_GB2312" w:cs="仿宋_GB2312" w:eastAsia="仿宋_GB2312"/>
                <w:sz w:val="20"/>
              </w:rPr>
              <w:t>30</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2.待灞桥区“十五五”规划初稿提交后</w:t>
            </w:r>
            <w:r>
              <w:rPr>
                <w:rFonts w:ascii="仿宋_GB2312" w:hAnsi="仿宋_GB2312" w:cs="仿宋_GB2312" w:eastAsia="仿宋_GB2312"/>
                <w:sz w:val="20"/>
              </w:rPr>
              <w:t>30</w:t>
            </w:r>
            <w:r>
              <w:rPr>
                <w:rFonts w:ascii="仿宋_GB2312" w:hAnsi="仿宋_GB2312" w:cs="仿宋_GB2312" w:eastAsia="仿宋_GB2312"/>
                <w:sz w:val="20"/>
              </w:rPr>
              <w:t>个日历天之内，乙方提供相应发票，甲方支付合同额总金额的</w:t>
            </w:r>
            <w:r>
              <w:rPr>
                <w:rFonts w:ascii="仿宋_GB2312" w:hAnsi="仿宋_GB2312" w:cs="仿宋_GB2312" w:eastAsia="仿宋_GB2312"/>
                <w:sz w:val="20"/>
              </w:rPr>
              <w:t>30</w:t>
            </w:r>
            <w:r>
              <w:rPr>
                <w:rFonts w:ascii="仿宋_GB2312" w:hAnsi="仿宋_GB2312" w:cs="仿宋_GB2312" w:eastAsia="仿宋_GB2312"/>
                <w:sz w:val="20"/>
              </w:rPr>
              <w:t>% ；</w:t>
            </w:r>
          </w:p>
          <w:p>
            <w:pPr>
              <w:pStyle w:val="null3"/>
              <w:jc w:val="both"/>
            </w:pPr>
            <w:r>
              <w:rPr>
                <w:rFonts w:ascii="仿宋_GB2312" w:hAnsi="仿宋_GB2312" w:cs="仿宋_GB2312" w:eastAsia="仿宋_GB2312"/>
                <w:sz w:val="20"/>
              </w:rPr>
              <w:t>3.待项目结题验收合格后，无任何质量问题、无争议索赔的情况下</w:t>
            </w:r>
            <w:r>
              <w:rPr>
                <w:rFonts w:ascii="仿宋_GB2312" w:hAnsi="仿宋_GB2312" w:cs="仿宋_GB2312" w:eastAsia="仿宋_GB2312"/>
                <w:sz w:val="20"/>
              </w:rPr>
              <w:t>30</w:t>
            </w:r>
            <w:r>
              <w:rPr>
                <w:rFonts w:ascii="仿宋_GB2312" w:hAnsi="仿宋_GB2312" w:cs="仿宋_GB2312" w:eastAsia="仿宋_GB2312"/>
                <w:sz w:val="20"/>
              </w:rPr>
              <w:t>个日历天之内不计利息一次付清剩余</w:t>
            </w:r>
            <w:r>
              <w:rPr>
                <w:rFonts w:ascii="仿宋_GB2312" w:hAnsi="仿宋_GB2312" w:cs="仿宋_GB2312" w:eastAsia="仿宋_GB2312"/>
                <w:sz w:val="20"/>
              </w:rPr>
              <w:t>40% 的款项；</w:t>
            </w:r>
          </w:p>
          <w:p>
            <w:pPr>
              <w:pStyle w:val="null3"/>
              <w:jc w:val="both"/>
            </w:pPr>
            <w:r>
              <w:rPr>
                <w:rFonts w:ascii="仿宋_GB2312" w:hAnsi="仿宋_GB2312" w:cs="仿宋_GB2312" w:eastAsia="仿宋_GB2312"/>
                <w:sz w:val="20"/>
              </w:rPr>
              <w:t>如乙方项目结题未能验收合格，则甲方有权拒绝支付剩余款项，并由乙方承担甲方重新进行规划编制所需的全部花费；</w:t>
            </w:r>
          </w:p>
          <w:p>
            <w:pPr>
              <w:pStyle w:val="null3"/>
              <w:jc w:val="both"/>
            </w:pPr>
            <w:r>
              <w:rPr>
                <w:rFonts w:ascii="仿宋_GB2312" w:hAnsi="仿宋_GB2312" w:cs="仿宋_GB2312" w:eastAsia="仿宋_GB2312"/>
                <w:sz w:val="20"/>
              </w:rPr>
              <w:t>4.如甲方因财政资金未拨付而未按时向乙方付款，视财政资金到位情况，进行结算。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自合同签订生效之日起至本项目所有服务内容完成之日止。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付款条件说明：自合同签订后30个日历天之内，乙方提供相应发票，甲方支付合同额总金额的 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待灞桥区“十五五”规划初稿提交后30个日历天之内，乙方提供相应发票，甲方支付合同额总金额的 30%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待项目结题验收合格后，无任何质量问题、无争议索赔的情况下30个日历天之内不计利息一次付清剩余 40% 的款项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（一）如因乙方擅自无故终止合同，无权继续获得项目费用，并退还已收取的所有服务费，并向甲方支付总服务费的40%作为违约金，若因此给甲方造成损失的，乙方还应向甲方赔偿损失。 （二）乙方所交付的成果应经甲方及时验收，若成果不符合甲方提出不超出国家、行业相关技术和标准的要求，乙方应对甲方的合理、合规意见及时采纳并予以修改完善。 （三）其他未尽事宜，由双方协商一致另行达成补充协议处理。 （四）合同履行过程中双方发生争议，双方均可向甲方所在地人民法院起诉。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电子文件2份（光盘和U盘各1份，内容包括Word版本、签章PDF版本投标文件）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磋商截止时间不足一年的可提供成立后任意时段的资产负债表）或磋商截止时间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提供2024年度经审计的财务报告（成立时间至磋商截止时间不足一年的可提供成立后任意时段的资产负债表）或磋商截止时间前六个月内其基本账户银行出具的资信证明或政府采购信用担保机构出具的担保函；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税收缴纳证明提供磋商截止时间前一年内任意一个月的纳税证明或完税证明，依法免税的单位应提供相关证明材料；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社会保障资金缴纳证明提供磋商截止时间前一年内任意一个月的社会保障资金缴存单据或社保机构开具的社会保险参保缴费情况证明，依法不需要缴纳社会保障资金的单位应提供相关证明材料；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网上查询结果为评审依据）；</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本项目不接受联合体磋商，单位负责人为同一人或者存在控股、管理关系的不同单位不得同时参加（提供书面承诺）。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磋商一览表.docx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商务条款响应表及服务条款响应表.docx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项目背景分析</w:t>
            </w:r>
          </w:p>
        </w:tc>
        <w:tc>
          <w:tcPr>
            <w:tcW w:type="dxa" w:w="2492"/>
          </w:tcPr>
          <w:p>
            <w:pPr>
              <w:pStyle w:val="null3"/>
            </w:pPr>
            <w:r>
              <w:rPr>
                <w:rFonts w:ascii="仿宋_GB2312" w:hAnsi="仿宋_GB2312" w:cs="仿宋_GB2312" w:eastAsia="仿宋_GB2312"/>
              </w:rPr>
              <w:t>项目背景分析内容包括 ①项目背景分析；②项目前期发展情况；③项目前期问题和薄弱环节。通过对灞桥区“十四五”时期社会经济发展进行全面总结，包括取得的成绩、存在的问题和薄弱环节，阐述准确、全面、深入、透彻得9分，评审内容每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服务方案内容包括①分析面临的机遇、挑战；②发展指导思想；③主要目标④重点任务和重大举措。通过分析当前国内外形势，深入分析灞桥区“十五五”时期经济社会发展面临的机遇和挑战，明确灞桥区“十五五”时期经济社会发展指导思想、主要目标、重点任务和重大举措，阐述准确、全面、深入、透彻得12分，评审内容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项目实施进度计划内容包括①实施进度方案；②进度保障措施；③工作阶段任务划分。以上内容专门针对本项目且阐述明细、全面、合理、进度安排科学合理，关键时间点把握准确得9分，评审内容缺一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包括①质量目标；②质量保障措施；③成果文件质量控制措施；④进度保障措施。以上内容专门针对本项目且阐述明细、全面、合理得12分，每缺一项内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1、拟派项目负责人具备副高级职称的得1分；具备正高级职称的得2分；且具备注册咨询工程（投资）证书的加2分，此项满分4分。 2、拟派项目组成员具备高级职称的每人得1分；同时具备高级职称和咨询工程师（投资）登记证书的每人得2分。满分 20分 须提供项目组成员相关证书复印件加盖公章及近一年以来本单位连续缴纳3个月以上的社会保险证明并加盖公章）。</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重点与难点分析</w:t>
            </w:r>
          </w:p>
        </w:tc>
        <w:tc>
          <w:tcPr>
            <w:tcW w:type="dxa" w:w="2492"/>
          </w:tcPr>
          <w:p>
            <w:pPr>
              <w:pStyle w:val="null3"/>
            </w:pPr>
            <w:r>
              <w:rPr>
                <w:rFonts w:ascii="仿宋_GB2312" w:hAnsi="仿宋_GB2312" w:cs="仿宋_GB2312" w:eastAsia="仿宋_GB2312"/>
              </w:rPr>
              <w:t>针对本项目提出的难点、重点进行分析并提出解决措施。重点和难点分析全面，合理，并且提出切实可行的解决办法的，得5分； 重点和难点分析全面，合理，对于重难点的解决办法较为合理可行的，得3分；重点和难点分析基本全面，基本合理，对于重难点的解决办法基本可行的，得2分； 重点和难点分析不全面，不合理，对于重难点的解决办法不可行的，得1分；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内部管理制度内容包括①业务质量控制制度；②信息反馈渠道及风险控制制度；③保密承诺。以上内容专门针对本项目且阐述明细、全面、合理得9分，每缺一项内容扣3分,评审内容有缺陷（缺陷指内容明显错误，或内容表述前后矛盾、内容不完整、表达简单笼统、缺少关键点，或不适用本项目特性等）的扣0.1-2.9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提供供应商2022年1月1日至响应文件递交截止日类似项目业绩每提供一份业绩得1分，最高得10分 （以上业绩须提供：合同复印件或中标（成交）公告网站截图、中标（成交）通知书复印件加盖公章。未提供以上证明材料的，该项业绩不予计分。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2.满足磋商文件实质性要求且最后报价最低的投标人的价格为磋商基准价，其价格分为满分10分。 3.磋商报价得分=（磋商基准价/最后磋商报价）×价格权值×100的公式计算得分。4.专门面向中小企业采购的项目或者采购包，不再执行价格评审优惠的扶持政策。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详见附件：商务条款响应表及服务条款响应表.docx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