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3AC87">
      <w:pPr>
        <w:jc w:val="center"/>
        <w:rPr>
          <w:rFonts w:hint="eastAsia" w:ascii="宋体" w:hAnsi="宋体" w:eastAsia="宋体" w:cs="宋体"/>
          <w:b/>
          <w:bCs/>
          <w:color w:val="auto"/>
          <w:sz w:val="32"/>
          <w:szCs w:val="32"/>
          <w:highlight w:val="none"/>
          <w:lang w:val="en-US" w:eastAsia="zh-CN"/>
        </w:rPr>
      </w:pPr>
    </w:p>
    <w:p w14:paraId="5AF30DC6">
      <w:pPr>
        <w:pStyle w:val="3"/>
        <w:rPr>
          <w:rFonts w:hint="eastAsia" w:ascii="宋体" w:hAnsi="宋体" w:eastAsia="宋体" w:cs="宋体"/>
          <w:lang w:val="en-US" w:eastAsia="zh-CN"/>
        </w:rPr>
      </w:pPr>
    </w:p>
    <w:p w14:paraId="7B5C1500">
      <w:pPr>
        <w:rPr>
          <w:rFonts w:hint="eastAsia" w:ascii="宋体" w:hAnsi="宋体" w:eastAsia="宋体" w:cs="宋体"/>
          <w:lang w:val="en-US" w:eastAsia="zh-CN"/>
        </w:rPr>
      </w:pPr>
    </w:p>
    <w:p w14:paraId="5C96EE6C">
      <w:pPr>
        <w:pStyle w:val="3"/>
        <w:rPr>
          <w:rFonts w:hint="eastAsia" w:ascii="宋体" w:hAnsi="宋体" w:eastAsia="宋体" w:cs="宋体"/>
          <w:lang w:val="en-US" w:eastAsia="zh-CN"/>
        </w:rPr>
      </w:pPr>
    </w:p>
    <w:p w14:paraId="1E6CFAC9">
      <w:pPr>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西安市灞桥区2025年第一批市级水利发展建设专项资金小型水库维修养护项目</w:t>
      </w:r>
    </w:p>
    <w:p w14:paraId="3F9F7E19">
      <w:pPr>
        <w:pStyle w:val="4"/>
        <w:rPr>
          <w:rFonts w:hint="eastAsia" w:ascii="宋体" w:hAnsi="宋体" w:eastAsia="宋体" w:cs="宋体"/>
          <w:lang w:eastAsia="zh-CN"/>
        </w:rPr>
      </w:pPr>
    </w:p>
    <w:p w14:paraId="261E6D45">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 </w:t>
      </w:r>
    </w:p>
    <w:p w14:paraId="6E259C89">
      <w:pPr>
        <w:pStyle w:val="3"/>
        <w:rPr>
          <w:rFonts w:hint="eastAsia" w:ascii="宋体" w:hAnsi="宋体" w:eastAsia="宋体" w:cs="宋体"/>
          <w:color w:val="auto"/>
          <w:highlight w:val="none"/>
        </w:rPr>
      </w:pPr>
    </w:p>
    <w:p w14:paraId="3BCBF32D">
      <w:pPr>
        <w:jc w:val="center"/>
        <w:rPr>
          <w:rFonts w:hint="eastAsia" w:ascii="宋体" w:hAnsi="宋体" w:eastAsia="宋体" w:cs="宋体"/>
          <w:b/>
          <w:color w:val="auto"/>
          <w:sz w:val="48"/>
          <w:szCs w:val="48"/>
          <w:highlight w:val="none"/>
        </w:rPr>
      </w:pPr>
    </w:p>
    <w:p w14:paraId="2B39224C">
      <w:pPr>
        <w:jc w:val="center"/>
        <w:rPr>
          <w:rFonts w:hint="eastAsia" w:ascii="宋体" w:hAnsi="宋体" w:eastAsia="宋体" w:cs="宋体"/>
          <w:b/>
          <w:color w:val="auto"/>
          <w:sz w:val="48"/>
          <w:szCs w:val="48"/>
          <w:highlight w:val="none"/>
        </w:rPr>
      </w:pPr>
      <w:r>
        <w:rPr>
          <w:rFonts w:hint="eastAsia" w:ascii="宋体" w:hAnsi="宋体" w:eastAsia="宋体" w:cs="宋体"/>
          <w:b/>
          <w:color w:val="auto"/>
          <w:sz w:val="48"/>
          <w:szCs w:val="48"/>
          <w:highlight w:val="none"/>
        </w:rPr>
        <w:t>采 购 合 同</w:t>
      </w:r>
    </w:p>
    <w:p w14:paraId="69CE9E83">
      <w:pPr>
        <w:spacing w:line="360" w:lineRule="auto"/>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b/>
          <w:color w:val="auto"/>
          <w:sz w:val="28"/>
          <w:szCs w:val="28"/>
          <w:highlight w:val="none"/>
        </w:rPr>
        <w:t>项目编号：</w:t>
      </w:r>
      <w:r>
        <w:rPr>
          <w:rFonts w:hint="eastAsia" w:ascii="宋体" w:hAnsi="宋体" w:eastAsia="宋体" w:cs="宋体"/>
          <w:color w:val="auto"/>
          <w:sz w:val="28"/>
          <w:szCs w:val="28"/>
          <w:highlight w:val="none"/>
          <w:lang w:val="en-US" w:eastAsia="zh-CN"/>
        </w:rPr>
        <w:t>)</w:t>
      </w:r>
    </w:p>
    <w:p w14:paraId="2ABBDB30">
      <w:pPr>
        <w:jc w:val="center"/>
        <w:rPr>
          <w:rFonts w:hint="eastAsia" w:ascii="宋体" w:hAnsi="宋体" w:eastAsia="宋体" w:cs="宋体"/>
          <w:b/>
          <w:color w:val="auto"/>
          <w:sz w:val="48"/>
          <w:szCs w:val="48"/>
          <w:highlight w:val="none"/>
        </w:rPr>
      </w:pPr>
    </w:p>
    <w:p w14:paraId="4F0C6AE7">
      <w:pPr>
        <w:jc w:val="center"/>
        <w:rPr>
          <w:rFonts w:hint="eastAsia" w:ascii="宋体" w:hAnsi="宋体" w:eastAsia="宋体" w:cs="宋体"/>
          <w:color w:val="auto"/>
          <w:sz w:val="48"/>
          <w:szCs w:val="48"/>
          <w:highlight w:val="none"/>
        </w:rPr>
      </w:pPr>
    </w:p>
    <w:p w14:paraId="326EB039">
      <w:pPr>
        <w:jc w:val="center"/>
        <w:rPr>
          <w:rFonts w:hint="eastAsia" w:ascii="宋体" w:hAnsi="宋体" w:eastAsia="宋体" w:cs="宋体"/>
          <w:color w:val="auto"/>
          <w:sz w:val="48"/>
          <w:szCs w:val="48"/>
          <w:highlight w:val="none"/>
        </w:rPr>
      </w:pPr>
    </w:p>
    <w:p w14:paraId="4821DD4A">
      <w:pP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w:t>
      </w:r>
    </w:p>
    <w:p w14:paraId="09950D8C">
      <w:pPr>
        <w:rPr>
          <w:rFonts w:hint="eastAsia" w:ascii="宋体" w:hAnsi="宋体" w:eastAsia="宋体" w:cs="宋体"/>
          <w:b/>
          <w:bCs/>
          <w:color w:val="auto"/>
          <w:sz w:val="28"/>
          <w:szCs w:val="28"/>
          <w:highlight w:val="none"/>
          <w:lang w:val="en-US" w:eastAsia="zh-CN"/>
        </w:rPr>
      </w:pPr>
    </w:p>
    <w:p w14:paraId="781D1DDD">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 xml:space="preserve"> </w:t>
      </w:r>
    </w:p>
    <w:p w14:paraId="1226DB80">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rPr>
        <w:t>年 月</w:t>
      </w:r>
    </w:p>
    <w:p w14:paraId="12753776">
      <w:pPr>
        <w:rPr>
          <w:rFonts w:hint="eastAsia" w:ascii="宋体" w:hAnsi="宋体" w:eastAsia="宋体" w:cs="宋体"/>
          <w:b/>
          <w:color w:val="auto"/>
          <w:sz w:val="24"/>
          <w:szCs w:val="24"/>
          <w:highlight w:val="none"/>
        </w:rPr>
      </w:pPr>
    </w:p>
    <w:p w14:paraId="182D950C">
      <w:pPr>
        <w:keepNext w:val="0"/>
        <w:keepLines w:val="0"/>
        <w:pageBreakBefore w:val="0"/>
        <w:kinsoku/>
        <w:wordWrap/>
        <w:overflowPunct/>
        <w:topLinePunct w:val="0"/>
        <w:bidi w:val="0"/>
        <w:spacing w:before="120" w:beforeLines="50" w:after="120" w:afterLines="50" w:line="460" w:lineRule="exact"/>
        <w:ind w:firstLine="482" w:firstLineChars="200"/>
        <w:textAlignment w:val="auto"/>
        <w:rPr>
          <w:rFonts w:hint="eastAsia" w:ascii="宋体" w:hAnsi="宋体" w:eastAsia="宋体" w:cs="宋体"/>
          <w:b/>
          <w:color w:val="000000"/>
          <w:sz w:val="24"/>
          <w:szCs w:val="24"/>
        </w:rPr>
      </w:pPr>
      <w:r>
        <w:rPr>
          <w:rFonts w:hint="eastAsia" w:ascii="宋体" w:hAnsi="宋体" w:eastAsia="宋体" w:cs="宋体"/>
          <w:b/>
          <w:color w:val="auto"/>
          <w:sz w:val="24"/>
          <w:szCs w:val="24"/>
          <w:highlight w:val="none"/>
        </w:rPr>
        <w:br w:type="page"/>
      </w:r>
      <w:r>
        <w:rPr>
          <w:rFonts w:hint="eastAsia" w:ascii="宋体" w:hAnsi="宋体" w:eastAsia="宋体" w:cs="宋体"/>
          <w:color w:val="000000"/>
          <w:sz w:val="24"/>
          <w:szCs w:val="24"/>
        </w:rPr>
        <w:t>（ 注：本合同格式仅供参考，具体条款内容由采购人和成交人协商确定，但不得改变竞争性磋商文件、磋商响应文件、成交通知书等实质性内容。）</w:t>
      </w:r>
    </w:p>
    <w:p w14:paraId="4E26868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采购人（甲方）：</w:t>
      </w:r>
      <w:r>
        <w:rPr>
          <w:rFonts w:hint="eastAsia" w:ascii="宋体" w:hAnsi="宋体" w:eastAsia="宋体" w:cs="宋体"/>
          <w:sz w:val="24"/>
          <w:szCs w:val="24"/>
          <w:u w:val="single"/>
        </w:rPr>
        <w:t xml:space="preserve">                              </w:t>
      </w:r>
    </w:p>
    <w:p w14:paraId="0D9BBEA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供应商（乙方）：</w:t>
      </w:r>
      <w:r>
        <w:rPr>
          <w:rFonts w:hint="eastAsia" w:ascii="宋体" w:hAnsi="宋体" w:eastAsia="宋体" w:cs="宋体"/>
          <w:sz w:val="24"/>
          <w:szCs w:val="24"/>
          <w:u w:val="single"/>
        </w:rPr>
        <w:t xml:space="preserve">                              </w:t>
      </w:r>
    </w:p>
    <w:p w14:paraId="4504EB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依据《中华人民共和国</w:t>
      </w:r>
      <w:r>
        <w:rPr>
          <w:rFonts w:hint="eastAsia" w:ascii="宋体" w:hAnsi="宋体" w:eastAsia="宋体" w:cs="宋体"/>
          <w:sz w:val="24"/>
          <w:szCs w:val="24"/>
          <w:lang w:eastAsia="zh-CN"/>
        </w:rPr>
        <w:t>民法典</w:t>
      </w:r>
      <w:r>
        <w:rPr>
          <w:rFonts w:hint="eastAsia" w:ascii="宋体" w:hAnsi="宋体" w:eastAsia="宋体" w:cs="宋体"/>
          <w:sz w:val="24"/>
          <w:szCs w:val="24"/>
        </w:rPr>
        <w:t>》、《中华人民共和国政府采购法》与项目行业有关的法律法规，以及</w:t>
      </w:r>
      <w:r>
        <w:rPr>
          <w:rFonts w:hint="eastAsia" w:ascii="宋体" w:hAnsi="宋体" w:eastAsia="宋体" w:cs="宋体"/>
          <w:b/>
          <w:bCs/>
          <w:sz w:val="24"/>
          <w:szCs w:val="24"/>
          <w:highlight w:val="none"/>
          <w:u w:val="single"/>
          <w:lang w:val="en-US" w:eastAsia="zh-CN"/>
        </w:rPr>
        <w:t xml:space="preserve">      </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）的</w:t>
      </w:r>
      <w:r>
        <w:rPr>
          <w:rFonts w:hint="eastAsia" w:ascii="宋体" w:hAnsi="宋体" w:eastAsia="宋体" w:cs="宋体"/>
          <w:sz w:val="24"/>
          <w:szCs w:val="24"/>
        </w:rPr>
        <w:t>《</w:t>
      </w:r>
      <w:r>
        <w:rPr>
          <w:rFonts w:hint="eastAsia" w:ascii="宋体" w:hAnsi="宋体" w:eastAsia="宋体" w:cs="宋体"/>
          <w:sz w:val="24"/>
          <w:szCs w:val="24"/>
          <w:lang w:eastAsia="zh-CN"/>
        </w:rPr>
        <w:t>竞争性磋商</w:t>
      </w:r>
      <w:r>
        <w:rPr>
          <w:rFonts w:hint="eastAsia" w:ascii="宋体" w:hAnsi="宋体" w:eastAsia="宋体" w:cs="宋体"/>
          <w:sz w:val="24"/>
          <w:szCs w:val="24"/>
        </w:rPr>
        <w:t>文件》，乙方的《</w:t>
      </w:r>
      <w:r>
        <w:rPr>
          <w:rFonts w:hint="eastAsia" w:ascii="宋体" w:hAnsi="宋体" w:eastAsia="宋体" w:cs="宋体"/>
          <w:sz w:val="24"/>
          <w:szCs w:val="24"/>
          <w:lang w:eastAsia="zh-CN"/>
        </w:rPr>
        <w:t>竞争性磋商响应</w:t>
      </w:r>
      <w:r>
        <w:rPr>
          <w:rFonts w:hint="eastAsia" w:ascii="宋体" w:hAnsi="宋体" w:eastAsia="宋体" w:cs="宋体"/>
          <w:sz w:val="24"/>
          <w:szCs w:val="24"/>
        </w:rPr>
        <w:t>文件》及《</w:t>
      </w:r>
      <w:r>
        <w:rPr>
          <w:rFonts w:hint="eastAsia" w:ascii="宋体" w:hAnsi="宋体" w:eastAsia="宋体" w:cs="宋体"/>
          <w:sz w:val="24"/>
          <w:szCs w:val="24"/>
          <w:lang w:eastAsia="zh-CN"/>
        </w:rPr>
        <w:t>成交</w:t>
      </w:r>
      <w:r>
        <w:rPr>
          <w:rFonts w:hint="eastAsia" w:ascii="宋体" w:hAnsi="宋体" w:eastAsia="宋体" w:cs="宋体"/>
          <w:sz w:val="24"/>
          <w:szCs w:val="24"/>
        </w:rPr>
        <w:t>通知书》，甲、乙双方同意签订本合同。</w:t>
      </w:r>
    </w:p>
    <w:p w14:paraId="1A070B8B">
      <w:pPr>
        <w:keepNext/>
        <w:spacing w:line="360" w:lineRule="auto"/>
        <w:ind w:firstLine="482" w:firstLineChars="200"/>
        <w:outlineLvl w:val="1"/>
        <w:rPr>
          <w:rFonts w:hint="eastAsia" w:ascii="宋体" w:hAnsi="宋体" w:eastAsia="宋体" w:cs="宋体"/>
          <w:b/>
          <w:sz w:val="24"/>
          <w:szCs w:val="24"/>
          <w:lang w:val="en-US" w:eastAsia="zh-CN"/>
        </w:rPr>
      </w:pPr>
      <w:bookmarkStart w:id="0" w:name="_Toc55566006"/>
      <w:bookmarkStart w:id="1" w:name="_Toc12627520"/>
      <w:r>
        <w:rPr>
          <w:rFonts w:hint="eastAsia" w:ascii="宋体" w:hAnsi="宋体" w:eastAsia="宋体" w:cs="宋体"/>
          <w:b/>
          <w:sz w:val="24"/>
          <w:szCs w:val="24"/>
          <w:lang w:val="zh-CN"/>
        </w:rPr>
        <w:t>一、合同内容:</w:t>
      </w:r>
      <w:bookmarkEnd w:id="0"/>
      <w:bookmarkEnd w:id="1"/>
      <w:bookmarkStart w:id="2" w:name="_Toc12627521"/>
      <w:bookmarkStart w:id="3" w:name="_Toc55566007"/>
      <w:r>
        <w:rPr>
          <w:rFonts w:hint="eastAsia" w:ascii="宋体" w:hAnsi="宋体" w:eastAsia="宋体" w:cs="宋体"/>
          <w:b/>
          <w:sz w:val="24"/>
          <w:szCs w:val="24"/>
          <w:lang w:val="en-US" w:eastAsia="zh-CN"/>
        </w:rPr>
        <w:t xml:space="preserve"> </w:t>
      </w:r>
    </w:p>
    <w:p w14:paraId="63963482">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1、项目概况</w:t>
      </w:r>
    </w:p>
    <w:p w14:paraId="08CF36F6">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项目建设内容主要包括：1.杨家沟水库：人工清除坝坡杂草1次，共8561.31㎡，其中迎水面割草1783.71㎡，背水面割草6777.60㎡。放水塔闸门抢险及水库设备维修更换；2.车村水库：抢险物资购买，采购储备防汛物资0#柴油1260L；3.红旗水库：人工清除坝坡杂草1次，共8468.43㎡，其中迎水面割草1236.45m²；背水面割草7231.98m²；4.胜利水库：背水面割草1次，单次面积5422.48m²。</w:t>
      </w:r>
    </w:p>
    <w:p w14:paraId="421011FB">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2、服务内容</w:t>
      </w:r>
    </w:p>
    <w:p w14:paraId="2745A334">
      <w:pPr>
        <w:pStyle w:val="5"/>
        <w:rPr>
          <w:rFonts w:hint="eastAsia" w:ascii="宋体" w:hAnsi="宋体" w:eastAsia="宋体" w:cs="宋体"/>
          <w:sz w:val="24"/>
          <w:szCs w:val="24"/>
          <w:lang w:val="en-US" w:eastAsia="zh-CN"/>
        </w:rPr>
      </w:pPr>
    </w:p>
    <w:p w14:paraId="4E307DBF">
      <w:pPr>
        <w:rPr>
          <w:rFonts w:hint="eastAsia"/>
          <w:lang w:val="en-US" w:eastAsia="zh-CN"/>
        </w:rPr>
      </w:pPr>
    </w:p>
    <w:p w14:paraId="0FFBD312">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3、技术要求</w:t>
      </w:r>
    </w:p>
    <w:p w14:paraId="3E9066C0">
      <w:pPr>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要求符合现行法律法规，专业技术服务执行水利部、市场监督管理局现行有关规范、标准。</w:t>
      </w:r>
    </w:p>
    <w:p w14:paraId="2E4CD9B3">
      <w:pPr>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4、服务要求</w:t>
      </w:r>
    </w:p>
    <w:p w14:paraId="3C8EBD6A">
      <w:pPr>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sz w:val="24"/>
          <w:szCs w:val="24"/>
          <w:lang w:val="zh-CN"/>
        </w:rPr>
      </w:pPr>
      <w:r>
        <w:rPr>
          <w:rFonts w:hint="eastAsia" w:ascii="宋体" w:hAnsi="宋体" w:eastAsia="宋体" w:cs="宋体"/>
          <w:sz w:val="24"/>
          <w:szCs w:val="24"/>
          <w:lang w:val="en-US" w:eastAsia="zh-CN"/>
        </w:rPr>
        <w:t>在合同执行过程中需要服务商应执行的相关服务标准和应当履行的相关义务。</w:t>
      </w:r>
    </w:p>
    <w:p w14:paraId="690A8034">
      <w:pPr>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eastAsia="宋体" w:cs="宋体"/>
          <w:b/>
          <w:sz w:val="24"/>
          <w:szCs w:val="24"/>
          <w:lang w:val="zh-CN"/>
        </w:rPr>
      </w:pPr>
      <w:r>
        <w:rPr>
          <w:rFonts w:hint="eastAsia" w:ascii="宋体" w:hAnsi="宋体" w:eastAsia="宋体" w:cs="宋体"/>
          <w:b/>
          <w:sz w:val="24"/>
          <w:szCs w:val="24"/>
          <w:lang w:val="zh-CN"/>
        </w:rPr>
        <w:t>二、合同价款</w:t>
      </w:r>
      <w:bookmarkEnd w:id="2"/>
      <w:bookmarkEnd w:id="3"/>
      <w:bookmarkStart w:id="4" w:name="_Toc12627522"/>
      <w:bookmarkStart w:id="5" w:name="_Toc55566008"/>
    </w:p>
    <w:p w14:paraId="063C3EA4">
      <w:pPr>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u w:val="none"/>
          <w:lang w:val="en-US" w:eastAsia="zh-CN"/>
        </w:rPr>
      </w:pPr>
      <w:r>
        <w:rPr>
          <w:rFonts w:hint="eastAsia" w:ascii="宋体" w:hAnsi="宋体" w:eastAsia="宋体" w:cs="宋体"/>
          <w:b w:val="0"/>
          <w:bCs/>
          <w:sz w:val="24"/>
          <w:szCs w:val="24"/>
          <w:lang w:val="zh-CN"/>
        </w:rPr>
        <w:t>1、</w:t>
      </w:r>
      <w:r>
        <w:rPr>
          <w:rFonts w:hint="eastAsia" w:ascii="宋体" w:hAnsi="宋体" w:eastAsia="宋体" w:cs="宋体"/>
          <w:b w:val="0"/>
          <w:bCs/>
          <w:sz w:val="24"/>
          <w:szCs w:val="24"/>
          <w:lang w:val="en-US" w:eastAsia="zh-CN"/>
        </w:rPr>
        <w:t>暂定合同总价</w:t>
      </w:r>
      <w:r>
        <w:rPr>
          <w:rFonts w:hint="eastAsia" w:ascii="宋体" w:hAnsi="宋体" w:eastAsia="宋体" w:cs="宋体"/>
          <w:b w:val="0"/>
          <w:bCs/>
          <w:sz w:val="24"/>
          <w:szCs w:val="24"/>
          <w:lang w:val="zh-CN"/>
        </w:rPr>
        <w:t>：</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最终合同金额据实结算。</w:t>
      </w:r>
    </w:p>
    <w:p w14:paraId="2FC8C454">
      <w:pPr>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zh-CN"/>
        </w:rPr>
      </w:pPr>
      <w:r>
        <w:rPr>
          <w:rFonts w:hint="eastAsia" w:ascii="宋体" w:hAnsi="宋体" w:eastAsia="宋体" w:cs="宋体"/>
          <w:b w:val="0"/>
          <w:bCs/>
          <w:sz w:val="24"/>
          <w:szCs w:val="24"/>
          <w:lang w:val="zh-CN"/>
        </w:rPr>
        <w:t>2、所投单价为全费用单价，包含人工费、材料费、机械费、管理费、利润、措施费、规费以及税金等服务所涉及的所有费用。</w:t>
      </w:r>
    </w:p>
    <w:p w14:paraId="3FA256EA">
      <w:pPr>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val="0"/>
          <w:bCs/>
          <w:sz w:val="24"/>
          <w:szCs w:val="24"/>
          <w:lang w:val="zh-CN"/>
        </w:rPr>
      </w:pPr>
      <w:r>
        <w:rPr>
          <w:rFonts w:hint="eastAsia" w:ascii="宋体" w:hAnsi="宋体" w:eastAsia="宋体" w:cs="宋体"/>
          <w:b w:val="0"/>
          <w:bCs/>
          <w:sz w:val="24"/>
          <w:szCs w:val="24"/>
          <w:lang w:val="zh-CN" w:eastAsia="zh-CN"/>
        </w:rPr>
        <w:t>3</w:t>
      </w:r>
      <w:r>
        <w:rPr>
          <w:rFonts w:hint="eastAsia" w:ascii="宋体" w:hAnsi="宋体" w:eastAsia="宋体" w:cs="宋体"/>
          <w:b w:val="0"/>
          <w:bCs/>
          <w:sz w:val="24"/>
          <w:szCs w:val="24"/>
          <w:lang w:val="zh-CN"/>
        </w:rPr>
        <w:t>、合同承包方式：固定全费用单价，项目实施过程中单价不做调整，结算时以实际产生的工程量为准据实结算。</w:t>
      </w:r>
    </w:p>
    <w:p w14:paraId="16F0D602">
      <w:pPr>
        <w:keepNext/>
        <w:spacing w:line="360" w:lineRule="auto"/>
        <w:ind w:firstLine="482" w:firstLineChars="200"/>
        <w:outlineLvl w:val="1"/>
        <w:rPr>
          <w:rFonts w:hint="eastAsia" w:ascii="宋体" w:hAnsi="宋体" w:eastAsia="宋体" w:cs="宋体"/>
          <w:b/>
          <w:sz w:val="24"/>
          <w:szCs w:val="24"/>
          <w:highlight w:val="none"/>
          <w:lang w:val="zh-CN"/>
        </w:rPr>
      </w:pPr>
      <w:r>
        <w:rPr>
          <w:rFonts w:hint="eastAsia" w:ascii="宋体" w:hAnsi="宋体" w:eastAsia="宋体" w:cs="宋体"/>
          <w:b/>
          <w:sz w:val="24"/>
          <w:szCs w:val="24"/>
          <w:lang w:val="zh-CN"/>
        </w:rPr>
        <w:t>三、合同结算</w:t>
      </w:r>
      <w:bookmarkEnd w:id="4"/>
      <w:bookmarkEnd w:id="5"/>
    </w:p>
    <w:p w14:paraId="6AE50777">
      <w:pPr>
        <w:keepNext/>
        <w:spacing w:line="360" w:lineRule="auto"/>
        <w:ind w:firstLine="480" w:firstLineChars="200"/>
        <w:outlineLvl w:val="1"/>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zh-CN" w:eastAsia="zh-CN"/>
        </w:rPr>
        <w:t>1、付款比例：签订合同后，达到付款条件起</w:t>
      </w:r>
      <w:r>
        <w:rPr>
          <w:rFonts w:hint="eastAsia" w:ascii="宋体" w:hAnsi="宋体" w:eastAsia="宋体" w:cs="宋体"/>
          <w:b w:val="0"/>
          <w:bCs/>
          <w:sz w:val="24"/>
          <w:szCs w:val="24"/>
          <w:lang w:val="en-US" w:eastAsia="zh-CN"/>
        </w:rPr>
        <w:t>30</w:t>
      </w:r>
      <w:r>
        <w:rPr>
          <w:rFonts w:hint="eastAsia" w:ascii="宋体" w:hAnsi="宋体" w:eastAsia="宋体" w:cs="宋体"/>
          <w:b w:val="0"/>
          <w:bCs/>
          <w:sz w:val="24"/>
          <w:szCs w:val="24"/>
          <w:lang w:val="zh-CN" w:eastAsia="zh-CN"/>
        </w:rPr>
        <w:t>日内，支付合同总金额的 40.00%。项目验收合格后，达到付款条件起</w:t>
      </w:r>
      <w:r>
        <w:rPr>
          <w:rFonts w:hint="eastAsia" w:ascii="宋体" w:hAnsi="宋体" w:eastAsia="宋体" w:cs="宋体"/>
          <w:b w:val="0"/>
          <w:bCs/>
          <w:sz w:val="24"/>
          <w:szCs w:val="24"/>
          <w:lang w:val="en-US" w:eastAsia="zh-CN"/>
        </w:rPr>
        <w:t>30</w:t>
      </w:r>
      <w:r>
        <w:rPr>
          <w:rFonts w:hint="eastAsia" w:ascii="宋体" w:hAnsi="宋体" w:eastAsia="宋体" w:cs="宋体"/>
          <w:b w:val="0"/>
          <w:bCs/>
          <w:sz w:val="24"/>
          <w:szCs w:val="24"/>
          <w:lang w:val="zh-CN" w:eastAsia="zh-CN"/>
        </w:rPr>
        <w:t>日内，支付合同总金额的60.00%。</w:t>
      </w:r>
    </w:p>
    <w:p w14:paraId="039E0BCC">
      <w:pPr>
        <w:keepNext/>
        <w:spacing w:line="360" w:lineRule="auto"/>
        <w:ind w:firstLine="480" w:firstLineChars="200"/>
        <w:outlineLvl w:val="1"/>
        <w:rPr>
          <w:rFonts w:hint="eastAsia" w:ascii="宋体" w:hAnsi="宋体" w:eastAsia="宋体" w:cs="宋体"/>
          <w:b w:val="0"/>
          <w:bCs/>
          <w:sz w:val="24"/>
          <w:szCs w:val="24"/>
          <w:lang w:val="zh-CN"/>
        </w:rPr>
      </w:pPr>
      <w:r>
        <w:rPr>
          <w:rFonts w:hint="eastAsia" w:ascii="宋体" w:hAnsi="宋体" w:eastAsia="宋体" w:cs="宋体"/>
          <w:b w:val="0"/>
          <w:bCs/>
          <w:sz w:val="24"/>
          <w:szCs w:val="24"/>
          <w:lang w:val="en-US" w:eastAsia="zh-CN"/>
        </w:rPr>
        <w:t>2、</w:t>
      </w:r>
      <w:r>
        <w:rPr>
          <w:rFonts w:hint="eastAsia" w:ascii="宋体" w:hAnsi="宋体" w:eastAsia="宋体" w:cs="宋体"/>
          <w:b w:val="0"/>
          <w:bCs/>
          <w:sz w:val="24"/>
          <w:szCs w:val="24"/>
          <w:lang w:val="zh-CN"/>
        </w:rPr>
        <w:t>结算方式：银行转账。</w:t>
      </w:r>
    </w:p>
    <w:p w14:paraId="5C4D213B">
      <w:pPr>
        <w:keepNext/>
        <w:spacing w:line="360" w:lineRule="auto"/>
        <w:ind w:firstLine="480" w:firstLineChars="200"/>
        <w:outlineLvl w:val="1"/>
        <w:rPr>
          <w:rFonts w:hint="eastAsia" w:ascii="宋体" w:hAnsi="宋体" w:eastAsia="宋体" w:cs="宋体"/>
          <w:b w:val="0"/>
          <w:bCs/>
          <w:sz w:val="24"/>
          <w:szCs w:val="24"/>
          <w:lang w:val="zh-CN"/>
        </w:rPr>
      </w:pP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lang w:val="zh-CN"/>
        </w:rPr>
        <w:t>、结算单位：由</w:t>
      </w:r>
      <w:r>
        <w:rPr>
          <w:rFonts w:hint="eastAsia" w:ascii="宋体" w:hAnsi="宋体" w:eastAsia="宋体" w:cs="宋体"/>
          <w:b w:val="0"/>
          <w:bCs/>
          <w:sz w:val="24"/>
          <w:szCs w:val="24"/>
          <w:lang w:val="en-US" w:eastAsia="zh-CN"/>
        </w:rPr>
        <w:t>甲方</w:t>
      </w:r>
      <w:r>
        <w:rPr>
          <w:rFonts w:hint="eastAsia" w:ascii="宋体" w:hAnsi="宋体" w:eastAsia="宋体" w:cs="宋体"/>
          <w:b w:val="0"/>
          <w:bCs/>
          <w:sz w:val="24"/>
          <w:szCs w:val="24"/>
          <w:lang w:val="zh-CN"/>
        </w:rPr>
        <w:t>负责结算，</w:t>
      </w:r>
      <w:r>
        <w:rPr>
          <w:rFonts w:hint="eastAsia" w:ascii="宋体" w:hAnsi="宋体" w:eastAsia="宋体" w:cs="宋体"/>
          <w:b w:val="0"/>
          <w:bCs/>
          <w:sz w:val="24"/>
          <w:szCs w:val="24"/>
          <w:lang w:val="en-US" w:eastAsia="zh-CN"/>
        </w:rPr>
        <w:t>甲方付款前，</w:t>
      </w:r>
      <w:r>
        <w:rPr>
          <w:rFonts w:hint="eastAsia" w:ascii="宋体" w:hAnsi="宋体" w:eastAsia="宋体" w:cs="宋体"/>
          <w:b w:val="0"/>
          <w:bCs/>
          <w:sz w:val="24"/>
          <w:szCs w:val="24"/>
          <w:lang w:val="zh-CN"/>
        </w:rPr>
        <w:t>乙方开具</w:t>
      </w:r>
      <w:r>
        <w:rPr>
          <w:rFonts w:hint="eastAsia" w:ascii="宋体" w:hAnsi="宋体" w:eastAsia="宋体" w:cs="宋体"/>
          <w:b w:val="0"/>
          <w:bCs/>
          <w:sz w:val="24"/>
          <w:szCs w:val="24"/>
          <w:lang w:val="en-US" w:eastAsia="zh-CN"/>
        </w:rPr>
        <w:t>等额</w:t>
      </w:r>
      <w:r>
        <w:rPr>
          <w:rFonts w:hint="eastAsia" w:ascii="宋体" w:hAnsi="宋体" w:eastAsia="宋体" w:cs="宋体"/>
          <w:b w:val="0"/>
          <w:bCs/>
          <w:sz w:val="24"/>
          <w:szCs w:val="24"/>
          <w:lang w:val="zh-CN"/>
        </w:rPr>
        <w:t>发票交</w:t>
      </w:r>
      <w:r>
        <w:rPr>
          <w:rFonts w:hint="eastAsia" w:ascii="宋体" w:hAnsi="宋体" w:eastAsia="宋体" w:cs="宋体"/>
          <w:b w:val="0"/>
          <w:bCs/>
          <w:sz w:val="24"/>
          <w:szCs w:val="24"/>
          <w:lang w:val="en-US" w:eastAsia="zh-CN"/>
        </w:rPr>
        <w:t>甲方，否则甲方有权拒绝付款</w:t>
      </w:r>
      <w:r>
        <w:rPr>
          <w:rFonts w:hint="eastAsia" w:ascii="宋体" w:hAnsi="宋体" w:eastAsia="宋体" w:cs="宋体"/>
          <w:b w:val="0"/>
          <w:bCs/>
          <w:sz w:val="24"/>
          <w:szCs w:val="24"/>
          <w:lang w:val="zh-CN"/>
        </w:rPr>
        <w:t>。</w:t>
      </w:r>
    </w:p>
    <w:p w14:paraId="2622B86C">
      <w:pPr>
        <w:keepNext/>
        <w:spacing w:line="360" w:lineRule="auto"/>
        <w:ind w:firstLine="482" w:firstLineChars="200"/>
        <w:outlineLvl w:val="1"/>
        <w:rPr>
          <w:rFonts w:hint="eastAsia" w:ascii="宋体" w:hAnsi="宋体" w:eastAsia="宋体" w:cs="宋体"/>
          <w:b/>
          <w:sz w:val="24"/>
          <w:szCs w:val="24"/>
          <w:highlight w:val="none"/>
          <w:lang w:val="zh-CN"/>
        </w:rPr>
      </w:pPr>
      <w:bookmarkStart w:id="6" w:name="_Toc55566009"/>
      <w:bookmarkStart w:id="7" w:name="_Toc12627523"/>
      <w:r>
        <w:rPr>
          <w:rFonts w:hint="eastAsia" w:ascii="宋体" w:hAnsi="宋体" w:eastAsia="宋体" w:cs="宋体"/>
          <w:b/>
          <w:sz w:val="24"/>
          <w:szCs w:val="24"/>
          <w:highlight w:val="none"/>
          <w:lang w:val="zh-CN"/>
        </w:rPr>
        <w:t>四、履行期限、地点及方式</w:t>
      </w:r>
      <w:bookmarkEnd w:id="6"/>
      <w:bookmarkEnd w:id="7"/>
    </w:p>
    <w:p w14:paraId="30F88625">
      <w:pPr>
        <w:keepNext/>
        <w:spacing w:line="360" w:lineRule="auto"/>
        <w:ind w:firstLine="480" w:firstLineChars="200"/>
        <w:outlineLvl w:val="1"/>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zh-CN" w:eastAsia="zh-CN"/>
        </w:rPr>
        <w:t>1、</w:t>
      </w:r>
      <w:r>
        <w:rPr>
          <w:rFonts w:hint="eastAsia" w:ascii="宋体" w:hAnsi="宋体" w:eastAsia="宋体" w:cs="宋体"/>
          <w:b w:val="0"/>
          <w:bCs/>
          <w:sz w:val="24"/>
          <w:szCs w:val="24"/>
          <w:lang w:val="en-US" w:eastAsia="zh-CN"/>
        </w:rPr>
        <w:t>服务期限</w:t>
      </w:r>
      <w:r>
        <w:rPr>
          <w:rFonts w:hint="eastAsia" w:ascii="宋体" w:hAnsi="宋体" w:eastAsia="宋体" w:cs="宋体"/>
          <w:b w:val="0"/>
          <w:bCs/>
          <w:sz w:val="24"/>
          <w:szCs w:val="24"/>
          <w:lang w:val="zh-CN" w:eastAsia="zh-CN"/>
        </w:rPr>
        <w:t>：</w:t>
      </w:r>
      <w:r>
        <w:rPr>
          <w:rFonts w:hint="eastAsia" w:ascii="宋体" w:hAnsi="宋体" w:eastAsia="宋体" w:cs="宋体"/>
          <w:b w:val="0"/>
          <w:bCs/>
          <w:sz w:val="24"/>
          <w:szCs w:val="24"/>
          <w:u w:val="single"/>
          <w:lang w:val="en-US" w:eastAsia="zh-CN"/>
        </w:rPr>
        <w:t xml:space="preserve">            </w:t>
      </w:r>
    </w:p>
    <w:p w14:paraId="1A7BF724">
      <w:pPr>
        <w:keepNext/>
        <w:spacing w:line="360" w:lineRule="auto"/>
        <w:ind w:firstLine="480" w:firstLineChars="200"/>
        <w:outlineLvl w:val="1"/>
        <w:rPr>
          <w:rFonts w:hint="eastAsia" w:ascii="宋体" w:hAnsi="宋体" w:eastAsia="宋体" w:cs="宋体"/>
          <w:b w:val="0"/>
          <w:bCs/>
          <w:sz w:val="24"/>
          <w:szCs w:val="24"/>
          <w:lang w:val="zh-CN" w:eastAsia="zh-CN"/>
        </w:rPr>
      </w:pPr>
      <w:r>
        <w:rPr>
          <w:rFonts w:hint="eastAsia" w:ascii="宋体" w:hAnsi="宋体" w:eastAsia="宋体" w:cs="宋体"/>
          <w:b w:val="0"/>
          <w:bCs/>
          <w:sz w:val="24"/>
          <w:szCs w:val="24"/>
          <w:lang w:val="zh-CN" w:eastAsia="zh-CN"/>
        </w:rPr>
        <w:t>2、地点：</w:t>
      </w:r>
      <w:r>
        <w:rPr>
          <w:rFonts w:hint="eastAsia" w:ascii="宋体" w:hAnsi="宋体" w:eastAsia="宋体" w:cs="宋体"/>
          <w:b w:val="0"/>
          <w:bCs/>
          <w:sz w:val="24"/>
          <w:szCs w:val="24"/>
          <w:lang w:val="en-US" w:eastAsia="zh-CN"/>
        </w:rPr>
        <w:t>甲方</w:t>
      </w:r>
      <w:r>
        <w:rPr>
          <w:rFonts w:hint="eastAsia" w:ascii="宋体" w:hAnsi="宋体" w:eastAsia="宋体" w:cs="宋体"/>
          <w:b w:val="0"/>
          <w:bCs/>
          <w:sz w:val="24"/>
          <w:szCs w:val="24"/>
          <w:lang w:val="zh-CN" w:eastAsia="zh-CN"/>
        </w:rPr>
        <w:t>指定地点</w:t>
      </w:r>
    </w:p>
    <w:p w14:paraId="4B54DF12">
      <w:pPr>
        <w:keepNext/>
        <w:spacing w:line="360" w:lineRule="auto"/>
        <w:ind w:firstLine="480" w:firstLineChars="200"/>
        <w:outlineLvl w:val="1"/>
        <w:rPr>
          <w:rFonts w:hint="eastAsia" w:ascii="宋体" w:hAnsi="宋体" w:eastAsia="宋体" w:cs="宋体"/>
          <w:b w:val="0"/>
          <w:bCs/>
          <w:sz w:val="24"/>
          <w:szCs w:val="24"/>
          <w:lang w:val="zh-CN" w:eastAsia="zh-CN"/>
        </w:rPr>
      </w:pPr>
      <w:r>
        <w:rPr>
          <w:rFonts w:hint="eastAsia" w:ascii="宋体" w:hAnsi="宋体" w:eastAsia="宋体" w:cs="宋体"/>
          <w:b w:val="0"/>
          <w:bCs/>
          <w:sz w:val="24"/>
          <w:szCs w:val="24"/>
          <w:lang w:val="zh-CN" w:eastAsia="zh-CN"/>
        </w:rPr>
        <w:t>3、方式：按照</w:t>
      </w:r>
      <w:r>
        <w:rPr>
          <w:rFonts w:hint="eastAsia" w:ascii="宋体" w:hAnsi="宋体" w:eastAsia="宋体" w:cs="宋体"/>
          <w:b w:val="0"/>
          <w:bCs/>
          <w:sz w:val="24"/>
          <w:szCs w:val="24"/>
          <w:lang w:val="en-US" w:eastAsia="zh-CN"/>
        </w:rPr>
        <w:t>甲方</w:t>
      </w:r>
      <w:r>
        <w:rPr>
          <w:rFonts w:hint="eastAsia" w:ascii="宋体" w:hAnsi="宋体" w:eastAsia="宋体" w:cs="宋体"/>
          <w:b w:val="0"/>
          <w:bCs/>
          <w:sz w:val="24"/>
          <w:szCs w:val="24"/>
          <w:lang w:val="zh-CN" w:eastAsia="zh-CN"/>
        </w:rPr>
        <w:t>要求</w:t>
      </w:r>
      <w:bookmarkStart w:id="8" w:name="_Toc12627524"/>
      <w:bookmarkStart w:id="9" w:name="_Toc55566010"/>
    </w:p>
    <w:p w14:paraId="12BF88EF">
      <w:pPr>
        <w:adjustRightInd w:val="0"/>
        <w:snapToGrid w:val="0"/>
        <w:spacing w:line="360" w:lineRule="auto"/>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lang w:val="zh-CN"/>
        </w:rPr>
        <w:t>五、</w:t>
      </w:r>
      <w:bookmarkEnd w:id="8"/>
      <w:r>
        <w:rPr>
          <w:rFonts w:hint="eastAsia" w:ascii="宋体" w:hAnsi="宋体" w:eastAsia="宋体" w:cs="宋体"/>
          <w:b/>
          <w:sz w:val="24"/>
          <w:szCs w:val="24"/>
          <w:lang w:val="zh-CN"/>
        </w:rPr>
        <w:t>质量保证</w:t>
      </w:r>
      <w:bookmarkEnd w:id="9"/>
      <w:bookmarkStart w:id="10" w:name="_Toc55566011"/>
    </w:p>
    <w:p w14:paraId="794AE448">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满足国家（或行业）相关标准、规范及有关技术文件要求。产品质保期以产品出厂保质期为准。</w:t>
      </w:r>
    </w:p>
    <w:p w14:paraId="3F063E3E">
      <w:pPr>
        <w:keepNext/>
        <w:spacing w:line="360" w:lineRule="auto"/>
        <w:ind w:firstLine="482" w:firstLineChars="200"/>
        <w:outlineLvl w:val="1"/>
        <w:rPr>
          <w:rFonts w:hint="eastAsia" w:ascii="宋体" w:hAnsi="宋体" w:eastAsia="宋体" w:cs="宋体"/>
          <w:sz w:val="24"/>
          <w:szCs w:val="24"/>
        </w:rPr>
      </w:pPr>
      <w:r>
        <w:rPr>
          <w:rFonts w:hint="eastAsia" w:ascii="宋体" w:hAnsi="宋体" w:eastAsia="宋体" w:cs="宋体"/>
          <w:b/>
          <w:sz w:val="24"/>
          <w:szCs w:val="24"/>
          <w:lang w:val="zh-CN"/>
        </w:rPr>
        <w:t>六、合同实施</w:t>
      </w:r>
      <w:bookmarkEnd w:id="10"/>
    </w:p>
    <w:p w14:paraId="7D537C61">
      <w:pPr>
        <w:adjustRightInd w:val="0"/>
        <w:snapToGrid w:val="0"/>
        <w:spacing w:line="360" w:lineRule="auto"/>
        <w:ind w:firstLine="480" w:firstLineChars="200"/>
        <w:rPr>
          <w:rFonts w:hint="eastAsia" w:ascii="宋体" w:hAnsi="宋体" w:eastAsia="宋体" w:cs="宋体"/>
          <w:sz w:val="24"/>
          <w:szCs w:val="24"/>
        </w:rPr>
      </w:pPr>
      <w:bookmarkStart w:id="11" w:name="_Toc55566012"/>
      <w:r>
        <w:rPr>
          <w:rFonts w:hint="eastAsia" w:ascii="宋体" w:hAnsi="宋体" w:eastAsia="宋体" w:cs="宋体"/>
          <w:sz w:val="24"/>
          <w:szCs w:val="24"/>
          <w:lang w:val="en-US" w:eastAsia="zh-CN"/>
        </w:rPr>
        <w:t>1</w:t>
      </w:r>
      <w:r>
        <w:rPr>
          <w:rFonts w:hint="eastAsia" w:ascii="宋体" w:hAnsi="宋体" w:eastAsia="宋体" w:cs="宋体"/>
          <w:sz w:val="24"/>
          <w:szCs w:val="24"/>
        </w:rPr>
        <w:t>、</w:t>
      </w:r>
      <w:r>
        <w:rPr>
          <w:rFonts w:hint="eastAsia" w:ascii="宋体" w:hAnsi="宋体" w:eastAsia="宋体" w:cs="宋体"/>
          <w:sz w:val="24"/>
          <w:szCs w:val="24"/>
          <w:lang w:val="en-US" w:eastAsia="zh-CN"/>
        </w:rPr>
        <w:t>乙方成交</w:t>
      </w:r>
      <w:r>
        <w:rPr>
          <w:rFonts w:hint="eastAsia" w:ascii="宋体" w:hAnsi="宋体" w:eastAsia="宋体" w:cs="宋体"/>
          <w:sz w:val="24"/>
          <w:szCs w:val="24"/>
        </w:rPr>
        <w:t>后应在</w:t>
      </w:r>
      <w:r>
        <w:rPr>
          <w:rFonts w:hint="eastAsia" w:ascii="宋体" w:hAnsi="宋体" w:eastAsia="宋体" w:cs="宋体"/>
          <w:sz w:val="24"/>
          <w:szCs w:val="24"/>
          <w:lang w:val="en-US" w:eastAsia="zh-CN"/>
        </w:rPr>
        <w:t>30</w:t>
      </w:r>
      <w:r>
        <w:rPr>
          <w:rFonts w:hint="eastAsia" w:ascii="宋体" w:hAnsi="宋体" w:eastAsia="宋体" w:cs="宋体"/>
          <w:sz w:val="24"/>
          <w:szCs w:val="24"/>
          <w:lang w:eastAsia="zh-CN"/>
        </w:rPr>
        <w:t>日</w:t>
      </w:r>
      <w:r>
        <w:rPr>
          <w:rFonts w:hint="eastAsia" w:ascii="宋体" w:hAnsi="宋体" w:eastAsia="宋体" w:cs="宋体"/>
          <w:sz w:val="24"/>
          <w:szCs w:val="24"/>
        </w:rPr>
        <w:t>内安排人员与</w:t>
      </w:r>
      <w:r>
        <w:rPr>
          <w:rFonts w:hint="eastAsia" w:ascii="宋体" w:hAnsi="宋体" w:eastAsia="宋体" w:cs="宋体"/>
          <w:sz w:val="24"/>
          <w:szCs w:val="24"/>
          <w:lang w:val="en-US" w:eastAsia="zh-CN"/>
        </w:rPr>
        <w:t>甲</w:t>
      </w:r>
      <w:r>
        <w:rPr>
          <w:rFonts w:hint="eastAsia" w:ascii="宋体" w:hAnsi="宋体" w:eastAsia="宋体" w:cs="宋体"/>
          <w:sz w:val="24"/>
          <w:szCs w:val="24"/>
        </w:rPr>
        <w:t xml:space="preserve">方签订合同，提供相关服务。 </w:t>
      </w:r>
    </w:p>
    <w:p w14:paraId="7F1CF56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、若未能在实施期限内完成规定的义务，由此对</w:t>
      </w:r>
      <w:r>
        <w:rPr>
          <w:rFonts w:hint="eastAsia" w:ascii="宋体" w:hAnsi="宋体" w:eastAsia="宋体" w:cs="宋体"/>
          <w:sz w:val="24"/>
          <w:szCs w:val="24"/>
          <w:lang w:val="en-US" w:eastAsia="zh-CN"/>
        </w:rPr>
        <w:t>甲方</w:t>
      </w:r>
      <w:r>
        <w:rPr>
          <w:rFonts w:hint="eastAsia" w:ascii="宋体" w:hAnsi="宋体" w:eastAsia="宋体" w:cs="宋体"/>
          <w:sz w:val="24"/>
          <w:szCs w:val="24"/>
        </w:rPr>
        <w:t>造成的延误和一切损失，由</w:t>
      </w:r>
      <w:r>
        <w:rPr>
          <w:rFonts w:hint="eastAsia" w:ascii="宋体" w:hAnsi="宋体" w:eastAsia="宋体" w:cs="宋体"/>
          <w:sz w:val="24"/>
          <w:szCs w:val="24"/>
          <w:lang w:val="en-US" w:eastAsia="zh-CN"/>
        </w:rPr>
        <w:t>乙方</w:t>
      </w:r>
      <w:r>
        <w:rPr>
          <w:rFonts w:hint="eastAsia" w:ascii="宋体" w:hAnsi="宋体" w:eastAsia="宋体" w:cs="宋体"/>
          <w:sz w:val="24"/>
          <w:szCs w:val="24"/>
        </w:rPr>
        <w:t>承担和赔偿。</w:t>
      </w:r>
    </w:p>
    <w:bookmarkEnd w:id="11"/>
    <w:p w14:paraId="31BBDE37">
      <w:pPr>
        <w:adjustRightInd w:val="0"/>
        <w:snapToGrid w:val="0"/>
        <w:spacing w:line="360" w:lineRule="auto"/>
        <w:ind w:firstLine="482" w:firstLineChars="200"/>
        <w:rPr>
          <w:rFonts w:hint="eastAsia" w:ascii="宋体" w:hAnsi="宋体" w:eastAsia="宋体" w:cs="宋体"/>
          <w:b/>
          <w:bCs/>
          <w:sz w:val="24"/>
          <w:szCs w:val="24"/>
          <w:lang w:val="zh-CN"/>
        </w:rPr>
      </w:pPr>
      <w:bookmarkStart w:id="12" w:name="_Toc12627526"/>
      <w:bookmarkStart w:id="13" w:name="_Toc55566014"/>
      <w:r>
        <w:rPr>
          <w:rFonts w:hint="eastAsia" w:ascii="宋体" w:hAnsi="宋体" w:eastAsia="宋体" w:cs="宋体"/>
          <w:b/>
          <w:bCs/>
          <w:sz w:val="24"/>
          <w:szCs w:val="24"/>
          <w:lang w:val="en-US" w:eastAsia="zh-CN"/>
        </w:rPr>
        <w:t>七</w:t>
      </w:r>
      <w:r>
        <w:rPr>
          <w:rFonts w:hint="eastAsia" w:ascii="宋体" w:hAnsi="宋体" w:eastAsia="宋体" w:cs="宋体"/>
          <w:b/>
          <w:bCs/>
          <w:sz w:val="24"/>
          <w:szCs w:val="24"/>
          <w:lang w:val="zh-CN"/>
        </w:rPr>
        <w:t>、甲方的权利和义务</w:t>
      </w:r>
    </w:p>
    <w:p w14:paraId="35785C25">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1、甲方有权对合同规定范围内乙方的服务行为进行监督和检查，拥有监管权。有权定期核对乙方提供服务所配备的人员数量。对甲方认为不合理的部分有权下达整改通知书，并要求乙方限期整改。</w:t>
      </w:r>
    </w:p>
    <w:p w14:paraId="58037D28">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w:t>
      </w:r>
      <w:r>
        <w:rPr>
          <w:rFonts w:hint="eastAsia" w:ascii="宋体" w:hAnsi="宋体" w:eastAsia="宋体" w:cs="宋体"/>
          <w:sz w:val="24"/>
          <w:szCs w:val="24"/>
          <w:lang w:val="zh-CN"/>
        </w:rPr>
        <w:t>、负责检查监督乙方管理工作的实施及制度的执行情况。</w:t>
      </w:r>
    </w:p>
    <w:p w14:paraId="31559A58">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3</w:t>
      </w:r>
      <w:r>
        <w:rPr>
          <w:rFonts w:hint="eastAsia" w:ascii="宋体" w:hAnsi="宋体" w:eastAsia="宋体" w:cs="宋体"/>
          <w:sz w:val="24"/>
          <w:szCs w:val="24"/>
          <w:lang w:val="zh-CN"/>
        </w:rPr>
        <w:t>、根据本合同规定，按时向乙方支付应付服务费用。</w:t>
      </w:r>
    </w:p>
    <w:p w14:paraId="18236D39">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4</w:t>
      </w:r>
      <w:r>
        <w:rPr>
          <w:rFonts w:hint="eastAsia" w:ascii="宋体" w:hAnsi="宋体" w:eastAsia="宋体" w:cs="宋体"/>
          <w:sz w:val="24"/>
          <w:szCs w:val="24"/>
          <w:lang w:val="zh-CN"/>
        </w:rPr>
        <w:t>、国家法律、法规所规定由甲方承担的其它责任。</w:t>
      </w:r>
    </w:p>
    <w:p w14:paraId="0E9F8DA7">
      <w:pPr>
        <w:adjustRightInd w:val="0"/>
        <w:snapToGrid w:val="0"/>
        <w:spacing w:line="360" w:lineRule="auto"/>
        <w:ind w:firstLine="482" w:firstLineChars="200"/>
        <w:rPr>
          <w:rFonts w:hint="eastAsia" w:ascii="宋体" w:hAnsi="宋体" w:eastAsia="宋体" w:cs="宋体"/>
          <w:b/>
          <w:bCs/>
          <w:sz w:val="24"/>
          <w:szCs w:val="24"/>
          <w:lang w:val="zh-CN"/>
        </w:rPr>
      </w:pPr>
      <w:r>
        <w:rPr>
          <w:rFonts w:hint="eastAsia" w:ascii="宋体" w:hAnsi="宋体" w:eastAsia="宋体" w:cs="宋体"/>
          <w:b/>
          <w:bCs/>
          <w:sz w:val="24"/>
          <w:szCs w:val="24"/>
          <w:lang w:val="en-US" w:eastAsia="zh-CN"/>
        </w:rPr>
        <w:t>八</w:t>
      </w:r>
      <w:r>
        <w:rPr>
          <w:rFonts w:hint="eastAsia" w:ascii="宋体" w:hAnsi="宋体" w:eastAsia="宋体" w:cs="宋体"/>
          <w:b/>
          <w:bCs/>
          <w:sz w:val="24"/>
          <w:szCs w:val="24"/>
          <w:lang w:val="zh-CN"/>
        </w:rPr>
        <w:t>、乙方的权利和义务</w:t>
      </w:r>
      <w:bookmarkStart w:id="20" w:name="_GoBack"/>
      <w:bookmarkEnd w:id="20"/>
    </w:p>
    <w:p w14:paraId="7DB261F5">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1、对本合同规定的委托服务范围内的项目享有管理权及服务义务。</w:t>
      </w:r>
    </w:p>
    <w:p w14:paraId="19E421E8">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2、根据本合同的规定向甲方收取相关服务费用，并有权在本项目管理范围内管理及合理使用。</w:t>
      </w:r>
    </w:p>
    <w:p w14:paraId="782EA669">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3、及时向甲方通告本项目服务范围内有关服务的重大事项，及时配合处理投诉。</w:t>
      </w:r>
    </w:p>
    <w:p w14:paraId="63A10380">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4、接受项目行业管理部门及政府有关部门的指导，接受甲方的监督。</w:t>
      </w:r>
    </w:p>
    <w:p w14:paraId="6FF074ED">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5、国家法律、法规所规定由乙方承担的其它责任。</w:t>
      </w:r>
    </w:p>
    <w:bookmarkEnd w:id="12"/>
    <w:bookmarkEnd w:id="13"/>
    <w:p w14:paraId="1EE506FF">
      <w:pPr>
        <w:adjustRightInd w:val="0"/>
        <w:snapToGrid w:val="0"/>
        <w:spacing w:line="360" w:lineRule="auto"/>
        <w:ind w:firstLine="482" w:firstLineChars="200"/>
        <w:rPr>
          <w:rFonts w:hint="eastAsia" w:ascii="宋体" w:hAnsi="宋体" w:eastAsia="宋体" w:cs="宋体"/>
          <w:b/>
          <w:bCs/>
          <w:sz w:val="24"/>
          <w:szCs w:val="24"/>
          <w:lang w:val="zh-CN"/>
        </w:rPr>
      </w:pPr>
      <w:bookmarkStart w:id="14" w:name="_Toc55566015"/>
      <w:bookmarkStart w:id="15" w:name="_Toc12627527"/>
      <w:r>
        <w:rPr>
          <w:rFonts w:hint="eastAsia" w:ascii="宋体" w:hAnsi="宋体" w:eastAsia="宋体" w:cs="宋体"/>
          <w:b/>
          <w:bCs/>
          <w:sz w:val="24"/>
          <w:szCs w:val="24"/>
          <w:lang w:val="zh-CN"/>
        </w:rPr>
        <w:t>九、验收</w:t>
      </w:r>
    </w:p>
    <w:p w14:paraId="31E05138">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1、乙方完工后，书面通知</w:t>
      </w:r>
      <w:r>
        <w:rPr>
          <w:rFonts w:hint="eastAsia" w:ascii="宋体" w:hAnsi="宋体" w:eastAsia="宋体" w:cs="宋体"/>
          <w:sz w:val="24"/>
          <w:szCs w:val="24"/>
          <w:lang w:val="en-US" w:eastAsia="zh-CN"/>
        </w:rPr>
        <w:t>甲方</w:t>
      </w:r>
      <w:r>
        <w:rPr>
          <w:rFonts w:hint="eastAsia" w:ascii="宋体" w:hAnsi="宋体" w:eastAsia="宋体" w:cs="宋体"/>
          <w:sz w:val="24"/>
          <w:szCs w:val="24"/>
          <w:lang w:val="zh-CN"/>
        </w:rPr>
        <w:t>进行验收。</w:t>
      </w:r>
    </w:p>
    <w:p w14:paraId="65926F06">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2、验收依据：</w:t>
      </w:r>
    </w:p>
    <w:p w14:paraId="153E9372">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（1）合同。</w:t>
      </w:r>
    </w:p>
    <w:p w14:paraId="56248CDF">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w:t>
      </w:r>
      <w:r>
        <w:rPr>
          <w:rFonts w:hint="eastAsia" w:ascii="宋体" w:hAnsi="宋体" w:eastAsia="宋体" w:cs="宋体"/>
          <w:sz w:val="24"/>
          <w:szCs w:val="24"/>
          <w:lang w:val="en-US" w:eastAsia="zh-CN"/>
        </w:rPr>
        <w:t>国家（或行业）相关标准、规范及有关技术文件要求</w:t>
      </w:r>
      <w:r>
        <w:rPr>
          <w:rFonts w:hint="eastAsia" w:ascii="宋体" w:hAnsi="宋体" w:eastAsia="宋体" w:cs="宋体"/>
          <w:sz w:val="24"/>
          <w:szCs w:val="24"/>
          <w:lang w:val="zh-CN"/>
        </w:rPr>
        <w:t>。</w:t>
      </w:r>
    </w:p>
    <w:p w14:paraId="6B852AF3">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（3）</w:t>
      </w:r>
      <w:r>
        <w:rPr>
          <w:rFonts w:hint="eastAsia" w:ascii="宋体" w:hAnsi="宋体" w:eastAsia="宋体" w:cs="宋体"/>
          <w:sz w:val="24"/>
          <w:szCs w:val="24"/>
          <w:lang w:val="en-US" w:eastAsia="zh-CN"/>
        </w:rPr>
        <w:t>响应</w:t>
      </w:r>
      <w:r>
        <w:rPr>
          <w:rFonts w:hint="eastAsia" w:ascii="宋体" w:hAnsi="宋体" w:eastAsia="宋体" w:cs="宋体"/>
          <w:sz w:val="24"/>
          <w:szCs w:val="24"/>
          <w:lang w:val="zh-CN"/>
        </w:rPr>
        <w:t>文件。</w:t>
      </w:r>
    </w:p>
    <w:p w14:paraId="5DCA72E7">
      <w:pPr>
        <w:adjustRightInd w:val="0"/>
        <w:snapToGrid w:val="0"/>
        <w:spacing w:line="360" w:lineRule="auto"/>
        <w:ind w:firstLine="482" w:firstLineChars="200"/>
        <w:rPr>
          <w:rFonts w:hint="eastAsia" w:ascii="宋体" w:hAnsi="宋体" w:eastAsia="宋体" w:cs="宋体"/>
          <w:b/>
          <w:bCs/>
          <w:sz w:val="24"/>
          <w:szCs w:val="24"/>
          <w:lang w:val="zh-CN"/>
        </w:rPr>
      </w:pPr>
      <w:r>
        <w:rPr>
          <w:rFonts w:hint="eastAsia" w:ascii="宋体" w:hAnsi="宋体" w:eastAsia="宋体" w:cs="宋体"/>
          <w:b/>
          <w:bCs/>
          <w:sz w:val="24"/>
          <w:szCs w:val="24"/>
          <w:lang w:val="zh-CN"/>
        </w:rPr>
        <w:t>十、知识产权</w:t>
      </w:r>
    </w:p>
    <w:p w14:paraId="3F058560">
      <w:pPr>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乙方应保证所提供的服务或其任何一部分均不会侵犯任何第三方的专利权、商标权或著作权。</w:t>
      </w:r>
    </w:p>
    <w:p w14:paraId="57FD9A6A">
      <w:pPr>
        <w:keepNext/>
        <w:spacing w:line="360" w:lineRule="auto"/>
        <w:ind w:firstLine="482" w:firstLineChars="200"/>
        <w:outlineLvl w:val="1"/>
        <w:rPr>
          <w:rFonts w:hint="eastAsia" w:ascii="宋体" w:hAnsi="宋体" w:eastAsia="宋体" w:cs="宋体"/>
          <w:b/>
          <w:sz w:val="24"/>
          <w:szCs w:val="24"/>
          <w:lang w:val="zh-CN"/>
        </w:rPr>
      </w:pPr>
      <w:r>
        <w:rPr>
          <w:rFonts w:hint="eastAsia" w:ascii="宋体" w:hAnsi="宋体" w:eastAsia="宋体" w:cs="宋体"/>
          <w:b/>
          <w:sz w:val="24"/>
          <w:szCs w:val="24"/>
          <w:lang w:val="en-US" w:eastAsia="zh-CN"/>
        </w:rPr>
        <w:t>十一、</w:t>
      </w:r>
      <w:r>
        <w:rPr>
          <w:rFonts w:hint="eastAsia" w:ascii="宋体" w:hAnsi="宋体" w:eastAsia="宋体" w:cs="宋体"/>
          <w:b/>
          <w:sz w:val="24"/>
          <w:szCs w:val="24"/>
          <w:lang w:val="zh-CN"/>
        </w:rPr>
        <w:t>违约责任</w:t>
      </w:r>
    </w:p>
    <w:p w14:paraId="6F99349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、按《中华人民共和国</w:t>
      </w:r>
      <w:r>
        <w:rPr>
          <w:rFonts w:hint="eastAsia" w:ascii="宋体" w:hAnsi="宋体" w:eastAsia="宋体" w:cs="宋体"/>
          <w:sz w:val="24"/>
          <w:szCs w:val="24"/>
          <w:lang w:eastAsia="zh-CN"/>
        </w:rPr>
        <w:t>民法典</w:t>
      </w:r>
      <w:r>
        <w:rPr>
          <w:rFonts w:hint="eastAsia" w:ascii="宋体" w:hAnsi="宋体" w:eastAsia="宋体" w:cs="宋体"/>
          <w:sz w:val="24"/>
          <w:szCs w:val="24"/>
        </w:rPr>
        <w:t>》中的相关条款执行。</w:t>
      </w:r>
    </w:p>
    <w:p w14:paraId="28C1452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乙方</w:t>
      </w:r>
      <w:r>
        <w:rPr>
          <w:rFonts w:hint="eastAsia" w:ascii="宋体" w:hAnsi="宋体" w:eastAsia="宋体" w:cs="宋体"/>
          <w:sz w:val="24"/>
          <w:szCs w:val="24"/>
        </w:rPr>
        <w:t>未按合同要求提供</w:t>
      </w:r>
      <w:r>
        <w:rPr>
          <w:rFonts w:hint="eastAsia" w:ascii="宋体" w:hAnsi="宋体" w:eastAsia="宋体" w:cs="宋体"/>
          <w:sz w:val="24"/>
          <w:szCs w:val="24"/>
          <w:lang w:eastAsia="zh-CN"/>
        </w:rPr>
        <w:t>服务</w:t>
      </w:r>
      <w:r>
        <w:rPr>
          <w:rFonts w:hint="eastAsia" w:ascii="宋体" w:hAnsi="宋体" w:eastAsia="宋体" w:cs="宋体"/>
          <w:sz w:val="24"/>
          <w:szCs w:val="24"/>
        </w:rPr>
        <w:t>或</w:t>
      </w:r>
      <w:r>
        <w:rPr>
          <w:rFonts w:hint="eastAsia" w:ascii="宋体" w:hAnsi="宋体" w:eastAsia="宋体" w:cs="宋体"/>
          <w:sz w:val="24"/>
          <w:szCs w:val="24"/>
          <w:lang w:eastAsia="zh-CN"/>
        </w:rPr>
        <w:t>服务</w:t>
      </w:r>
      <w:r>
        <w:rPr>
          <w:rFonts w:hint="eastAsia" w:ascii="宋体" w:hAnsi="宋体" w:eastAsia="宋体" w:cs="宋体"/>
          <w:sz w:val="24"/>
          <w:szCs w:val="24"/>
        </w:rPr>
        <w:t>质量不能满足技术要求，</w:t>
      </w:r>
      <w:r>
        <w:rPr>
          <w:rFonts w:hint="eastAsia" w:ascii="宋体" w:hAnsi="宋体" w:eastAsia="宋体" w:cs="宋体"/>
          <w:sz w:val="24"/>
          <w:szCs w:val="24"/>
          <w:lang w:val="en-US" w:eastAsia="zh-CN"/>
        </w:rPr>
        <w:t>甲方</w:t>
      </w:r>
      <w:r>
        <w:rPr>
          <w:rFonts w:hint="eastAsia" w:ascii="宋体" w:hAnsi="宋体" w:eastAsia="宋体" w:cs="宋体"/>
          <w:sz w:val="24"/>
          <w:szCs w:val="24"/>
        </w:rPr>
        <w:t>有权终止合同，并对</w:t>
      </w:r>
      <w:r>
        <w:rPr>
          <w:rFonts w:hint="eastAsia" w:ascii="宋体" w:hAnsi="宋体" w:eastAsia="宋体" w:cs="宋体"/>
          <w:sz w:val="24"/>
          <w:szCs w:val="24"/>
          <w:lang w:val="en-US" w:eastAsia="zh-CN"/>
        </w:rPr>
        <w:t>乙方</w:t>
      </w:r>
      <w:r>
        <w:rPr>
          <w:rFonts w:hint="eastAsia" w:ascii="宋体" w:hAnsi="宋体" w:eastAsia="宋体" w:cs="宋体"/>
          <w:sz w:val="24"/>
          <w:szCs w:val="24"/>
        </w:rPr>
        <w:t>违约行为进行追究，同时按《中华人民共和国政府采购法》的有关规定进行处罚。</w:t>
      </w:r>
    </w:p>
    <w:p w14:paraId="30D31BB5">
      <w:pPr>
        <w:keepNext/>
        <w:spacing w:line="360" w:lineRule="auto"/>
        <w:ind w:firstLine="482" w:firstLineChars="200"/>
        <w:outlineLvl w:val="1"/>
        <w:rPr>
          <w:rFonts w:hint="eastAsia" w:ascii="宋体" w:hAnsi="宋体" w:eastAsia="宋体" w:cs="宋体"/>
          <w:b/>
          <w:sz w:val="24"/>
          <w:szCs w:val="24"/>
          <w:lang w:val="zh-CN"/>
        </w:rPr>
      </w:pPr>
      <w:r>
        <w:rPr>
          <w:rFonts w:hint="eastAsia" w:ascii="宋体" w:hAnsi="宋体" w:eastAsia="宋体" w:cs="宋体"/>
          <w:b/>
          <w:sz w:val="24"/>
          <w:szCs w:val="24"/>
          <w:lang w:val="en-US" w:eastAsia="zh-CN"/>
        </w:rPr>
        <w:t>十二</w:t>
      </w:r>
      <w:r>
        <w:rPr>
          <w:rFonts w:hint="eastAsia" w:ascii="宋体" w:hAnsi="宋体" w:eastAsia="宋体" w:cs="宋体"/>
          <w:b/>
          <w:sz w:val="24"/>
          <w:szCs w:val="24"/>
          <w:lang w:val="zh-CN"/>
        </w:rPr>
        <w:t>、合同组成</w:t>
      </w:r>
      <w:bookmarkEnd w:id="14"/>
      <w:bookmarkEnd w:id="15"/>
    </w:p>
    <w:p w14:paraId="7189320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成交</w:t>
      </w:r>
      <w:r>
        <w:rPr>
          <w:rFonts w:hint="eastAsia" w:ascii="宋体" w:hAnsi="宋体" w:eastAsia="宋体" w:cs="宋体"/>
          <w:sz w:val="24"/>
          <w:szCs w:val="24"/>
        </w:rPr>
        <w:t>通知书</w:t>
      </w:r>
    </w:p>
    <w:p w14:paraId="7E21181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2、合同文件</w:t>
      </w:r>
    </w:p>
    <w:p w14:paraId="1A4B4A9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3、国家相关规范及标准</w:t>
      </w:r>
    </w:p>
    <w:p w14:paraId="0E6E9D1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磋商</w:t>
      </w:r>
      <w:r>
        <w:rPr>
          <w:rFonts w:hint="eastAsia" w:ascii="宋体" w:hAnsi="宋体" w:eastAsia="宋体" w:cs="宋体"/>
          <w:sz w:val="24"/>
          <w:szCs w:val="24"/>
        </w:rPr>
        <w:t>文件</w:t>
      </w:r>
    </w:p>
    <w:p w14:paraId="4D10A45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磋商响应</w:t>
      </w:r>
      <w:r>
        <w:rPr>
          <w:rFonts w:hint="eastAsia" w:ascii="宋体" w:hAnsi="宋体" w:eastAsia="宋体" w:cs="宋体"/>
          <w:sz w:val="24"/>
          <w:szCs w:val="24"/>
        </w:rPr>
        <w:t>文件</w:t>
      </w:r>
    </w:p>
    <w:p w14:paraId="2F1F1618">
      <w:pPr>
        <w:keepNext/>
        <w:spacing w:line="360" w:lineRule="auto"/>
        <w:ind w:firstLine="482" w:firstLineChars="200"/>
        <w:outlineLvl w:val="1"/>
        <w:rPr>
          <w:rFonts w:hint="eastAsia" w:ascii="宋体" w:hAnsi="宋体" w:eastAsia="宋体" w:cs="宋体"/>
          <w:b/>
          <w:sz w:val="24"/>
          <w:szCs w:val="24"/>
          <w:lang w:val="zh-CN"/>
        </w:rPr>
      </w:pPr>
      <w:bookmarkStart w:id="16" w:name="_Toc12627528"/>
      <w:bookmarkStart w:id="17" w:name="_Toc55566016"/>
      <w:r>
        <w:rPr>
          <w:rFonts w:hint="eastAsia" w:ascii="宋体" w:hAnsi="宋体" w:eastAsia="宋体" w:cs="宋体"/>
          <w:b/>
          <w:sz w:val="24"/>
          <w:szCs w:val="24"/>
          <w:lang w:val="en-US" w:eastAsia="zh-CN"/>
        </w:rPr>
        <w:t>十三</w:t>
      </w:r>
      <w:r>
        <w:rPr>
          <w:rFonts w:hint="eastAsia" w:ascii="宋体" w:hAnsi="宋体" w:eastAsia="宋体" w:cs="宋体"/>
          <w:b/>
          <w:sz w:val="24"/>
          <w:szCs w:val="24"/>
          <w:lang w:val="zh-CN"/>
        </w:rPr>
        <w:t>、解决争议的方法</w:t>
      </w:r>
      <w:bookmarkEnd w:id="16"/>
      <w:bookmarkEnd w:id="17"/>
    </w:p>
    <w:p w14:paraId="48A709FC">
      <w:pPr>
        <w:widowControl/>
        <w:autoSpaceDE w:val="0"/>
        <w:autoSpaceDN w:val="0"/>
        <w:snapToGrid w:val="0"/>
        <w:spacing w:line="360" w:lineRule="auto"/>
        <w:ind w:right="-110"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凡因本合同引起的或与本合同有关的争议，双方应友好协商解决。协商不成时，双方均同意采用以下第（ 1 ）种争议解决方式：</w:t>
      </w:r>
    </w:p>
    <w:p w14:paraId="05D29C8F">
      <w:pPr>
        <w:widowControl/>
        <w:autoSpaceDE w:val="0"/>
        <w:autoSpaceDN w:val="0"/>
        <w:snapToGrid w:val="0"/>
        <w:spacing w:line="360" w:lineRule="auto"/>
        <w:ind w:right="-110"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（1）、甲、乙双方均同意向（甲方所在地人民法院）提起诉讼。</w:t>
      </w:r>
    </w:p>
    <w:p w14:paraId="20E9D441">
      <w:pPr>
        <w:widowControl/>
        <w:autoSpaceDE w:val="0"/>
        <w:autoSpaceDN w:val="0"/>
        <w:snapToGrid w:val="0"/>
        <w:spacing w:line="360" w:lineRule="auto"/>
        <w:ind w:right="-110"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（2）、甲、乙双方均同意向（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"http://www.baidu.com/s?wd=%E4%BB%B2%E8%A3%81%E5%A7%94%E5%91%98%E4%BC%9A&amp;tn=SE_PcZhidaonwhc_ngpagmjz&amp;rsv_dl=gh_pc_zhidao" \t "_blank" </w:instrText>
      </w:r>
      <w:r>
        <w:rPr>
          <w:rFonts w:hint="eastAsia" w:ascii="宋体" w:hAnsi="宋体" w:eastAsia="宋体" w:cs="宋体"/>
          <w:sz w:val="24"/>
          <w:szCs w:val="24"/>
        </w:rPr>
        <w:fldChar w:fldCharType="separate"/>
      </w:r>
      <w:r>
        <w:rPr>
          <w:rFonts w:hint="eastAsia" w:ascii="宋体" w:hAnsi="宋体" w:eastAsia="宋体" w:cs="宋体"/>
          <w:sz w:val="24"/>
          <w:szCs w:val="24"/>
          <w:u w:val="single"/>
        </w:rPr>
        <w:t>仲裁委员会</w:t>
      </w:r>
      <w:r>
        <w:rPr>
          <w:rFonts w:hint="eastAsia" w:ascii="宋体" w:hAnsi="宋体" w:eastAsia="宋体" w:cs="宋体"/>
          <w:sz w:val="24"/>
          <w:szCs w:val="24"/>
        </w:rPr>
        <w:fldChar w:fldCharType="end"/>
      </w:r>
      <w:r>
        <w:rPr>
          <w:rFonts w:hint="eastAsia" w:ascii="宋体" w:hAnsi="宋体" w:eastAsia="宋体" w:cs="宋体"/>
          <w:sz w:val="24"/>
          <w:szCs w:val="24"/>
        </w:rPr>
        <w:t>）提起仲裁。</w:t>
      </w:r>
    </w:p>
    <w:p w14:paraId="6CFA8FE9">
      <w:pPr>
        <w:keepNext/>
        <w:spacing w:line="360" w:lineRule="auto"/>
        <w:ind w:firstLine="482" w:firstLineChars="200"/>
        <w:outlineLvl w:val="1"/>
        <w:rPr>
          <w:rFonts w:hint="eastAsia" w:ascii="宋体" w:hAnsi="宋体" w:eastAsia="宋体" w:cs="宋体"/>
          <w:b/>
          <w:sz w:val="24"/>
          <w:szCs w:val="24"/>
        </w:rPr>
      </w:pPr>
      <w:bookmarkStart w:id="18" w:name="_Toc12627529"/>
      <w:bookmarkStart w:id="19" w:name="_Toc55566017"/>
      <w:r>
        <w:rPr>
          <w:rFonts w:hint="eastAsia" w:ascii="宋体" w:hAnsi="宋体" w:eastAsia="宋体" w:cs="宋体"/>
          <w:b/>
          <w:sz w:val="24"/>
          <w:szCs w:val="24"/>
          <w:lang w:val="zh-CN"/>
        </w:rPr>
        <w:t>十</w:t>
      </w:r>
      <w:r>
        <w:rPr>
          <w:rFonts w:hint="eastAsia" w:ascii="宋体" w:hAnsi="宋体" w:eastAsia="宋体" w:cs="宋体"/>
          <w:b/>
          <w:sz w:val="24"/>
          <w:szCs w:val="24"/>
          <w:lang w:val="en-US" w:eastAsia="zh-CN"/>
        </w:rPr>
        <w:t>四</w:t>
      </w:r>
      <w:r>
        <w:rPr>
          <w:rFonts w:hint="eastAsia" w:ascii="宋体" w:hAnsi="宋体" w:eastAsia="宋体" w:cs="宋体"/>
          <w:b/>
          <w:sz w:val="24"/>
          <w:szCs w:val="24"/>
          <w:lang w:val="zh-CN"/>
        </w:rPr>
        <w:t>、合同生效及其它</w:t>
      </w:r>
      <w:bookmarkEnd w:id="18"/>
      <w:bookmarkEnd w:id="19"/>
    </w:p>
    <w:p w14:paraId="12FA8B56">
      <w:pPr>
        <w:widowControl/>
        <w:autoSpaceDE w:val="0"/>
        <w:autoSpaceDN w:val="0"/>
        <w:snapToGrid w:val="0"/>
        <w:spacing w:line="360" w:lineRule="auto"/>
        <w:ind w:right="-110"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1、合同未尽事宜、由甲、乙双方协商，</w:t>
      </w:r>
      <w:r>
        <w:rPr>
          <w:rFonts w:hint="eastAsia" w:ascii="宋体" w:hAnsi="宋体" w:eastAsia="宋体" w:cs="宋体"/>
          <w:sz w:val="24"/>
          <w:szCs w:val="24"/>
          <w:lang w:val="en-US" w:eastAsia="zh-CN"/>
        </w:rPr>
        <w:t>另行签订补充协议，</w:t>
      </w:r>
      <w:r>
        <w:rPr>
          <w:rFonts w:hint="eastAsia" w:ascii="宋体" w:hAnsi="宋体" w:eastAsia="宋体" w:cs="宋体"/>
          <w:sz w:val="24"/>
          <w:szCs w:val="24"/>
        </w:rPr>
        <w:t>作为合同补充，与原合同具有同等法律效力。</w:t>
      </w:r>
    </w:p>
    <w:p w14:paraId="1B78BF5C">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2、本合同正本一式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份，甲方、乙方双方分别执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w:t>
      </w:r>
    </w:p>
    <w:p w14:paraId="719F2E34">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3、合同经甲乙双方盖章、签字后生效，合同签订地点为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21A80D5">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sz w:val="24"/>
          <w:szCs w:val="24"/>
        </w:rPr>
      </w:pPr>
      <w:r>
        <w:rPr>
          <w:rFonts w:hint="eastAsia" w:ascii="宋体" w:hAnsi="宋体" w:eastAsia="宋体" w:cs="宋体"/>
          <w:sz w:val="24"/>
          <w:szCs w:val="24"/>
        </w:rPr>
        <w:t>4、生效时间：   年  月  日</w:t>
      </w:r>
    </w:p>
    <w:p w14:paraId="33804666">
      <w:pPr>
        <w:pStyle w:val="4"/>
        <w:rPr>
          <w:rFonts w:hint="eastAsia" w:ascii="宋体" w:hAnsi="宋体" w:eastAsia="宋体" w:cs="宋体"/>
        </w:rPr>
      </w:pPr>
    </w:p>
    <w:p w14:paraId="0267651F">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（以下无正文，为签署页）</w:t>
      </w:r>
    </w:p>
    <w:p w14:paraId="6293E55D">
      <w:pPr>
        <w:pStyle w:val="4"/>
        <w:rPr>
          <w:rFonts w:hint="eastAsia" w:ascii="宋体" w:hAnsi="宋体" w:eastAsia="宋体" w:cs="宋体"/>
        </w:rPr>
      </w:pPr>
    </w:p>
    <w:tbl>
      <w:tblPr>
        <w:tblStyle w:val="6"/>
        <w:tblW w:w="0" w:type="auto"/>
        <w:jc w:val="center"/>
        <w:tblLayout w:type="fixed"/>
        <w:tblCellMar>
          <w:top w:w="0" w:type="dxa"/>
          <w:left w:w="108" w:type="dxa"/>
          <w:bottom w:w="0" w:type="dxa"/>
          <w:right w:w="108" w:type="dxa"/>
        </w:tblCellMar>
      </w:tblPr>
      <w:tblGrid>
        <w:gridCol w:w="4470"/>
        <w:gridCol w:w="4425"/>
      </w:tblGrid>
      <w:tr w14:paraId="5D145A89">
        <w:tblPrEx>
          <w:tblCellMar>
            <w:top w:w="0" w:type="dxa"/>
            <w:left w:w="108" w:type="dxa"/>
            <w:bottom w:w="0" w:type="dxa"/>
            <w:right w:w="108" w:type="dxa"/>
          </w:tblCellMar>
        </w:tblPrEx>
        <w:trPr>
          <w:jc w:val="center"/>
        </w:trPr>
        <w:tc>
          <w:tcPr>
            <w:tcW w:w="4470" w:type="dxa"/>
            <w:noWrap w:val="0"/>
            <w:vAlign w:val="top"/>
          </w:tcPr>
          <w:p w14:paraId="74E6FF1E">
            <w:pPr>
              <w:widowControl/>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甲方名称</w:t>
            </w:r>
            <w:r>
              <w:rPr>
                <w:rFonts w:hint="eastAsia" w:ascii="宋体" w:hAnsi="宋体" w:eastAsia="宋体" w:cs="宋体"/>
                <w:spacing w:val="-20"/>
                <w:sz w:val="24"/>
                <w:szCs w:val="24"/>
              </w:rPr>
              <w:t>（盖章）</w:t>
            </w:r>
            <w:r>
              <w:rPr>
                <w:rFonts w:hint="eastAsia" w:ascii="宋体" w:hAnsi="宋体" w:eastAsia="宋体" w:cs="宋体"/>
                <w:sz w:val="24"/>
                <w:szCs w:val="24"/>
              </w:rPr>
              <w:t>:</w:t>
            </w:r>
          </w:p>
          <w:p w14:paraId="0FC70B59">
            <w:pPr>
              <w:widowControl/>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地址：</w:t>
            </w:r>
          </w:p>
          <w:p w14:paraId="602A0F60">
            <w:pPr>
              <w:widowControl/>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代表人（签字）：</w:t>
            </w:r>
          </w:p>
          <w:p w14:paraId="7A0B0477">
            <w:pPr>
              <w:widowControl/>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电话：</w:t>
            </w:r>
          </w:p>
          <w:p w14:paraId="546B4CCA">
            <w:pPr>
              <w:widowControl/>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开户银行：</w:t>
            </w:r>
          </w:p>
          <w:p w14:paraId="25ACD7F3">
            <w:pPr>
              <w:widowControl/>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帐号：</w:t>
            </w:r>
          </w:p>
        </w:tc>
        <w:tc>
          <w:tcPr>
            <w:tcW w:w="4425" w:type="dxa"/>
            <w:noWrap w:val="0"/>
            <w:vAlign w:val="top"/>
          </w:tcPr>
          <w:p w14:paraId="2B1BBE5F">
            <w:pPr>
              <w:widowControl/>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乙方名称</w:t>
            </w:r>
            <w:r>
              <w:rPr>
                <w:rFonts w:hint="eastAsia" w:ascii="宋体" w:hAnsi="宋体" w:eastAsia="宋体" w:cs="宋体"/>
                <w:spacing w:val="-20"/>
                <w:sz w:val="24"/>
                <w:szCs w:val="24"/>
              </w:rPr>
              <w:t>（盖章）</w:t>
            </w:r>
            <w:r>
              <w:rPr>
                <w:rFonts w:hint="eastAsia" w:ascii="宋体" w:hAnsi="宋体" w:eastAsia="宋体" w:cs="宋体"/>
                <w:sz w:val="24"/>
                <w:szCs w:val="24"/>
              </w:rPr>
              <w:t>:</w:t>
            </w:r>
          </w:p>
          <w:p w14:paraId="62C3A039">
            <w:pPr>
              <w:widowControl/>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地址：</w:t>
            </w:r>
          </w:p>
          <w:p w14:paraId="0AF10BCD">
            <w:pPr>
              <w:widowControl/>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代表人（签字）：</w:t>
            </w:r>
          </w:p>
          <w:p w14:paraId="38C87E74">
            <w:pPr>
              <w:widowControl/>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电话：</w:t>
            </w:r>
          </w:p>
          <w:p w14:paraId="6F763FA6">
            <w:pPr>
              <w:widowControl/>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开户银行：</w:t>
            </w:r>
          </w:p>
          <w:p w14:paraId="58EB1AC9">
            <w:pPr>
              <w:widowControl/>
              <w:autoSpaceDE w:val="0"/>
              <w:autoSpaceDN w:val="0"/>
              <w:snapToGrid w:val="0"/>
              <w:spacing w:line="360" w:lineRule="auto"/>
              <w:ind w:right="-154"/>
              <w:textAlignment w:val="bottom"/>
              <w:rPr>
                <w:rFonts w:hint="eastAsia" w:ascii="宋体" w:hAnsi="宋体" w:eastAsia="宋体" w:cs="宋体"/>
                <w:sz w:val="24"/>
                <w:szCs w:val="24"/>
              </w:rPr>
            </w:pPr>
            <w:r>
              <w:rPr>
                <w:rFonts w:hint="eastAsia" w:ascii="宋体" w:hAnsi="宋体" w:eastAsia="宋体" w:cs="宋体"/>
                <w:sz w:val="24"/>
                <w:szCs w:val="24"/>
              </w:rPr>
              <w:t>帐号：</w:t>
            </w:r>
          </w:p>
        </w:tc>
      </w:tr>
    </w:tbl>
    <w:p w14:paraId="0390C0F1">
      <w:pPr>
        <w:keepNext w:val="0"/>
        <w:keepLines w:val="0"/>
        <w:pageBreakBefore w:val="0"/>
        <w:widowControl/>
        <w:kinsoku/>
        <w:wordWrap/>
        <w:overflowPunct/>
        <w:topLinePunct w:val="0"/>
        <w:autoSpaceDE/>
        <w:autoSpaceDN/>
        <w:bidi w:val="0"/>
        <w:adjustRightInd w:val="0"/>
        <w:snapToGrid/>
        <w:spacing w:line="400" w:lineRule="exact"/>
        <w:ind w:firstLine="480" w:firstLineChars="200"/>
        <w:rPr>
          <w:rFonts w:hint="eastAsia" w:ascii="宋体" w:hAnsi="宋体" w:eastAsia="宋体" w:cs="宋体"/>
          <w:color w:val="auto"/>
          <w:sz w:val="24"/>
          <w:szCs w:val="24"/>
          <w:highlight w:val="none"/>
        </w:rPr>
      </w:pPr>
    </w:p>
    <w:p w14:paraId="68814C65">
      <w:pPr>
        <w:rPr>
          <w:rFonts w:hint="eastAsia" w:ascii="宋体" w:hAnsi="宋体" w:eastAsia="宋体" w:cs="宋体"/>
        </w:rPr>
      </w:pPr>
    </w:p>
    <w:p w14:paraId="471716A5">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iMDMzNjQyNmE0ZDYyZWQ3YmQ0OTIyODdmODZlOTYifQ=="/>
  </w:docVars>
  <w:rsids>
    <w:rsidRoot w:val="00000000"/>
    <w:rsid w:val="00977B14"/>
    <w:rsid w:val="09BE515F"/>
    <w:rsid w:val="0C4F3349"/>
    <w:rsid w:val="1D214EDE"/>
    <w:rsid w:val="21751354"/>
    <w:rsid w:val="21CD73E2"/>
    <w:rsid w:val="22A00859"/>
    <w:rsid w:val="241C773E"/>
    <w:rsid w:val="24DE5462"/>
    <w:rsid w:val="26964247"/>
    <w:rsid w:val="29464EDD"/>
    <w:rsid w:val="33336F44"/>
    <w:rsid w:val="33AD0E22"/>
    <w:rsid w:val="381E22EE"/>
    <w:rsid w:val="3BEA07A4"/>
    <w:rsid w:val="408F58E2"/>
    <w:rsid w:val="43F54A3E"/>
    <w:rsid w:val="447E3B41"/>
    <w:rsid w:val="44932D6E"/>
    <w:rsid w:val="53CF738C"/>
    <w:rsid w:val="5AB724C8"/>
    <w:rsid w:val="5DBA56EE"/>
    <w:rsid w:val="5EBA0AD0"/>
    <w:rsid w:val="60E27AAD"/>
    <w:rsid w:val="65907AD8"/>
    <w:rsid w:val="68EF2D67"/>
    <w:rsid w:val="71B27028"/>
    <w:rsid w:val="723610F9"/>
    <w:rsid w:val="759929D8"/>
    <w:rsid w:val="78994A9D"/>
    <w:rsid w:val="7E6D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spacing w:line="360" w:lineRule="auto"/>
    </w:pPr>
    <w:rPr>
      <w:rFonts w:ascii="Tahoma" w:hAnsi="Tahoma" w:eastAsia="仿宋" w:cs="Tahoma"/>
      <w:sz w:val="24"/>
      <w:szCs w:val="22"/>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1"/>
    <w:qFormat/>
    <w:uiPriority w:val="99"/>
    <w:pPr>
      <w:ind w:right="-84" w:rightChars="-40"/>
      <w:jc w:val="left"/>
    </w:pPr>
    <w:rPr>
      <w:rFonts w:eastAsia="仿宋"/>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9"/>
    <w:pPr>
      <w:ind w:left="1260" w:leftChars="6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1476</Words>
  <Characters>1492</Characters>
  <Lines>0</Lines>
  <Paragraphs>0</Paragraphs>
  <TotalTime>2</TotalTime>
  <ScaleCrop>false</ScaleCrop>
  <LinksUpToDate>false</LinksUpToDate>
  <CharactersWithSpaces>1673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2024-09-02T09:20:00Z</dcterms:created>
  <dc:creator>Administrator</dc:creator>
  <cp:lastModifiedBy>Jorva</cp:lastModifiedBy>
  <dcterms:modified xsi:type="dcterms:W3CDTF">2025-11-12T07:19:49Z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B6D3D614F9BA4925843EB8E6196F9B68_13</vt:lpwstr>
  </property>
  <property fmtid="{D5CDD505-2E9C-101B-9397-08002B2CF9AE}" pid="4" name="KSOTemplateDocerSaveRecord">
    <vt:lpwstr>eyJoZGlkIjoiYzc3ODQ1MzE1OGZjNzcwNzc3YmIwNjMxNjMwODEyNjciLCJ1c2VySWQiOiI2NDA5NzM0MDYifQ==</vt:lpwstr>
  </property>
</Properties>
</file>