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725AA4">
      <w:pPr>
        <w:spacing w:line="700" w:lineRule="exact"/>
        <w:jc w:val="center"/>
        <w:rPr>
          <w:rFonts w:hAnsi="宋体" w:eastAsia="宋体" w:cs="宋体"/>
          <w:b/>
          <w:bCs/>
          <w:sz w:val="48"/>
          <w:szCs w:val="48"/>
        </w:rPr>
      </w:pPr>
    </w:p>
    <w:p w14:paraId="4D6189F8">
      <w:pPr>
        <w:spacing w:line="700" w:lineRule="exact"/>
        <w:jc w:val="center"/>
        <w:rPr>
          <w:rFonts w:hAnsi="宋体" w:eastAsia="宋体" w:cs="宋体"/>
          <w:b/>
          <w:bCs/>
          <w:sz w:val="48"/>
          <w:szCs w:val="48"/>
        </w:rPr>
      </w:pPr>
      <w:r>
        <w:rPr>
          <w:rFonts w:hint="eastAsia" w:hAnsi="宋体" w:cs="宋体"/>
          <w:b/>
          <w:bCs/>
          <w:sz w:val="48"/>
          <w:szCs w:val="48"/>
          <w:lang w:val="en-US" w:eastAsia="zh-CN"/>
        </w:rPr>
        <w:t>西安市灞桥区</w:t>
      </w:r>
      <w:r>
        <w:rPr>
          <w:rFonts w:hint="eastAsia" w:hAnsi="宋体" w:eastAsia="宋体" w:cs="宋体"/>
          <w:b/>
          <w:bCs/>
          <w:sz w:val="48"/>
          <w:szCs w:val="48"/>
        </w:rPr>
        <w:t>市场监督管理局</w:t>
      </w:r>
    </w:p>
    <w:p w14:paraId="1177560F">
      <w:pPr>
        <w:spacing w:line="700" w:lineRule="exact"/>
        <w:jc w:val="center"/>
        <w:rPr>
          <w:rFonts w:hint="eastAsia" w:hAnsi="宋体" w:cs="宋体"/>
          <w:b/>
          <w:bCs/>
          <w:sz w:val="48"/>
          <w:szCs w:val="48"/>
          <w:lang w:val="en-US" w:eastAsia="zh-CN"/>
        </w:rPr>
      </w:pPr>
      <w:r>
        <w:rPr>
          <w:rFonts w:hint="eastAsia" w:hAnsi="宋体" w:cs="宋体"/>
          <w:b/>
          <w:bCs/>
          <w:sz w:val="48"/>
          <w:szCs w:val="48"/>
          <w:lang w:val="en-US" w:eastAsia="zh-CN"/>
        </w:rPr>
        <w:t>2025年度食品安全检验检测服务项目</w:t>
      </w:r>
    </w:p>
    <w:p w14:paraId="7535B024">
      <w:pPr>
        <w:pStyle w:val="2"/>
        <w:rPr>
          <w:rFonts w:eastAsia="宋体"/>
          <w:sz w:val="21"/>
          <w:szCs w:val="21"/>
        </w:rPr>
      </w:pPr>
    </w:p>
    <w:p w14:paraId="50EB97F8">
      <w:pPr>
        <w:rPr>
          <w:rFonts w:eastAsia="宋体" w:cs="Times New Roman"/>
        </w:rPr>
      </w:pPr>
    </w:p>
    <w:p w14:paraId="7AD43F81">
      <w:pPr>
        <w:rPr>
          <w:rFonts w:hint="eastAsia" w:eastAsia="宋体" w:cs="Times New Roman"/>
        </w:rPr>
      </w:pPr>
    </w:p>
    <w:p w14:paraId="3E817BB7">
      <w:pPr>
        <w:spacing w:line="600" w:lineRule="exact"/>
        <w:jc w:val="center"/>
        <w:rPr>
          <w:rFonts w:eastAsia="宋体" w:cs="黑体"/>
          <w:b/>
          <w:bCs/>
          <w:sz w:val="44"/>
          <w:szCs w:val="44"/>
        </w:rPr>
      </w:pPr>
      <w:r>
        <w:rPr>
          <w:rFonts w:hint="eastAsia" w:hAnsi="宋体" w:eastAsia="宋体" w:cs="黑体"/>
          <w:b/>
          <w:bCs/>
          <w:sz w:val="44"/>
          <w:szCs w:val="44"/>
        </w:rPr>
        <w:t>采</w:t>
      </w:r>
    </w:p>
    <w:p w14:paraId="600C806F">
      <w:pPr>
        <w:spacing w:line="600" w:lineRule="exact"/>
        <w:jc w:val="center"/>
        <w:rPr>
          <w:rFonts w:hint="eastAsia" w:eastAsia="宋体" w:cs="Times New Roman"/>
          <w:b/>
          <w:bCs/>
          <w:sz w:val="44"/>
          <w:szCs w:val="44"/>
        </w:rPr>
      </w:pPr>
    </w:p>
    <w:p w14:paraId="1F81089C">
      <w:pPr>
        <w:spacing w:line="600" w:lineRule="exact"/>
        <w:jc w:val="center"/>
        <w:rPr>
          <w:rFonts w:hAnsi="宋体" w:eastAsia="宋体" w:cs="黑体"/>
          <w:b/>
          <w:bCs/>
          <w:sz w:val="44"/>
          <w:szCs w:val="44"/>
        </w:rPr>
      </w:pPr>
      <w:r>
        <w:rPr>
          <w:rFonts w:hint="eastAsia" w:hAnsi="宋体" w:eastAsia="宋体" w:cs="黑体"/>
          <w:b/>
          <w:bCs/>
          <w:sz w:val="44"/>
          <w:szCs w:val="44"/>
        </w:rPr>
        <w:t>购</w:t>
      </w:r>
    </w:p>
    <w:p w14:paraId="288747AE">
      <w:pPr>
        <w:pStyle w:val="2"/>
        <w:rPr>
          <w:rFonts w:hint="eastAsia" w:eastAsia="宋体"/>
          <w:sz w:val="21"/>
          <w:szCs w:val="21"/>
        </w:rPr>
      </w:pPr>
    </w:p>
    <w:p w14:paraId="68334F48">
      <w:pPr>
        <w:spacing w:line="600" w:lineRule="exact"/>
        <w:jc w:val="center"/>
        <w:rPr>
          <w:rFonts w:eastAsia="宋体" w:cs="Times New Roman"/>
          <w:b/>
          <w:bCs/>
          <w:sz w:val="44"/>
          <w:szCs w:val="44"/>
        </w:rPr>
      </w:pPr>
      <w:r>
        <w:rPr>
          <w:rFonts w:hint="eastAsia" w:hAnsi="宋体" w:eastAsia="宋体" w:cs="Times New Roman"/>
          <w:b/>
          <w:bCs/>
          <w:sz w:val="44"/>
          <w:szCs w:val="44"/>
        </w:rPr>
        <w:t>合</w:t>
      </w:r>
    </w:p>
    <w:p w14:paraId="54A60F2F">
      <w:pPr>
        <w:spacing w:line="600" w:lineRule="exact"/>
        <w:jc w:val="center"/>
        <w:rPr>
          <w:rFonts w:eastAsia="宋体" w:cs="Times New Roman"/>
          <w:b/>
          <w:bCs/>
          <w:sz w:val="44"/>
          <w:szCs w:val="44"/>
        </w:rPr>
      </w:pPr>
    </w:p>
    <w:p w14:paraId="661A388A">
      <w:pPr>
        <w:spacing w:line="600" w:lineRule="exact"/>
        <w:jc w:val="center"/>
        <w:rPr>
          <w:rFonts w:eastAsia="宋体" w:cs="Times New Roman"/>
          <w:b/>
          <w:bCs/>
          <w:sz w:val="44"/>
          <w:szCs w:val="44"/>
        </w:rPr>
      </w:pPr>
      <w:r>
        <w:rPr>
          <w:rFonts w:hint="eastAsia" w:hAnsi="宋体" w:eastAsia="宋体" w:cs="Times New Roman"/>
          <w:b/>
          <w:bCs/>
          <w:sz w:val="44"/>
          <w:szCs w:val="44"/>
        </w:rPr>
        <w:t>同</w:t>
      </w:r>
    </w:p>
    <w:p w14:paraId="1FB60B81">
      <w:pPr>
        <w:spacing w:line="600" w:lineRule="exact"/>
        <w:jc w:val="center"/>
        <w:rPr>
          <w:rFonts w:eastAsia="宋体" w:cs="Times New Roman"/>
          <w:b/>
          <w:bCs/>
          <w:sz w:val="44"/>
          <w:szCs w:val="44"/>
        </w:rPr>
      </w:pPr>
    </w:p>
    <w:p w14:paraId="6233F69F">
      <w:pPr>
        <w:spacing w:line="600" w:lineRule="exact"/>
        <w:jc w:val="center"/>
        <w:rPr>
          <w:rFonts w:eastAsia="宋体" w:cs="Times New Roman"/>
          <w:b/>
          <w:sz w:val="36"/>
          <w:szCs w:val="36"/>
        </w:rPr>
      </w:pPr>
      <w:r>
        <w:rPr>
          <w:rFonts w:hint="eastAsia" w:hAnsi="宋体" w:eastAsia="宋体" w:cs="Times New Roman"/>
          <w:b/>
          <w:bCs/>
          <w:sz w:val="44"/>
          <w:szCs w:val="44"/>
        </w:rPr>
        <w:t>书</w:t>
      </w:r>
    </w:p>
    <w:p w14:paraId="6FA8F002">
      <w:pPr>
        <w:spacing w:line="480" w:lineRule="exact"/>
        <w:rPr>
          <w:rFonts w:eastAsia="宋体" w:cs="Times New Roman"/>
          <w:bCs/>
          <w:sz w:val="13"/>
          <w:szCs w:val="13"/>
        </w:rPr>
      </w:pPr>
    </w:p>
    <w:p w14:paraId="0F79FB5C">
      <w:pPr>
        <w:pStyle w:val="2"/>
        <w:rPr>
          <w:rFonts w:eastAsia="宋体"/>
          <w:sz w:val="13"/>
          <w:szCs w:val="13"/>
        </w:rPr>
      </w:pPr>
    </w:p>
    <w:p w14:paraId="2C49B348">
      <w:pPr>
        <w:rPr>
          <w:rFonts w:eastAsia="宋体" w:cs="Times New Roman"/>
          <w:sz w:val="18"/>
          <w:szCs w:val="8"/>
        </w:rPr>
      </w:pPr>
    </w:p>
    <w:p w14:paraId="3D6FF21A">
      <w:pPr>
        <w:pStyle w:val="2"/>
        <w:rPr>
          <w:rFonts w:eastAsia="宋体"/>
          <w:sz w:val="13"/>
          <w:szCs w:val="13"/>
        </w:rPr>
      </w:pPr>
    </w:p>
    <w:p w14:paraId="13A60EE4">
      <w:pPr>
        <w:rPr>
          <w:rFonts w:hint="eastAsia" w:eastAsia="宋体" w:cs="Times New Roman"/>
        </w:rPr>
      </w:pPr>
    </w:p>
    <w:p w14:paraId="5EEF70A7">
      <w:pPr>
        <w:rPr>
          <w:rFonts w:hint="eastAsia" w:eastAsia="宋体" w:cs="Times New Roman"/>
          <w:sz w:val="16"/>
          <w:szCs w:val="6"/>
        </w:rPr>
      </w:pPr>
    </w:p>
    <w:p w14:paraId="1291C950">
      <w:pPr>
        <w:spacing w:line="580" w:lineRule="exact"/>
        <w:ind w:firstLine="1984" w:firstLineChars="827"/>
        <w:rPr>
          <w:rFonts w:hint="eastAsia" w:ascii="黑体" w:hAnsi="黑体" w:eastAsia="黑体" w:cs="黑体"/>
          <w:sz w:val="24"/>
          <w:szCs w:val="24"/>
        </w:rPr>
      </w:pPr>
      <w:r>
        <w:rPr>
          <w:rFonts w:hint="eastAsia" w:ascii="黑体" w:hAnsi="黑体" w:eastAsia="黑体" w:cs="黑体"/>
          <w:sz w:val="24"/>
          <w:szCs w:val="24"/>
        </w:rPr>
        <w:t>采购方（甲方）：</w:t>
      </w:r>
      <w:r>
        <w:rPr>
          <w:rFonts w:hint="eastAsia" w:ascii="黑体" w:hAnsi="黑体" w:eastAsia="黑体" w:cs="黑体"/>
          <w:sz w:val="24"/>
          <w:szCs w:val="24"/>
          <w:u w:val="single"/>
        </w:rPr>
        <w:t xml:space="preserve"> </w:t>
      </w:r>
      <w:r>
        <w:rPr>
          <w:rFonts w:ascii="黑体" w:hAnsi="黑体" w:eastAsia="黑体" w:cs="黑体"/>
          <w:sz w:val="24"/>
          <w:szCs w:val="24"/>
          <w:u w:val="single"/>
        </w:rPr>
        <w:t xml:space="preserve">                               </w:t>
      </w:r>
    </w:p>
    <w:p w14:paraId="7321D36E">
      <w:pPr>
        <w:spacing w:line="580" w:lineRule="exact"/>
        <w:ind w:firstLine="1984" w:firstLineChars="827"/>
        <w:rPr>
          <w:rFonts w:hint="eastAsia" w:ascii="黑体" w:hAnsi="黑体" w:eastAsia="黑体" w:cs="黑体"/>
          <w:sz w:val="24"/>
          <w:szCs w:val="24"/>
        </w:rPr>
      </w:pPr>
      <w:r>
        <w:rPr>
          <w:rFonts w:hint="eastAsia" w:ascii="黑体" w:hAnsi="黑体" w:eastAsia="黑体" w:cs="黑体"/>
          <w:sz w:val="24"/>
          <w:szCs w:val="24"/>
        </w:rPr>
        <w:t>供应商（乙方）：</w:t>
      </w:r>
      <w:r>
        <w:rPr>
          <w:rFonts w:hint="eastAsia" w:ascii="黑体" w:hAnsi="黑体" w:eastAsia="黑体" w:cs="黑体"/>
          <w:sz w:val="24"/>
          <w:szCs w:val="24"/>
          <w:u w:val="single"/>
        </w:rPr>
        <w:t xml:space="preserve"> </w:t>
      </w:r>
      <w:r>
        <w:rPr>
          <w:rFonts w:ascii="黑体" w:hAnsi="黑体" w:eastAsia="黑体" w:cs="黑体"/>
          <w:sz w:val="24"/>
          <w:szCs w:val="24"/>
          <w:u w:val="single"/>
        </w:rPr>
        <w:t xml:space="preserve">                               </w:t>
      </w:r>
    </w:p>
    <w:p w14:paraId="4C32C371">
      <w:pPr>
        <w:spacing w:line="240" w:lineRule="atLeast"/>
        <w:ind w:firstLine="480" w:firstLineChars="200"/>
        <w:rPr>
          <w:rFonts w:ascii="黑体" w:hAnsi="黑体" w:eastAsia="黑体" w:cs="黑体"/>
          <w:sz w:val="24"/>
          <w:szCs w:val="24"/>
        </w:rPr>
      </w:pPr>
    </w:p>
    <w:p w14:paraId="135006E3">
      <w:pPr>
        <w:rPr>
          <w:rFonts w:hint="eastAsia" w:ascii="黑体" w:hAnsi="黑体" w:eastAsia="黑体" w:cs="黑体"/>
          <w:sz w:val="24"/>
          <w:szCs w:val="24"/>
        </w:rPr>
      </w:pPr>
      <w:r>
        <w:rPr>
          <w:rFonts w:hint="eastAsia" w:ascii="黑体" w:hAnsi="黑体" w:eastAsia="黑体" w:cs="黑体"/>
          <w:sz w:val="24"/>
          <w:szCs w:val="24"/>
        </w:rPr>
        <w:br w:type="page"/>
      </w:r>
    </w:p>
    <w:p w14:paraId="3B5AB635">
      <w:pPr>
        <w:spacing w:line="240" w:lineRule="atLeast"/>
        <w:ind w:firstLine="480" w:firstLineChars="200"/>
        <w:rPr>
          <w:rFonts w:hint="eastAsia" w:ascii="黑体" w:hAnsi="黑体" w:eastAsia="黑体" w:cs="黑体"/>
          <w:color w:val="000000"/>
          <w:sz w:val="24"/>
          <w:szCs w:val="24"/>
        </w:rPr>
      </w:pPr>
      <w:bookmarkStart w:id="53" w:name="_GoBack"/>
      <w:bookmarkEnd w:id="53"/>
      <w:r>
        <w:rPr>
          <w:rFonts w:hint="eastAsia" w:ascii="黑体" w:hAnsi="黑体" w:eastAsia="黑体" w:cs="黑体"/>
          <w:sz w:val="24"/>
          <w:szCs w:val="24"/>
        </w:rPr>
        <w:t>合同编号：</w:t>
      </w:r>
    </w:p>
    <w:p w14:paraId="144F60E2">
      <w:pPr>
        <w:spacing w:line="240" w:lineRule="atLeast"/>
        <w:ind w:firstLine="480" w:firstLineChars="200"/>
        <w:jc w:val="left"/>
        <w:rPr>
          <w:rFonts w:hint="eastAsia" w:ascii="黑体" w:hAnsi="黑体" w:eastAsia="黑体" w:cs="黑体"/>
          <w:sz w:val="24"/>
          <w:szCs w:val="24"/>
        </w:rPr>
      </w:pPr>
      <w:r>
        <w:rPr>
          <w:rFonts w:hint="eastAsia" w:ascii="黑体" w:hAnsi="黑体" w:eastAsia="黑体" w:cs="黑体"/>
          <w:sz w:val="24"/>
          <w:szCs w:val="24"/>
        </w:rPr>
        <w:t>签订地点：</w:t>
      </w:r>
      <w:r>
        <w:rPr>
          <w:rFonts w:hint="eastAsia" w:ascii="黑体" w:hAnsi="黑体" w:eastAsia="黑体" w:cs="黑体"/>
          <w:sz w:val="24"/>
          <w:szCs w:val="24"/>
          <w:lang w:val="en-US" w:eastAsia="zh-CN"/>
        </w:rPr>
        <w:t>西安市灞桥区</w:t>
      </w:r>
      <w:r>
        <w:rPr>
          <w:rFonts w:hint="eastAsia" w:ascii="黑体" w:hAnsi="黑体" w:eastAsia="黑体" w:cs="黑体"/>
          <w:sz w:val="24"/>
          <w:szCs w:val="24"/>
        </w:rPr>
        <w:t>市场监督管理局</w:t>
      </w:r>
    </w:p>
    <w:p w14:paraId="148B6962">
      <w:pPr>
        <w:spacing w:line="240" w:lineRule="atLeast"/>
        <w:ind w:firstLine="480" w:firstLineChars="200"/>
        <w:rPr>
          <w:rFonts w:hint="eastAsia" w:ascii="黑体" w:hAnsi="黑体" w:eastAsia="黑体" w:cs="黑体"/>
          <w:sz w:val="24"/>
          <w:szCs w:val="24"/>
        </w:rPr>
      </w:pPr>
      <w:r>
        <w:rPr>
          <w:rFonts w:hint="eastAsia" w:ascii="黑体" w:hAnsi="黑体" w:eastAsia="黑体" w:cs="黑体"/>
          <w:sz w:val="24"/>
          <w:szCs w:val="24"/>
        </w:rPr>
        <w:t>签订时间：</w:t>
      </w:r>
      <w:r>
        <w:rPr>
          <w:rFonts w:hint="eastAsia" w:ascii="黑体" w:hAnsi="黑体" w:eastAsia="黑体" w:cs="黑体"/>
          <w:color w:val="000000"/>
          <w:sz w:val="24"/>
          <w:szCs w:val="24"/>
        </w:rPr>
        <w:t>202</w:t>
      </w:r>
      <w:r>
        <w:rPr>
          <w:rFonts w:ascii="黑体" w:hAnsi="黑体" w:eastAsia="黑体" w:cs="黑体"/>
          <w:color w:val="000000"/>
          <w:sz w:val="24"/>
          <w:szCs w:val="24"/>
        </w:rPr>
        <w:t>5</w:t>
      </w:r>
      <w:r>
        <w:rPr>
          <w:rFonts w:hint="eastAsia" w:ascii="黑体" w:hAnsi="黑体" w:eastAsia="黑体" w:cs="黑体"/>
          <w:sz w:val="24"/>
          <w:szCs w:val="24"/>
        </w:rPr>
        <w:t>年</w:t>
      </w:r>
      <w:r>
        <w:rPr>
          <w:rFonts w:hint="eastAsia" w:ascii="黑体" w:hAnsi="黑体" w:eastAsia="黑体" w:cs="黑体"/>
          <w:sz w:val="24"/>
          <w:szCs w:val="24"/>
          <w:u w:val="single"/>
        </w:rPr>
        <w:t xml:space="preserve"> </w:t>
      </w:r>
      <w:r>
        <w:rPr>
          <w:rFonts w:ascii="黑体" w:hAnsi="黑体" w:eastAsia="黑体" w:cs="黑体"/>
          <w:sz w:val="24"/>
          <w:szCs w:val="24"/>
          <w:u w:val="single"/>
        </w:rPr>
        <w:t xml:space="preserve"> </w:t>
      </w:r>
      <w:r>
        <w:rPr>
          <w:rFonts w:hint="eastAsia" w:ascii="黑体" w:hAnsi="黑体" w:eastAsia="黑体" w:cs="黑体"/>
          <w:sz w:val="24"/>
          <w:szCs w:val="24"/>
          <w:u w:val="single"/>
        </w:rPr>
        <w:t xml:space="preserve"> </w:t>
      </w:r>
      <w:r>
        <w:rPr>
          <w:rFonts w:hint="eastAsia" w:ascii="黑体" w:hAnsi="黑体" w:eastAsia="黑体" w:cs="黑体"/>
          <w:sz w:val="24"/>
          <w:szCs w:val="24"/>
        </w:rPr>
        <w:t>月</w:t>
      </w:r>
      <w:r>
        <w:rPr>
          <w:rFonts w:hint="eastAsia" w:ascii="黑体" w:hAnsi="黑体" w:eastAsia="黑体" w:cs="黑体"/>
          <w:sz w:val="24"/>
          <w:szCs w:val="24"/>
          <w:u w:val="single"/>
        </w:rPr>
        <w:t xml:space="preserve"> </w:t>
      </w:r>
      <w:r>
        <w:rPr>
          <w:rFonts w:ascii="黑体" w:hAnsi="黑体" w:eastAsia="黑体" w:cs="黑体"/>
          <w:sz w:val="24"/>
          <w:szCs w:val="24"/>
          <w:u w:val="single"/>
        </w:rPr>
        <w:t xml:space="preserve"> </w:t>
      </w:r>
      <w:r>
        <w:rPr>
          <w:rFonts w:hint="eastAsia" w:ascii="黑体" w:hAnsi="黑体" w:eastAsia="黑体" w:cs="黑体"/>
          <w:sz w:val="24"/>
          <w:szCs w:val="24"/>
          <w:u w:val="single"/>
        </w:rPr>
        <w:t xml:space="preserve"> </w:t>
      </w:r>
      <w:r>
        <w:rPr>
          <w:rFonts w:hint="eastAsia" w:ascii="黑体" w:hAnsi="黑体" w:eastAsia="黑体" w:cs="黑体"/>
          <w:sz w:val="24"/>
          <w:szCs w:val="24"/>
        </w:rPr>
        <w:t>日。</w:t>
      </w:r>
    </w:p>
    <w:p w14:paraId="78B2CD4C">
      <w:pPr>
        <w:wordWrap w:val="0"/>
        <w:spacing w:line="440" w:lineRule="exact"/>
        <w:ind w:firstLine="440" w:firstLineChars="200"/>
        <w:rPr>
          <w:rFonts w:hint="eastAsia" w:hAnsi="宋体" w:eastAsia="宋体" w:cs="宋体"/>
          <w:sz w:val="22"/>
          <w:szCs w:val="22"/>
        </w:rPr>
      </w:pPr>
      <w:bookmarkStart w:id="0" w:name="_Hlk483467872"/>
      <w:r>
        <w:rPr>
          <w:rFonts w:hint="eastAsia" w:hAnsi="宋体" w:eastAsia="宋体" w:cs="宋体"/>
          <w:sz w:val="22"/>
          <w:szCs w:val="22"/>
        </w:rPr>
        <w:t>依据</w:t>
      </w:r>
      <w:r>
        <w:rPr>
          <w:rFonts w:hint="eastAsia" w:hAnsi="宋体" w:eastAsia="宋体" w:cs="Times New Roman"/>
          <w:sz w:val="22"/>
          <w:szCs w:val="22"/>
        </w:rPr>
        <w:t>《中华人民共和国民法典》、《中华人民共和国食品安全法》、</w:t>
      </w:r>
      <w:r>
        <w:rPr>
          <w:rFonts w:hint="eastAsia" w:hAnsi="宋体" w:eastAsia="宋体" w:cs="宋体"/>
          <w:color w:val="000000"/>
          <w:sz w:val="22"/>
          <w:szCs w:val="22"/>
        </w:rPr>
        <w:t>《食品安全抽样检验管理办法》（国家市场监督管理总局令第1</w:t>
      </w:r>
      <w:r>
        <w:rPr>
          <w:rFonts w:hAnsi="宋体" w:eastAsia="宋体" w:cs="宋体"/>
          <w:color w:val="000000"/>
          <w:sz w:val="22"/>
          <w:szCs w:val="22"/>
        </w:rPr>
        <w:t>5</w:t>
      </w:r>
      <w:r>
        <w:rPr>
          <w:rFonts w:hint="eastAsia" w:hAnsi="宋体" w:eastAsia="宋体" w:cs="宋体"/>
          <w:color w:val="000000"/>
          <w:sz w:val="22"/>
          <w:szCs w:val="22"/>
        </w:rPr>
        <w:t>号）</w:t>
      </w:r>
      <w:r>
        <w:rPr>
          <w:rFonts w:hint="eastAsia" w:hAnsi="宋体" w:eastAsia="宋体" w:cs="宋体"/>
          <w:sz w:val="22"/>
          <w:szCs w:val="22"/>
        </w:rPr>
        <w:t>等有关的法律法规及规范性文件，甲、乙双方在自愿、公平、诚信的基础上，经友好协商，同意签订本合同</w:t>
      </w:r>
      <w:bookmarkEnd w:id="0"/>
      <w:r>
        <w:rPr>
          <w:rFonts w:hint="eastAsia" w:hAnsi="宋体" w:eastAsia="宋体" w:cs="宋体"/>
          <w:sz w:val="22"/>
          <w:szCs w:val="22"/>
        </w:rPr>
        <w:t>,</w:t>
      </w:r>
      <w:r>
        <w:rPr>
          <w:rFonts w:hint="eastAsia" w:hAnsi="宋体" w:eastAsia="宋体" w:cs="Times New Roman"/>
          <w:sz w:val="22"/>
          <w:szCs w:val="22"/>
        </w:rPr>
        <w:t>双方同意共同遵守如下条款：</w:t>
      </w:r>
    </w:p>
    <w:p w14:paraId="09BDA2BB">
      <w:pPr>
        <w:spacing w:line="440" w:lineRule="exact"/>
        <w:ind w:firstLine="442" w:firstLineChars="200"/>
        <w:rPr>
          <w:rFonts w:hint="eastAsia" w:hAnsi="宋体" w:eastAsia="宋体" w:cs="宋体"/>
          <w:sz w:val="22"/>
          <w:szCs w:val="22"/>
        </w:rPr>
      </w:pPr>
      <w:r>
        <w:rPr>
          <w:rFonts w:hint="eastAsia" w:hAnsi="宋体" w:eastAsia="宋体" w:cs="宋体"/>
          <w:b/>
          <w:bCs/>
          <w:sz w:val="22"/>
          <w:szCs w:val="22"/>
        </w:rPr>
        <w:t>第一条 项目基本情况</w:t>
      </w:r>
    </w:p>
    <w:p w14:paraId="1C1C355B">
      <w:pPr>
        <w:spacing w:line="440" w:lineRule="exact"/>
        <w:ind w:firstLine="440" w:firstLineChars="200"/>
        <w:rPr>
          <w:rFonts w:hint="eastAsia" w:hAnsi="宋体" w:eastAsia="宋体" w:cs="宋体"/>
          <w:sz w:val="22"/>
          <w:szCs w:val="22"/>
        </w:rPr>
      </w:pPr>
      <w:r>
        <w:rPr>
          <w:rFonts w:hint="eastAsia" w:hAnsi="宋体" w:eastAsia="宋体" w:cs="宋体"/>
          <w:color w:val="000000"/>
          <w:sz w:val="22"/>
          <w:szCs w:val="22"/>
        </w:rPr>
        <w:t>1、</w:t>
      </w:r>
      <w:r>
        <w:rPr>
          <w:rFonts w:hint="eastAsia" w:hAnsi="宋体" w:eastAsia="宋体" w:cs="宋体"/>
          <w:sz w:val="22"/>
          <w:szCs w:val="22"/>
        </w:rPr>
        <w:t xml:space="preserve">项目名称： </w:t>
      </w:r>
    </w:p>
    <w:p w14:paraId="16A7D6D4">
      <w:pPr>
        <w:tabs>
          <w:tab w:val="left" w:pos="1521"/>
        </w:tabs>
        <w:spacing w:line="440" w:lineRule="exact"/>
        <w:ind w:firstLine="440" w:firstLineChars="200"/>
        <w:rPr>
          <w:rFonts w:hint="eastAsia" w:hAnsi="宋体" w:eastAsia="宋体" w:cs="宋体"/>
          <w:color w:val="000000"/>
          <w:sz w:val="22"/>
          <w:szCs w:val="22"/>
        </w:rPr>
      </w:pPr>
      <w:r>
        <w:rPr>
          <w:rFonts w:hAnsi="宋体" w:eastAsia="宋体" w:cs="宋体"/>
          <w:sz w:val="22"/>
          <w:szCs w:val="22"/>
        </w:rPr>
        <w:t>2</w:t>
      </w:r>
      <w:r>
        <w:rPr>
          <w:rFonts w:hint="eastAsia" w:hAnsi="宋体" w:eastAsia="宋体" w:cs="宋体"/>
          <w:sz w:val="22"/>
          <w:szCs w:val="22"/>
        </w:rPr>
        <w:t>、项目基本情况：</w:t>
      </w:r>
      <w:r>
        <w:rPr>
          <w:rFonts w:hint="eastAsia" w:hAnsi="宋体" w:eastAsia="宋体" w:cs="宋体"/>
          <w:color w:val="000000"/>
          <w:sz w:val="22"/>
          <w:szCs w:val="22"/>
        </w:rPr>
        <w:t xml:space="preserve"> </w:t>
      </w:r>
    </w:p>
    <w:p w14:paraId="42B89D6A">
      <w:pPr>
        <w:tabs>
          <w:tab w:val="left" w:pos="1521"/>
          <w:tab w:val="left" w:pos="6610"/>
        </w:tabs>
        <w:spacing w:line="440" w:lineRule="exact"/>
        <w:ind w:firstLine="442" w:firstLineChars="200"/>
        <w:rPr>
          <w:rFonts w:hint="eastAsia" w:hAnsi="宋体" w:eastAsia="宋体" w:cs="宋体"/>
          <w:sz w:val="22"/>
          <w:szCs w:val="22"/>
        </w:rPr>
      </w:pPr>
      <w:r>
        <w:rPr>
          <w:rFonts w:hint="eastAsia" w:hAnsi="宋体" w:eastAsia="宋体" w:cs="宋体"/>
          <w:b/>
          <w:bCs/>
          <w:sz w:val="22"/>
          <w:szCs w:val="22"/>
        </w:rPr>
        <w:t>第二条 服务内容与质量标准</w:t>
      </w:r>
      <w:r>
        <w:rPr>
          <w:rFonts w:hint="eastAsia" w:hAnsi="宋体" w:eastAsia="宋体" w:cs="宋体"/>
          <w:sz w:val="22"/>
          <w:szCs w:val="22"/>
        </w:rPr>
        <w:tab/>
      </w:r>
    </w:p>
    <w:p w14:paraId="2CD932B0">
      <w:pPr>
        <w:spacing w:line="440" w:lineRule="exact"/>
        <w:ind w:left="567"/>
        <w:rPr>
          <w:rFonts w:hint="eastAsia" w:hAnsi="宋体" w:eastAsia="宋体" w:cs="宋体"/>
          <w:sz w:val="22"/>
          <w:szCs w:val="22"/>
        </w:rPr>
      </w:pPr>
      <w:r>
        <w:rPr>
          <w:rFonts w:hint="eastAsia" w:hAnsi="宋体" w:eastAsia="宋体" w:cs="宋体"/>
          <w:sz w:val="22"/>
          <w:szCs w:val="22"/>
        </w:rPr>
        <w:t>1、抽检品种和检测项目；</w:t>
      </w:r>
    </w:p>
    <w:p w14:paraId="746C8233">
      <w:pPr>
        <w:spacing w:line="440" w:lineRule="exact"/>
        <w:ind w:firstLine="440" w:firstLineChars="200"/>
        <w:rPr>
          <w:rFonts w:hint="eastAsia" w:hAnsi="宋体" w:eastAsia="宋体" w:cs="宋体"/>
          <w:sz w:val="22"/>
          <w:szCs w:val="22"/>
        </w:rPr>
      </w:pPr>
      <w:r>
        <w:rPr>
          <w:rFonts w:hint="eastAsia" w:hAnsi="宋体" w:eastAsia="宋体" w:cs="宋体"/>
          <w:sz w:val="22"/>
          <w:szCs w:val="22"/>
        </w:rPr>
        <w:t>抽样的品种和检测项目</w:t>
      </w:r>
      <w:r>
        <w:rPr>
          <w:rFonts w:hint="eastAsia" w:hAnsi="宋体" w:eastAsia="宋体" w:cs="宋体"/>
          <w:color w:val="000000"/>
          <w:sz w:val="22"/>
          <w:szCs w:val="22"/>
        </w:rPr>
        <w:t>依据</w:t>
      </w:r>
      <w:r>
        <w:rPr>
          <w:rFonts w:hint="eastAsia" w:hAnsi="宋体" w:eastAsia="宋体" w:cs="宋体"/>
          <w:sz w:val="22"/>
          <w:szCs w:val="22"/>
        </w:rPr>
        <w:t>抽检项目清单，最终以双方每月确认的任务单为准。</w:t>
      </w:r>
    </w:p>
    <w:p w14:paraId="50A98D54">
      <w:pPr>
        <w:adjustRightInd w:val="0"/>
        <w:snapToGrid w:val="0"/>
        <w:spacing w:line="440" w:lineRule="exact"/>
        <w:ind w:firstLine="440" w:firstLineChars="200"/>
        <w:rPr>
          <w:rFonts w:hint="eastAsia" w:hAnsi="宋体" w:eastAsia="宋体" w:cs="宋体"/>
          <w:sz w:val="22"/>
          <w:szCs w:val="22"/>
        </w:rPr>
      </w:pPr>
      <w:r>
        <w:rPr>
          <w:rFonts w:hint="eastAsia" w:hAnsi="宋体" w:eastAsia="宋体" w:cs="宋体"/>
          <w:sz w:val="22"/>
          <w:szCs w:val="22"/>
        </w:rPr>
        <w:t>2、检验和数据报送工作</w:t>
      </w:r>
    </w:p>
    <w:p w14:paraId="7A269BEF">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sz w:val="22"/>
          <w:szCs w:val="22"/>
        </w:rPr>
        <w:t>（1</w:t>
      </w:r>
      <w:r>
        <w:rPr>
          <w:rFonts w:hint="eastAsia" w:hAnsi="宋体" w:eastAsia="宋体" w:cs="宋体"/>
          <w:color w:val="000000"/>
          <w:sz w:val="22"/>
          <w:szCs w:val="22"/>
        </w:rPr>
        <w:t>）食品检验要严格按照《食品安全抽样检验管理办法》、《食品安全监督抽检和风险监测工作规范》和《国家食品安全监督抽检实施细则》等有关法律法规执行。</w:t>
      </w:r>
    </w:p>
    <w:p w14:paraId="070080B8">
      <w:pPr>
        <w:wordWrap w:val="0"/>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（2）乙方要加强实验室质量控制，对于不符合食品安全标准的样品必须进行复核，确保检验结果准确可靠。</w:t>
      </w:r>
    </w:p>
    <w:p w14:paraId="2BA4847C">
      <w:pPr>
        <w:adjustRightInd w:val="0"/>
        <w:snapToGrid w:val="0"/>
        <w:spacing w:line="440" w:lineRule="exact"/>
        <w:ind w:firstLine="440" w:firstLineChars="200"/>
        <w:rPr>
          <w:rFonts w:hint="eastAsia" w:hAnsi="宋体" w:eastAsia="宋体" w:cs="宋体"/>
          <w:sz w:val="22"/>
          <w:szCs w:val="22"/>
        </w:rPr>
      </w:pPr>
      <w:r>
        <w:rPr>
          <w:rFonts w:hint="eastAsia" w:hAnsi="宋体" w:eastAsia="宋体" w:cs="宋体"/>
          <w:color w:val="000000"/>
          <w:sz w:val="22"/>
          <w:szCs w:val="22"/>
        </w:rPr>
        <w:t>3、</w:t>
      </w:r>
      <w:r>
        <w:rPr>
          <w:rFonts w:hint="eastAsia" w:hAnsi="宋体" w:eastAsia="宋体" w:cs="宋体"/>
          <w:sz w:val="22"/>
          <w:szCs w:val="22"/>
        </w:rPr>
        <w:t>应急及咨询工作</w:t>
      </w:r>
    </w:p>
    <w:p w14:paraId="378F2038">
      <w:pPr>
        <w:adjustRightInd w:val="0"/>
        <w:snapToGrid w:val="0"/>
        <w:spacing w:line="440" w:lineRule="exact"/>
        <w:ind w:firstLine="440" w:firstLineChars="200"/>
        <w:rPr>
          <w:rFonts w:hint="eastAsia" w:hAnsi="宋体" w:eastAsia="宋体" w:cs="宋体"/>
          <w:sz w:val="22"/>
          <w:szCs w:val="22"/>
        </w:rPr>
      </w:pPr>
      <w:r>
        <w:rPr>
          <w:rFonts w:hint="eastAsia" w:hAnsi="宋体" w:eastAsia="宋体" w:cs="宋体"/>
          <w:color w:val="000000"/>
          <w:sz w:val="22"/>
          <w:szCs w:val="22"/>
        </w:rPr>
        <w:t>（1）</w:t>
      </w:r>
      <w:r>
        <w:rPr>
          <w:rFonts w:hint="eastAsia" w:hAnsi="宋体" w:eastAsia="宋体" w:cs="宋体"/>
          <w:sz w:val="22"/>
          <w:szCs w:val="22"/>
        </w:rPr>
        <w:t>问题响应时间：乙方需提供</w:t>
      </w:r>
      <w:r>
        <w:rPr>
          <w:rFonts w:hint="eastAsia" w:hAnsi="宋体" w:eastAsia="宋体" w:cs="宋体"/>
          <w:color w:val="000000"/>
          <w:sz w:val="22"/>
          <w:szCs w:val="22"/>
        </w:rPr>
        <w:t>24</w:t>
      </w:r>
      <w:r>
        <w:rPr>
          <w:rFonts w:hint="eastAsia" w:hAnsi="宋体" w:eastAsia="宋体" w:cs="宋体"/>
          <w:sz w:val="22"/>
          <w:szCs w:val="22"/>
        </w:rPr>
        <w:t>小时热线电话服务，</w:t>
      </w:r>
      <w:r>
        <w:rPr>
          <w:rFonts w:hint="eastAsia" w:hAnsi="宋体" w:eastAsia="宋体" w:cs="宋体"/>
          <w:color w:val="000000"/>
          <w:sz w:val="22"/>
          <w:szCs w:val="22"/>
        </w:rPr>
        <w:t>服务电话为：</w:t>
      </w:r>
      <w:r>
        <w:rPr>
          <w:rFonts w:hint="eastAsia" w:hAnsi="宋体" w:cs="宋体"/>
          <w:color w:val="000000"/>
          <w:sz w:val="22"/>
          <w:szCs w:val="22"/>
          <w:u w:val="single"/>
          <w:lang w:val="en-US" w:eastAsia="zh-CN"/>
        </w:rPr>
        <w:t xml:space="preserve">         </w:t>
      </w:r>
      <w:r>
        <w:rPr>
          <w:rFonts w:hint="eastAsia" w:hAnsi="宋体" w:eastAsia="宋体" w:cs="宋体"/>
          <w:color w:val="000000"/>
          <w:sz w:val="22"/>
          <w:szCs w:val="22"/>
        </w:rPr>
        <w:t>。</w:t>
      </w:r>
      <w:r>
        <w:rPr>
          <w:rFonts w:hint="eastAsia" w:hAnsi="宋体" w:eastAsia="宋体" w:cs="宋体"/>
          <w:sz w:val="22"/>
          <w:szCs w:val="22"/>
        </w:rPr>
        <w:t>接到问题响应</w:t>
      </w:r>
      <w:r>
        <w:rPr>
          <w:rFonts w:hint="eastAsia" w:hAnsi="宋体" w:eastAsia="宋体" w:cs="宋体"/>
          <w:color w:val="000000"/>
          <w:sz w:val="22"/>
          <w:szCs w:val="22"/>
        </w:rPr>
        <w:t>30</w:t>
      </w:r>
      <w:r>
        <w:rPr>
          <w:rFonts w:hint="eastAsia" w:hAnsi="宋体" w:eastAsia="宋体" w:cs="宋体"/>
          <w:sz w:val="22"/>
          <w:szCs w:val="22"/>
        </w:rPr>
        <w:t>分钟内，由专门的工作人员</w:t>
      </w:r>
      <w:r>
        <w:rPr>
          <w:rFonts w:hint="eastAsia" w:hAnsi="宋体" w:eastAsia="宋体" w:cs="宋体"/>
          <w:color w:val="000000"/>
          <w:sz w:val="22"/>
          <w:szCs w:val="22"/>
        </w:rPr>
        <w:t>受理甲方电</w:t>
      </w:r>
      <w:r>
        <w:rPr>
          <w:rFonts w:hint="eastAsia" w:hAnsi="宋体" w:eastAsia="宋体" w:cs="宋体"/>
          <w:sz w:val="22"/>
          <w:szCs w:val="22"/>
        </w:rPr>
        <w:t>话咨询和</w:t>
      </w:r>
      <w:r>
        <w:rPr>
          <w:rFonts w:hint="eastAsia" w:hAnsi="宋体" w:eastAsia="宋体" w:cs="宋体"/>
          <w:color w:val="000000"/>
          <w:sz w:val="22"/>
          <w:szCs w:val="22"/>
        </w:rPr>
        <w:t>问题</w:t>
      </w:r>
      <w:r>
        <w:rPr>
          <w:rFonts w:hint="eastAsia" w:hAnsi="宋体" w:eastAsia="宋体" w:cs="宋体"/>
          <w:sz w:val="22"/>
          <w:szCs w:val="22"/>
        </w:rPr>
        <w:t>申告，保证甲方及时得到技术上的支持和服务。</w:t>
      </w:r>
    </w:p>
    <w:p w14:paraId="5793B84A">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（2）</w:t>
      </w:r>
      <w:r>
        <w:rPr>
          <w:rFonts w:hint="eastAsia" w:hAnsi="宋体" w:eastAsia="宋体" w:cs="宋体"/>
          <w:color w:val="000000"/>
          <w:spacing w:val="-12"/>
          <w:sz w:val="22"/>
          <w:szCs w:val="22"/>
        </w:rPr>
        <w:t>其它要求</w:t>
      </w:r>
    </w:p>
    <w:p w14:paraId="7E62A335">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抽检任务：由甲方指定和分配。</w:t>
      </w:r>
    </w:p>
    <w:p w14:paraId="4128380E">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抽样地点：根据实际工作要求，由甲方确定具体抽样地点。</w:t>
      </w:r>
    </w:p>
    <w:p w14:paraId="17079810">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抽样办法：严格执行《国家食品安全监督抽检实施细则》相关要求，并根据检验项目及国家标准中规定的采样方法及采样数量抽取样品。</w:t>
      </w:r>
    </w:p>
    <w:p w14:paraId="7D7B6C27">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抽样方式：电子抽样</w:t>
      </w:r>
    </w:p>
    <w:p w14:paraId="295CA907">
      <w:pPr>
        <w:adjustRightInd w:val="0"/>
        <w:snapToGrid w:val="0"/>
        <w:spacing w:line="440" w:lineRule="exact"/>
        <w:ind w:firstLine="440" w:firstLineChars="200"/>
        <w:rPr>
          <w:rFonts w:hint="eastAsia" w:hAnsi="宋体" w:eastAsia="宋体" w:cs="宋体"/>
          <w:b/>
          <w:color w:val="000000"/>
          <w:sz w:val="22"/>
          <w:szCs w:val="22"/>
        </w:rPr>
      </w:pPr>
      <w:r>
        <w:rPr>
          <w:rFonts w:hint="eastAsia" w:hAnsi="宋体" w:eastAsia="宋体" w:cs="宋体"/>
          <w:color w:val="000000"/>
          <w:sz w:val="22"/>
          <w:szCs w:val="22"/>
        </w:rPr>
        <w:t>抽样时间：按照甲方实际需求确定时间。</w:t>
      </w:r>
    </w:p>
    <w:p w14:paraId="53E2F275">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抽样人员：每次抽检由乙方安排2名以上具备抽检资质的工作人员到场抽样。</w:t>
      </w:r>
    </w:p>
    <w:p w14:paraId="63B1281D">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检验依据：依据国家食药监总局《食品安全监督抽检实施细则》要求检验。</w:t>
      </w:r>
    </w:p>
    <w:p w14:paraId="1C162D5D">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购样费用：由乙方承担。</w:t>
      </w:r>
    </w:p>
    <w:p w14:paraId="0A8722CD">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样品保存：根据样品性质，乙方采用符合要求的保存方式保存，确保样品完好，符合检验要求。</w:t>
      </w:r>
    </w:p>
    <w:p w14:paraId="419A27BA">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样品运输：由乙方负责，并确保样品安全。</w:t>
      </w:r>
    </w:p>
    <w:p w14:paraId="6974A7C2">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样品检验：由乙方负责，并对样品检验结果负责。</w:t>
      </w:r>
    </w:p>
    <w:p w14:paraId="480110E6">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交通工具：乙方自行安排配套符合条件的抽样车辆，并配车载冰箱。</w:t>
      </w:r>
    </w:p>
    <w:p w14:paraId="6AF8ACF5">
      <w:pPr>
        <w:tabs>
          <w:tab w:val="left" w:pos="1521"/>
        </w:tabs>
        <w:spacing w:line="440" w:lineRule="exact"/>
        <w:ind w:firstLine="442" w:firstLineChars="200"/>
        <w:rPr>
          <w:rFonts w:hint="eastAsia" w:hAnsi="宋体" w:eastAsia="宋体" w:cs="宋体"/>
          <w:b/>
          <w:bCs/>
          <w:sz w:val="22"/>
          <w:szCs w:val="22"/>
        </w:rPr>
      </w:pPr>
      <w:r>
        <w:rPr>
          <w:rFonts w:hint="eastAsia" w:hAnsi="宋体" w:eastAsia="宋体" w:cs="宋体"/>
          <w:b/>
          <w:bCs/>
          <w:sz w:val="22"/>
          <w:szCs w:val="22"/>
        </w:rPr>
        <w:t>第三条 合同期限</w:t>
      </w:r>
    </w:p>
    <w:p w14:paraId="16F5FAB4">
      <w:pPr>
        <w:spacing w:line="440" w:lineRule="exact"/>
        <w:ind w:firstLine="440" w:firstLineChars="200"/>
        <w:rPr>
          <w:rFonts w:hint="eastAsia" w:hAnsi="宋体" w:eastAsia="宋体" w:cs="宋体"/>
          <w:sz w:val="22"/>
          <w:szCs w:val="22"/>
        </w:rPr>
      </w:pPr>
      <w:r>
        <w:rPr>
          <w:rFonts w:hint="eastAsia" w:hAnsi="宋体" w:eastAsia="宋体" w:cs="宋体"/>
          <w:sz w:val="22"/>
          <w:szCs w:val="22"/>
        </w:rPr>
        <w:t>本项目服务期限为：</w:t>
      </w:r>
      <w:bookmarkStart w:id="1" w:name="_Toc251768862"/>
      <w:bookmarkStart w:id="2" w:name="_Toc211911348"/>
      <w:bookmarkStart w:id="3" w:name="_Toc239568418"/>
      <w:bookmarkStart w:id="4" w:name="_Toc225244852"/>
      <w:bookmarkStart w:id="5" w:name="_Toc241833903"/>
      <w:bookmarkStart w:id="6" w:name="_Toc283019214"/>
      <w:bookmarkStart w:id="7" w:name="_Toc212019594"/>
      <w:bookmarkStart w:id="8" w:name="_Toc232492928"/>
      <w:bookmarkStart w:id="9" w:name="_Toc185395249"/>
      <w:bookmarkStart w:id="10" w:name="_Toc286993786"/>
      <w:bookmarkStart w:id="11" w:name="_Toc247334841"/>
      <w:bookmarkStart w:id="12" w:name="_Toc282696226"/>
      <w:bookmarkStart w:id="13" w:name="_Toc211854449"/>
      <w:bookmarkStart w:id="14" w:name="_Toc237145406"/>
      <w:bookmarkStart w:id="15" w:name="_Toc225654644"/>
      <w:bookmarkStart w:id="16" w:name="_Toc225670751"/>
      <w:bookmarkStart w:id="17" w:name="_Toc238984975"/>
      <w:bookmarkStart w:id="18" w:name="_Toc239233914"/>
    </w:p>
    <w:p w14:paraId="01E9F8B5">
      <w:pPr>
        <w:numPr>
          <w:ilvl w:val="0"/>
          <w:numId w:val="1"/>
        </w:numPr>
        <w:tabs>
          <w:tab w:val="left" w:pos="1521"/>
        </w:tabs>
        <w:spacing w:line="440" w:lineRule="exact"/>
        <w:ind w:firstLine="442" w:firstLineChars="200"/>
        <w:rPr>
          <w:rFonts w:hint="eastAsia" w:hAnsi="宋体" w:eastAsia="宋体" w:cs="宋体"/>
          <w:b/>
          <w:bCs/>
          <w:sz w:val="22"/>
          <w:szCs w:val="22"/>
        </w:rPr>
      </w:pPr>
      <w:r>
        <w:rPr>
          <w:rFonts w:hint="eastAsia" w:hAnsi="宋体" w:eastAsia="宋体" w:cs="宋体"/>
          <w:b/>
          <w:bCs/>
          <w:sz w:val="22"/>
          <w:szCs w:val="22"/>
        </w:rPr>
        <w:t>履约验收</w:t>
      </w:r>
    </w:p>
    <w:p w14:paraId="233ECBC3">
      <w:pPr>
        <w:spacing w:line="440" w:lineRule="exact"/>
        <w:ind w:firstLine="440" w:firstLineChars="200"/>
        <w:rPr>
          <w:rFonts w:hint="eastAsia" w:eastAsia="宋体" w:cs="Times New Roman"/>
          <w:sz w:val="28"/>
          <w:szCs w:val="16"/>
        </w:rPr>
      </w:pPr>
      <w:r>
        <w:rPr>
          <w:rFonts w:hint="eastAsia" w:hAnsi="宋体" w:eastAsia="宋体" w:cs="Times New Roman"/>
          <w:sz w:val="22"/>
          <w:szCs w:val="22"/>
        </w:rPr>
        <w:t>甲方按抽检任务批次、技术指标、服务质量、问题发现率等合同约定标准进行验收。</w:t>
      </w:r>
    </w:p>
    <w:p w14:paraId="5675CCCD">
      <w:pPr>
        <w:tabs>
          <w:tab w:val="left" w:pos="1521"/>
        </w:tabs>
        <w:spacing w:line="440" w:lineRule="exact"/>
        <w:ind w:firstLine="442" w:firstLineChars="200"/>
        <w:rPr>
          <w:rFonts w:hint="eastAsia" w:hAnsi="宋体" w:eastAsia="宋体" w:cs="宋体"/>
          <w:b/>
          <w:bCs/>
          <w:sz w:val="22"/>
          <w:szCs w:val="22"/>
        </w:rPr>
      </w:pPr>
      <w:r>
        <w:rPr>
          <w:rFonts w:hint="eastAsia" w:hAnsi="宋体" w:eastAsia="宋体" w:cs="宋体"/>
          <w:b/>
          <w:bCs/>
          <w:sz w:val="22"/>
          <w:szCs w:val="22"/>
        </w:rPr>
        <w:t>第五条 服务费用及支付方式</w:t>
      </w:r>
    </w:p>
    <w:p w14:paraId="34F8733F">
      <w:pPr>
        <w:spacing w:line="440" w:lineRule="exact"/>
        <w:ind w:firstLine="440" w:firstLineChars="200"/>
        <w:rPr>
          <w:rFonts w:hint="eastAsia" w:hAnsi="宋体" w:eastAsia="宋体" w:cs="宋体"/>
          <w:b/>
          <w:sz w:val="22"/>
          <w:szCs w:val="22"/>
        </w:rPr>
      </w:pPr>
      <w:r>
        <w:rPr>
          <w:rFonts w:hint="eastAsia" w:hAnsi="宋体" w:eastAsia="宋体" w:cs="宋体"/>
          <w:sz w:val="22"/>
          <w:szCs w:val="22"/>
        </w:rPr>
        <w:t>1、本项目服务费。</w:t>
      </w:r>
    </w:p>
    <w:p w14:paraId="38358AC2">
      <w:pPr>
        <w:pStyle w:val="8"/>
        <w:adjustRightInd w:val="0"/>
        <w:snapToGrid w:val="0"/>
        <w:spacing w:line="440" w:lineRule="exact"/>
        <w:ind w:firstLine="440"/>
        <w:rPr>
          <w:rFonts w:hint="eastAsia" w:hAnsi="宋体" w:eastAsia="宋体" w:cs="宋体"/>
          <w:color w:val="000000"/>
          <w:sz w:val="22"/>
          <w:szCs w:val="22"/>
        </w:rPr>
      </w:pPr>
      <w:r>
        <w:rPr>
          <w:rFonts w:hint="eastAsia" w:hAnsi="宋体" w:eastAsia="宋体" w:cs="Times New Roman"/>
          <w:sz w:val="22"/>
          <w:szCs w:val="22"/>
        </w:rPr>
        <w:t>合同总价</w:t>
      </w:r>
      <w:r>
        <w:rPr>
          <w:rFonts w:hAnsi="宋体" w:eastAsia="宋体" w:cs="Times New Roman"/>
          <w:sz w:val="22"/>
          <w:szCs w:val="22"/>
          <w:u w:val="single"/>
        </w:rPr>
        <w:t xml:space="preserve">         </w:t>
      </w:r>
      <w:r>
        <w:rPr>
          <w:rFonts w:hint="eastAsia" w:hAnsi="宋体" w:eastAsia="宋体" w:cs="Times New Roman"/>
          <w:sz w:val="22"/>
          <w:szCs w:val="22"/>
        </w:rPr>
        <w:t>元</w:t>
      </w:r>
      <w:r>
        <w:rPr>
          <w:rStyle w:val="9"/>
          <w:rFonts w:hint="eastAsia" w:hAnsi="宋体" w:eastAsia="宋体" w:cs="宋体"/>
          <w:color w:val="000000"/>
          <w:sz w:val="22"/>
          <w:szCs w:val="22"/>
        </w:rPr>
        <w:t>（人民币大写）；</w:t>
      </w:r>
      <w:r>
        <w:rPr>
          <w:rFonts w:hint="eastAsia" w:hAnsi="宋体" w:eastAsia="宋体" w:cs="宋体"/>
          <w:sz w:val="22"/>
          <w:szCs w:val="22"/>
        </w:rPr>
        <w:t>该合同总价包括购样费、采样费、检验费、服务费、税费</w:t>
      </w:r>
      <w:r>
        <w:rPr>
          <w:rFonts w:hint="eastAsia" w:hAnsi="宋体" w:eastAsia="宋体" w:cs="宋体"/>
          <w:color w:val="000000"/>
          <w:sz w:val="22"/>
          <w:szCs w:val="22"/>
        </w:rPr>
        <w:t>等有关本合同履行完毕前的所有费用。</w:t>
      </w:r>
    </w:p>
    <w:p w14:paraId="1A82DFAF">
      <w:pPr>
        <w:tabs>
          <w:tab w:val="left" w:pos="780"/>
        </w:tabs>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 xml:space="preserve">2、服务费支付方式。 </w:t>
      </w:r>
    </w:p>
    <w:p w14:paraId="2AA0457D">
      <w:pPr>
        <w:spacing w:line="440" w:lineRule="exact"/>
        <w:ind w:firstLine="440" w:firstLineChars="200"/>
        <w:rPr>
          <w:rFonts w:hAnsi="宋体" w:eastAsia="宋体" w:cs="Times New Roman"/>
          <w:sz w:val="22"/>
          <w:szCs w:val="22"/>
        </w:rPr>
      </w:pPr>
      <w:r>
        <w:rPr>
          <w:rFonts w:hint="eastAsia" w:hAnsi="宋体" w:eastAsia="宋体" w:cs="Times New Roman"/>
          <w:sz w:val="22"/>
          <w:szCs w:val="22"/>
        </w:rPr>
        <w:t>乙方完成抽检工作后后，经甲方验收完毕，开具发票后</w:t>
      </w:r>
      <w:r>
        <w:rPr>
          <w:rFonts w:hAnsi="宋体" w:eastAsia="宋体" w:cs="Times New Roman"/>
          <w:sz w:val="22"/>
          <w:szCs w:val="22"/>
        </w:rPr>
        <w:t>30</w:t>
      </w:r>
      <w:r>
        <w:rPr>
          <w:rFonts w:hint="eastAsia" w:hAnsi="宋体" w:eastAsia="宋体" w:cs="Times New Roman"/>
          <w:sz w:val="22"/>
          <w:szCs w:val="22"/>
        </w:rPr>
        <w:t>个工作日内付款。</w:t>
      </w:r>
    </w:p>
    <w:p w14:paraId="15C5EE34">
      <w:pPr>
        <w:tabs>
          <w:tab w:val="left" w:pos="1521"/>
        </w:tabs>
        <w:spacing w:line="440" w:lineRule="exact"/>
        <w:ind w:firstLine="442" w:firstLineChars="200"/>
        <w:rPr>
          <w:rFonts w:hint="eastAsia" w:hAnsi="宋体" w:eastAsia="宋体" w:cs="宋体"/>
          <w:b/>
          <w:bCs/>
          <w:color w:val="000000"/>
          <w:sz w:val="22"/>
          <w:szCs w:val="22"/>
        </w:rPr>
      </w:pPr>
      <w:r>
        <w:rPr>
          <w:rFonts w:hint="eastAsia" w:hAnsi="宋体" w:eastAsia="宋体" w:cs="宋体"/>
          <w:b/>
          <w:bCs/>
          <w:color w:val="000000"/>
          <w:sz w:val="22"/>
          <w:szCs w:val="22"/>
        </w:rPr>
        <w:t>第六条 知识产权</w:t>
      </w:r>
    </w:p>
    <w:p w14:paraId="012A0A09">
      <w:pPr>
        <w:tabs>
          <w:tab w:val="left" w:pos="1440"/>
        </w:tabs>
        <w:spacing w:line="440" w:lineRule="exact"/>
        <w:ind w:firstLine="440" w:firstLineChars="200"/>
        <w:rPr>
          <w:rFonts w:hint="eastAsia" w:hAnsi="宋体" w:eastAsia="宋体" w:cs="宋体"/>
          <w:sz w:val="22"/>
          <w:szCs w:val="22"/>
        </w:rPr>
      </w:pPr>
      <w:r>
        <w:rPr>
          <w:rFonts w:hint="eastAsia" w:hAnsi="宋体" w:eastAsia="宋体" w:cs="宋体"/>
          <w:sz w:val="22"/>
          <w:szCs w:val="22"/>
        </w:rPr>
        <w:t>乙方应保证所提供的服务或服务过程中其任何一部分均不会侵犯任何第三方的专利权、商标权或著作权。</w:t>
      </w:r>
    </w:p>
    <w:p w14:paraId="2493AEA6">
      <w:pPr>
        <w:tabs>
          <w:tab w:val="left" w:pos="1521"/>
        </w:tabs>
        <w:spacing w:line="440" w:lineRule="exact"/>
        <w:ind w:firstLine="442" w:firstLineChars="200"/>
        <w:rPr>
          <w:rFonts w:hint="eastAsia" w:hAnsi="宋体" w:eastAsia="宋体" w:cs="宋体"/>
          <w:b/>
          <w:bCs/>
          <w:sz w:val="22"/>
          <w:szCs w:val="22"/>
        </w:rPr>
      </w:pPr>
      <w:r>
        <w:rPr>
          <w:rFonts w:hint="eastAsia" w:hAnsi="宋体" w:eastAsia="宋体" w:cs="宋体"/>
          <w:b/>
          <w:bCs/>
          <w:sz w:val="22"/>
          <w:szCs w:val="22"/>
        </w:rPr>
        <w:t>第七条 无产权瑕疵条款</w:t>
      </w:r>
    </w:p>
    <w:p w14:paraId="060D00C1">
      <w:pPr>
        <w:tabs>
          <w:tab w:val="left" w:pos="1440"/>
        </w:tabs>
        <w:spacing w:line="440" w:lineRule="exact"/>
        <w:ind w:firstLine="440" w:firstLineChars="200"/>
        <w:rPr>
          <w:rFonts w:hint="eastAsia" w:hAnsi="宋体" w:eastAsia="宋体" w:cs="宋体"/>
          <w:sz w:val="22"/>
          <w:szCs w:val="22"/>
        </w:rPr>
      </w:pPr>
      <w:r>
        <w:rPr>
          <w:rFonts w:hint="eastAsia" w:hAnsi="宋体" w:eastAsia="宋体" w:cs="宋体"/>
          <w:sz w:val="22"/>
          <w:szCs w:val="22"/>
        </w:rPr>
        <w:t>乙方保证所提供的服务的所有权完全属于乙方且无任何抵押、查封等产权瑕疵。如有产权瑕疵的，视为乙方违约。乙方应负担由此而产生的一切损失。</w:t>
      </w:r>
    </w:p>
    <w:p w14:paraId="3553B73D">
      <w:pPr>
        <w:tabs>
          <w:tab w:val="left" w:pos="1440"/>
        </w:tabs>
        <w:spacing w:line="440" w:lineRule="exact"/>
        <w:ind w:firstLine="442" w:firstLineChars="200"/>
        <w:rPr>
          <w:rFonts w:hint="eastAsia" w:hAnsi="宋体" w:eastAsia="宋体" w:cs="宋体"/>
          <w:b/>
          <w:bCs/>
          <w:sz w:val="22"/>
          <w:szCs w:val="22"/>
        </w:rPr>
      </w:pPr>
      <w:r>
        <w:rPr>
          <w:rFonts w:hint="eastAsia" w:hAnsi="宋体" w:eastAsia="宋体" w:cs="宋体"/>
          <w:b/>
          <w:bCs/>
          <w:sz w:val="22"/>
          <w:szCs w:val="22"/>
        </w:rPr>
        <w:t>第八条 甲方的权利和义务</w:t>
      </w:r>
    </w:p>
    <w:p w14:paraId="17C0117D">
      <w:pPr>
        <w:adjustRightInd w:val="0"/>
        <w:spacing w:line="440" w:lineRule="exact"/>
        <w:ind w:firstLine="440" w:firstLineChars="200"/>
        <w:jc w:val="left"/>
        <w:textAlignment w:val="baseline"/>
        <w:rPr>
          <w:rFonts w:hint="eastAsia" w:hAnsi="宋体" w:eastAsia="宋体" w:cs="宋体"/>
          <w:bCs/>
          <w:sz w:val="22"/>
          <w:szCs w:val="22"/>
        </w:rPr>
      </w:pPr>
      <w:r>
        <w:rPr>
          <w:rFonts w:hint="eastAsia" w:hAnsi="宋体" w:eastAsia="宋体" w:cs="宋体"/>
          <w:color w:val="000000"/>
          <w:sz w:val="22"/>
          <w:szCs w:val="22"/>
        </w:rPr>
        <w:t>1、</w:t>
      </w:r>
      <w:r>
        <w:rPr>
          <w:rFonts w:hint="eastAsia" w:hAnsi="宋体" w:eastAsia="宋体" w:cs="宋体"/>
          <w:bCs/>
          <w:sz w:val="22"/>
          <w:szCs w:val="22"/>
        </w:rPr>
        <w:t>甲方有权对合同规定范围内乙方的服务行为进行监督和检查，拥有监管权。有权定期核对乙方提供服务所配备的人员数量。对甲方认为</w:t>
      </w:r>
      <w:r>
        <w:rPr>
          <w:rFonts w:hint="eastAsia" w:hAnsi="宋体" w:eastAsia="宋体" w:cs="宋体"/>
          <w:bCs/>
          <w:color w:val="000000"/>
          <w:sz w:val="22"/>
          <w:szCs w:val="22"/>
        </w:rPr>
        <w:t>不合理的</w:t>
      </w:r>
      <w:r>
        <w:rPr>
          <w:rFonts w:hint="eastAsia" w:hAnsi="宋体" w:eastAsia="宋体" w:cs="宋体"/>
          <w:bCs/>
          <w:sz w:val="22"/>
          <w:szCs w:val="22"/>
        </w:rPr>
        <w:t>部分有权下达整改通知书，并要求乙方限期整改。</w:t>
      </w:r>
    </w:p>
    <w:p w14:paraId="0A56339B">
      <w:pPr>
        <w:pStyle w:val="2"/>
        <w:spacing w:line="440" w:lineRule="exact"/>
        <w:ind w:firstLine="440" w:firstLineChars="200"/>
        <w:rPr>
          <w:rFonts w:hint="eastAsia" w:eastAsia="宋体"/>
          <w:sz w:val="21"/>
          <w:szCs w:val="21"/>
        </w:rPr>
      </w:pPr>
      <w:r>
        <w:rPr>
          <w:rFonts w:hint="eastAsia" w:ascii="宋体" w:hAnsi="宋体" w:eastAsia="宋体" w:cs="宋体"/>
          <w:bCs/>
          <w:sz w:val="22"/>
          <w:szCs w:val="22"/>
        </w:rPr>
        <w:t>2、甲方有权根据工作实际调整抽检计划。</w:t>
      </w:r>
    </w:p>
    <w:p w14:paraId="3AEEE0D0">
      <w:pPr>
        <w:adjustRightInd w:val="0"/>
        <w:spacing w:line="440" w:lineRule="exact"/>
        <w:ind w:firstLine="440" w:firstLineChars="200"/>
        <w:jc w:val="left"/>
        <w:textAlignment w:val="baseline"/>
        <w:rPr>
          <w:rFonts w:hint="eastAsia" w:hAnsi="宋体" w:eastAsia="宋体" w:cs="宋体"/>
          <w:bCs/>
          <w:color w:val="000000"/>
          <w:sz w:val="22"/>
          <w:szCs w:val="22"/>
        </w:rPr>
      </w:pPr>
      <w:r>
        <w:rPr>
          <w:rFonts w:hint="eastAsia" w:hAnsi="宋体" w:eastAsia="宋体" w:cs="宋体"/>
          <w:color w:val="000000"/>
          <w:sz w:val="22"/>
          <w:szCs w:val="22"/>
        </w:rPr>
        <w:t>3、</w:t>
      </w:r>
      <w:r>
        <w:rPr>
          <w:rFonts w:hint="eastAsia" w:hAnsi="宋体" w:eastAsia="宋体" w:cs="宋体"/>
          <w:bCs/>
          <w:color w:val="000000"/>
          <w:sz w:val="22"/>
          <w:szCs w:val="22"/>
        </w:rPr>
        <w:t>甲方有权对乙方提供的服务根据合同约定内容进行每月考评，年度汇总，制定考核办法，并严格按考核办法对乙方进行考核。</w:t>
      </w:r>
    </w:p>
    <w:p w14:paraId="6165A276">
      <w:pPr>
        <w:spacing w:line="440" w:lineRule="exact"/>
        <w:ind w:firstLine="440" w:firstLineChars="200"/>
        <w:rPr>
          <w:rFonts w:hint="eastAsia" w:hAnsi="宋体" w:eastAsia="宋体" w:cs="宋体"/>
          <w:bCs/>
          <w:sz w:val="22"/>
          <w:szCs w:val="22"/>
        </w:rPr>
      </w:pPr>
      <w:r>
        <w:rPr>
          <w:rFonts w:hint="eastAsia" w:hAnsi="宋体" w:eastAsia="宋体" w:cs="宋体"/>
          <w:bCs/>
          <w:sz w:val="22"/>
          <w:szCs w:val="22"/>
        </w:rPr>
        <w:t>4、负责检查监督乙方管理工作的实施及制度的执行情况。</w:t>
      </w:r>
    </w:p>
    <w:p w14:paraId="2E5643EE">
      <w:pPr>
        <w:adjustRightInd w:val="0"/>
        <w:spacing w:line="440" w:lineRule="exact"/>
        <w:ind w:firstLine="440" w:firstLineChars="200"/>
        <w:jc w:val="left"/>
        <w:textAlignment w:val="baseline"/>
        <w:rPr>
          <w:rFonts w:hint="eastAsia" w:hAnsi="宋体" w:eastAsia="宋体" w:cs="宋体"/>
          <w:bCs/>
          <w:sz w:val="22"/>
          <w:szCs w:val="22"/>
        </w:rPr>
      </w:pPr>
      <w:r>
        <w:rPr>
          <w:rFonts w:hint="eastAsia" w:hAnsi="宋体" w:eastAsia="宋体" w:cs="宋体"/>
          <w:bCs/>
          <w:sz w:val="22"/>
          <w:szCs w:val="22"/>
        </w:rPr>
        <w:t>5、根据本合同规定，按时向乙方支付应付服务费用。</w:t>
      </w:r>
    </w:p>
    <w:p w14:paraId="0ECDDE0C">
      <w:pPr>
        <w:adjustRightInd w:val="0"/>
        <w:spacing w:line="440" w:lineRule="exact"/>
        <w:ind w:firstLine="440" w:firstLineChars="200"/>
        <w:jc w:val="left"/>
        <w:textAlignment w:val="baseline"/>
        <w:rPr>
          <w:rFonts w:hint="eastAsia" w:hAnsi="宋体" w:eastAsia="宋体" w:cs="宋体"/>
          <w:bCs/>
          <w:sz w:val="22"/>
          <w:szCs w:val="22"/>
        </w:rPr>
      </w:pPr>
      <w:r>
        <w:rPr>
          <w:rFonts w:hint="eastAsia" w:hAnsi="宋体" w:eastAsia="宋体" w:cs="宋体"/>
          <w:bCs/>
          <w:sz w:val="22"/>
          <w:szCs w:val="22"/>
        </w:rPr>
        <w:t>6、国家法律、法规所规定由甲方承担的其它责任。</w:t>
      </w:r>
    </w:p>
    <w:p w14:paraId="01EC85BC">
      <w:pPr>
        <w:adjustRightInd w:val="0"/>
        <w:spacing w:line="440" w:lineRule="exact"/>
        <w:ind w:firstLine="442" w:firstLineChars="200"/>
        <w:jc w:val="left"/>
        <w:textAlignment w:val="baseline"/>
        <w:rPr>
          <w:rFonts w:hint="eastAsia" w:hAnsi="宋体" w:eastAsia="宋体" w:cs="宋体"/>
          <w:b/>
          <w:bCs/>
          <w:sz w:val="22"/>
          <w:szCs w:val="22"/>
        </w:rPr>
      </w:pPr>
      <w:r>
        <w:rPr>
          <w:rFonts w:hint="eastAsia" w:hAnsi="宋体" w:eastAsia="宋体" w:cs="宋体"/>
          <w:b/>
          <w:bCs/>
          <w:sz w:val="22"/>
          <w:szCs w:val="22"/>
        </w:rPr>
        <w:t>第九条 乙方的权利和义务</w:t>
      </w:r>
    </w:p>
    <w:p w14:paraId="54EDA244">
      <w:pPr>
        <w:adjustRightInd w:val="0"/>
        <w:spacing w:line="440" w:lineRule="exact"/>
        <w:ind w:firstLine="440" w:firstLineChars="200"/>
        <w:jc w:val="left"/>
        <w:textAlignment w:val="baseline"/>
        <w:rPr>
          <w:rFonts w:hint="eastAsia" w:hAnsi="宋体" w:eastAsia="宋体" w:cs="宋体"/>
          <w:bCs/>
          <w:sz w:val="22"/>
          <w:szCs w:val="22"/>
        </w:rPr>
      </w:pPr>
      <w:r>
        <w:rPr>
          <w:rFonts w:hint="eastAsia" w:hAnsi="宋体" w:eastAsia="宋体" w:cs="宋体"/>
          <w:color w:val="000000"/>
          <w:sz w:val="22"/>
          <w:szCs w:val="22"/>
        </w:rPr>
        <w:t>1、</w:t>
      </w:r>
      <w:r>
        <w:rPr>
          <w:rFonts w:hint="eastAsia" w:hAnsi="宋体" w:eastAsia="宋体" w:cs="宋体"/>
          <w:bCs/>
          <w:sz w:val="22"/>
          <w:szCs w:val="22"/>
        </w:rPr>
        <w:t>对本合同规定的委托服务范围内的项目享有管理权及服务义务。</w:t>
      </w:r>
    </w:p>
    <w:p w14:paraId="661A127C">
      <w:pPr>
        <w:adjustRightInd w:val="0"/>
        <w:spacing w:line="440" w:lineRule="exact"/>
        <w:ind w:firstLine="440" w:firstLineChars="200"/>
        <w:jc w:val="left"/>
        <w:textAlignment w:val="baseline"/>
        <w:rPr>
          <w:rFonts w:hint="eastAsia" w:hAnsi="宋体" w:eastAsia="宋体" w:cs="宋体"/>
          <w:sz w:val="22"/>
          <w:szCs w:val="22"/>
        </w:rPr>
      </w:pPr>
      <w:r>
        <w:rPr>
          <w:rFonts w:hint="eastAsia" w:hAnsi="宋体" w:eastAsia="宋体" w:cs="宋体"/>
          <w:color w:val="000000"/>
          <w:sz w:val="22"/>
          <w:szCs w:val="22"/>
        </w:rPr>
        <w:t>2、</w:t>
      </w:r>
      <w:r>
        <w:rPr>
          <w:rFonts w:hint="eastAsia" w:hAnsi="宋体" w:eastAsia="宋体" w:cs="宋体"/>
          <w:sz w:val="22"/>
          <w:szCs w:val="22"/>
        </w:rPr>
        <w:t>及时向甲方通告本项目服务范围内有关服务的重大事项，及时配合处理。</w:t>
      </w:r>
    </w:p>
    <w:p w14:paraId="2908DC52">
      <w:pPr>
        <w:adjustRightInd w:val="0"/>
        <w:spacing w:line="440" w:lineRule="exact"/>
        <w:ind w:firstLine="440" w:firstLineChars="200"/>
        <w:jc w:val="left"/>
        <w:textAlignment w:val="baseline"/>
        <w:rPr>
          <w:rFonts w:hint="eastAsia" w:hAnsi="宋体" w:eastAsia="宋体" w:cs="宋体"/>
          <w:bCs/>
          <w:sz w:val="22"/>
          <w:szCs w:val="22"/>
        </w:rPr>
      </w:pPr>
      <w:r>
        <w:rPr>
          <w:rFonts w:hint="eastAsia" w:hAnsi="宋体" w:eastAsia="宋体" w:cs="宋体"/>
          <w:color w:val="000000"/>
          <w:sz w:val="22"/>
          <w:szCs w:val="22"/>
        </w:rPr>
        <w:t>3、</w:t>
      </w:r>
      <w:r>
        <w:rPr>
          <w:rFonts w:hint="eastAsia" w:hAnsi="宋体" w:eastAsia="宋体" w:cs="宋体"/>
          <w:bCs/>
          <w:sz w:val="22"/>
          <w:szCs w:val="22"/>
        </w:rPr>
        <w:t>接受甲方的监督；同意并执行甲方的考核办法，接受甲方的考核。</w:t>
      </w:r>
    </w:p>
    <w:p w14:paraId="21B9049D">
      <w:pPr>
        <w:pStyle w:val="2"/>
        <w:spacing w:line="440" w:lineRule="exact"/>
        <w:ind w:firstLine="440" w:firstLineChars="200"/>
        <w:rPr>
          <w:rFonts w:hint="eastAsia" w:eastAsia="宋体"/>
          <w:sz w:val="21"/>
          <w:szCs w:val="21"/>
        </w:rPr>
      </w:pPr>
      <w:r>
        <w:rPr>
          <w:rFonts w:hint="eastAsia" w:ascii="宋体" w:hAnsi="宋体" w:eastAsia="宋体" w:cs="宋体"/>
          <w:bCs/>
          <w:sz w:val="22"/>
          <w:szCs w:val="22"/>
        </w:rPr>
        <w:t>4、甲方抽检计划调整时，乙方无条件配合。</w:t>
      </w:r>
    </w:p>
    <w:p w14:paraId="6FD4D7E3">
      <w:pPr>
        <w:pStyle w:val="2"/>
        <w:spacing w:line="440" w:lineRule="exact"/>
        <w:ind w:firstLine="440" w:firstLineChars="200"/>
        <w:rPr>
          <w:rFonts w:hint="eastAsia" w:ascii="宋体" w:hAnsi="宋体" w:eastAsia="宋体" w:cs="Times New Roman"/>
          <w:sz w:val="22"/>
          <w:szCs w:val="22"/>
        </w:rPr>
      </w:pPr>
      <w:r>
        <w:rPr>
          <w:rFonts w:hint="eastAsia" w:ascii="宋体" w:hAnsi="宋体" w:eastAsia="宋体" w:cs="宋体"/>
          <w:bCs/>
          <w:sz w:val="22"/>
          <w:szCs w:val="22"/>
        </w:rPr>
        <w:t>5、乙方</w:t>
      </w:r>
      <w:r>
        <w:rPr>
          <w:rFonts w:hint="eastAsia" w:ascii="宋体" w:hAnsi="宋体" w:eastAsia="宋体" w:cs="Times New Roman"/>
          <w:sz w:val="22"/>
          <w:szCs w:val="22"/>
        </w:rPr>
        <w:t>能按</w:t>
      </w:r>
      <w:r>
        <w:rPr>
          <w:rFonts w:hint="eastAsia" w:ascii="宋体" w:hAnsi="宋体" w:cs="Times New Roman"/>
          <w:sz w:val="22"/>
          <w:szCs w:val="22"/>
          <w:lang w:val="en-US" w:eastAsia="zh-CN"/>
        </w:rPr>
        <w:t>灞桥</w:t>
      </w:r>
      <w:r>
        <w:rPr>
          <w:rFonts w:hint="eastAsia" w:ascii="宋体" w:hAnsi="宋体" w:eastAsia="宋体" w:cs="Times New Roman"/>
          <w:sz w:val="22"/>
          <w:szCs w:val="22"/>
        </w:rPr>
        <w:t>区区级食品抽检计划完成区本级食品安全抽检工作和</w:t>
      </w:r>
      <w:r>
        <w:rPr>
          <w:rFonts w:hint="eastAsia" w:ascii="宋体" w:hAnsi="宋体" w:cs="Times New Roman"/>
          <w:sz w:val="22"/>
          <w:szCs w:val="22"/>
          <w:lang w:val="en-US" w:eastAsia="zh-CN"/>
        </w:rPr>
        <w:t>西安市灞桥</w:t>
      </w:r>
      <w:r>
        <w:rPr>
          <w:rFonts w:hint="eastAsia" w:ascii="宋体" w:hAnsi="宋体" w:eastAsia="宋体" w:cs="Times New Roman"/>
          <w:sz w:val="22"/>
          <w:szCs w:val="22"/>
        </w:rPr>
        <w:t>区市场监督管理局下达的市级食品安全抽样任务。</w:t>
      </w:r>
    </w:p>
    <w:p w14:paraId="599B9E9C">
      <w:pPr>
        <w:spacing w:line="440" w:lineRule="exact"/>
        <w:ind w:firstLine="440" w:firstLineChars="200"/>
        <w:rPr>
          <w:rFonts w:eastAsia="宋体" w:cs="Times New Roman"/>
          <w:sz w:val="28"/>
          <w:szCs w:val="16"/>
        </w:rPr>
      </w:pPr>
      <w:r>
        <w:rPr>
          <w:rFonts w:hAnsi="宋体" w:eastAsia="宋体" w:cs="宋体"/>
          <w:color w:val="000000"/>
          <w:sz w:val="22"/>
          <w:szCs w:val="22"/>
        </w:rPr>
        <w:t>6</w:t>
      </w:r>
      <w:r>
        <w:rPr>
          <w:rFonts w:hint="eastAsia" w:hAnsi="宋体" w:eastAsia="宋体" w:cs="宋体"/>
          <w:color w:val="000000"/>
          <w:sz w:val="22"/>
          <w:szCs w:val="22"/>
        </w:rPr>
        <w:t>、乙方必须具备与承检任务中食品品种、检测项目、检品数量相适应的检验检测能力，依法出具检测报告，</w:t>
      </w:r>
      <w:r>
        <w:rPr>
          <w:rFonts w:hint="eastAsia" w:hAnsi="宋体" w:eastAsia="宋体" w:cs="Times New Roman"/>
          <w:sz w:val="22"/>
          <w:szCs w:val="22"/>
        </w:rPr>
        <w:t>并承担相应的法律责任。</w:t>
      </w:r>
    </w:p>
    <w:p w14:paraId="5ED99548">
      <w:pPr>
        <w:spacing w:line="440" w:lineRule="exact"/>
        <w:ind w:firstLine="220" w:firstLineChars="100"/>
        <w:rPr>
          <w:rFonts w:hint="eastAsia" w:hAnsi="宋体" w:eastAsia="宋体" w:cs="Times New Roman"/>
          <w:sz w:val="22"/>
          <w:szCs w:val="22"/>
        </w:rPr>
      </w:pPr>
      <w:r>
        <w:rPr>
          <w:rFonts w:hint="eastAsia" w:hAnsi="宋体" w:eastAsia="宋体" w:cs="Times New Roman"/>
          <w:sz w:val="22"/>
          <w:szCs w:val="22"/>
        </w:rPr>
        <w:t xml:space="preserve">  </w:t>
      </w:r>
      <w:r>
        <w:rPr>
          <w:rFonts w:hAnsi="宋体" w:eastAsia="宋体" w:cs="Times New Roman"/>
          <w:sz w:val="22"/>
          <w:szCs w:val="22"/>
        </w:rPr>
        <w:t>7</w:t>
      </w:r>
      <w:r>
        <w:rPr>
          <w:rFonts w:hint="eastAsia" w:hAnsi="宋体" w:eastAsia="宋体" w:cs="Times New Roman"/>
          <w:sz w:val="22"/>
          <w:szCs w:val="22"/>
        </w:rPr>
        <w:t>、</w:t>
      </w:r>
      <w:r>
        <w:rPr>
          <w:rFonts w:hint="eastAsia" w:hAnsi="宋体" w:eastAsia="宋体" w:cs="宋体"/>
          <w:bCs/>
          <w:sz w:val="22"/>
          <w:szCs w:val="22"/>
        </w:rPr>
        <w:t>乙方</w:t>
      </w:r>
      <w:r>
        <w:rPr>
          <w:rFonts w:hint="eastAsia" w:hAnsi="宋体" w:eastAsia="宋体" w:cs="Times New Roman"/>
          <w:sz w:val="22"/>
          <w:szCs w:val="22"/>
        </w:rPr>
        <w:t>能全面按照《国家食品安全监督抽检实施细则》开展抽检，抽样检测程序符合《食品安全法》等法律法规中有关食品抽检的规定。</w:t>
      </w:r>
    </w:p>
    <w:p w14:paraId="56D1D28E">
      <w:pPr>
        <w:spacing w:line="440" w:lineRule="exact"/>
        <w:ind w:firstLine="440" w:firstLineChars="200"/>
        <w:rPr>
          <w:rFonts w:hint="eastAsia" w:eastAsia="宋体" w:cs="Times New Roman"/>
          <w:sz w:val="28"/>
          <w:szCs w:val="16"/>
        </w:rPr>
      </w:pPr>
      <w:r>
        <w:rPr>
          <w:rFonts w:hAnsi="宋体" w:eastAsia="宋体" w:cs="Times New Roman"/>
          <w:sz w:val="22"/>
          <w:szCs w:val="22"/>
        </w:rPr>
        <w:t>8</w:t>
      </w:r>
      <w:r>
        <w:rPr>
          <w:rFonts w:hint="eastAsia" w:hAnsi="宋体" w:eastAsia="宋体" w:cs="Times New Roman"/>
          <w:sz w:val="22"/>
          <w:szCs w:val="22"/>
        </w:rPr>
        <w:t>、乙方必须提供专业的独立采样服务，安排2名及以上人员与专用车辆开展采样工作。样品采集人员必须经过专门的培训，熟悉和掌握样品采集方法和相关技术要求。</w:t>
      </w:r>
    </w:p>
    <w:p w14:paraId="7AEB30A6">
      <w:pPr>
        <w:pStyle w:val="2"/>
        <w:spacing w:line="440" w:lineRule="exact"/>
        <w:rPr>
          <w:rFonts w:hint="eastAsia" w:eastAsia="宋体"/>
          <w:sz w:val="22"/>
          <w:szCs w:val="22"/>
        </w:rPr>
      </w:pPr>
      <w:r>
        <w:rPr>
          <w:rFonts w:hint="eastAsia" w:ascii="宋体" w:hAnsi="宋体" w:eastAsia="宋体" w:cs="Times New Roman"/>
          <w:sz w:val="22"/>
          <w:szCs w:val="22"/>
        </w:rPr>
        <w:t xml:space="preserve">    </w:t>
      </w:r>
      <w:r>
        <w:rPr>
          <w:rFonts w:ascii="宋体" w:hAnsi="宋体" w:eastAsia="宋体" w:cs="Times New Roman"/>
          <w:sz w:val="22"/>
          <w:szCs w:val="22"/>
        </w:rPr>
        <w:t>9</w:t>
      </w:r>
      <w:r>
        <w:rPr>
          <w:rFonts w:hint="eastAsia" w:ascii="宋体" w:hAnsi="宋体" w:eastAsia="宋体" w:cs="Times New Roman"/>
          <w:sz w:val="22"/>
          <w:szCs w:val="22"/>
        </w:rPr>
        <w:t>、</w:t>
      </w:r>
      <w:r>
        <w:rPr>
          <w:rFonts w:hint="eastAsia" w:ascii="宋体" w:hAnsi="宋体" w:eastAsia="宋体" w:cs="宋体"/>
          <w:bCs/>
          <w:sz w:val="22"/>
          <w:szCs w:val="22"/>
        </w:rPr>
        <w:t>乙方</w:t>
      </w:r>
      <w:r>
        <w:rPr>
          <w:rFonts w:hint="eastAsia" w:ascii="宋体" w:hAnsi="宋体" w:eastAsia="宋体" w:cs="Times New Roman"/>
          <w:sz w:val="22"/>
          <w:szCs w:val="22"/>
        </w:rPr>
        <w:t>应提供现场采样工具、容器等设备，必须按照国家规定的采样规则进行取样和封样，如实填写食品安全抽样检验抽样单，并对抽样过程及样品封样前和封样后拍摄数码相片，或拍摄记录抽样过程。</w:t>
      </w:r>
    </w:p>
    <w:p w14:paraId="089E6073">
      <w:pPr>
        <w:adjustRightInd w:val="0"/>
        <w:spacing w:line="440" w:lineRule="exact"/>
        <w:ind w:firstLine="440" w:firstLineChars="200"/>
        <w:jc w:val="left"/>
        <w:textAlignment w:val="baseline"/>
        <w:rPr>
          <w:rFonts w:hint="eastAsia" w:hAnsi="宋体" w:eastAsia="宋体" w:cs="宋体"/>
          <w:color w:val="000000"/>
          <w:sz w:val="22"/>
          <w:szCs w:val="22"/>
        </w:rPr>
      </w:pPr>
      <w:r>
        <w:rPr>
          <w:rFonts w:hint="eastAsia" w:hAnsi="宋体" w:eastAsia="宋体" w:cs="宋体"/>
          <w:color w:val="000000"/>
          <w:sz w:val="22"/>
          <w:szCs w:val="22"/>
        </w:rPr>
        <w:t>1</w:t>
      </w:r>
      <w:r>
        <w:rPr>
          <w:rFonts w:hAnsi="宋体" w:eastAsia="宋体" w:cs="宋体"/>
          <w:color w:val="000000"/>
          <w:sz w:val="22"/>
          <w:szCs w:val="22"/>
        </w:rPr>
        <w:t>0</w:t>
      </w:r>
      <w:r>
        <w:rPr>
          <w:rFonts w:hint="eastAsia" w:hAnsi="宋体" w:eastAsia="宋体" w:cs="宋体"/>
          <w:color w:val="000000"/>
          <w:sz w:val="22"/>
          <w:szCs w:val="22"/>
        </w:rPr>
        <w:t>、乙方每月抽检之前应提前与甲方进行沟通。</w:t>
      </w:r>
    </w:p>
    <w:p w14:paraId="1DE8B622">
      <w:pPr>
        <w:spacing w:line="440" w:lineRule="exact"/>
        <w:ind w:firstLine="440" w:firstLineChars="200"/>
        <w:rPr>
          <w:rFonts w:hAnsi="宋体" w:eastAsia="宋体" w:cs="Times New Roman"/>
          <w:sz w:val="22"/>
          <w:szCs w:val="22"/>
        </w:rPr>
      </w:pPr>
      <w:r>
        <w:rPr>
          <w:rFonts w:hint="eastAsia" w:hAnsi="宋体" w:eastAsia="宋体" w:cs="Times New Roman"/>
          <w:sz w:val="22"/>
          <w:szCs w:val="22"/>
        </w:rPr>
        <w:t>1</w:t>
      </w:r>
      <w:r>
        <w:rPr>
          <w:rFonts w:hAnsi="宋体" w:eastAsia="宋体" w:cs="Times New Roman"/>
          <w:sz w:val="22"/>
          <w:szCs w:val="22"/>
        </w:rPr>
        <w:t>1</w:t>
      </w:r>
      <w:r>
        <w:rPr>
          <w:rFonts w:hint="eastAsia" w:hAnsi="宋体" w:eastAsia="宋体" w:cs="Times New Roman"/>
          <w:sz w:val="22"/>
          <w:szCs w:val="22"/>
        </w:rPr>
        <w:t>、乙方针对每个抽检样品均须按规定统一编号、登记、封存。样品采集后，应按要求及时将样品由专人送达，并具备满足速冻及冷饮类储运条件的设备。同时应采取适当保护措施，避免包装破损及样品之间的交叉污染。送达实验室的样品标签不得涉及企业信息。</w:t>
      </w:r>
    </w:p>
    <w:p w14:paraId="3F2C8008">
      <w:pPr>
        <w:spacing w:line="440" w:lineRule="exact"/>
        <w:ind w:firstLine="490" w:firstLineChars="223"/>
        <w:rPr>
          <w:rFonts w:hint="eastAsia" w:eastAsia="宋体" w:cs="Times New Roman"/>
          <w:sz w:val="22"/>
          <w:szCs w:val="22"/>
        </w:rPr>
      </w:pPr>
      <w:r>
        <w:rPr>
          <w:rFonts w:hint="eastAsia" w:hAnsi="宋体" w:eastAsia="宋体" w:cs="Times New Roman"/>
          <w:sz w:val="22"/>
          <w:szCs w:val="22"/>
        </w:rPr>
        <w:t>1</w:t>
      </w:r>
      <w:r>
        <w:rPr>
          <w:rFonts w:hAnsi="宋体" w:eastAsia="宋体" w:cs="Times New Roman"/>
          <w:sz w:val="22"/>
          <w:szCs w:val="22"/>
        </w:rPr>
        <w:t>2</w:t>
      </w:r>
      <w:r>
        <w:rPr>
          <w:rFonts w:hint="eastAsia" w:hAnsi="宋体" w:eastAsia="宋体" w:cs="Times New Roman"/>
          <w:sz w:val="22"/>
          <w:szCs w:val="22"/>
        </w:rPr>
        <w:t>、乙方应保证检验检测质量。乙方应当具备数据审核、结果判定和报送能力，乙方完成抽检工作后，应根据国家有关法规、标准、规范进行样品合格性分析判定，并对检测结果进行汇总分析。</w:t>
      </w:r>
    </w:p>
    <w:p w14:paraId="41F2C4DB">
      <w:pPr>
        <w:wordWrap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1</w:t>
      </w:r>
      <w:r>
        <w:rPr>
          <w:rFonts w:hAnsi="宋体" w:eastAsia="宋体" w:cs="宋体"/>
          <w:color w:val="000000"/>
          <w:sz w:val="22"/>
          <w:szCs w:val="22"/>
        </w:rPr>
        <w:t>3</w:t>
      </w:r>
      <w:r>
        <w:rPr>
          <w:rFonts w:hint="eastAsia" w:hAnsi="宋体" w:eastAsia="宋体" w:cs="宋体"/>
          <w:color w:val="000000"/>
          <w:sz w:val="22"/>
          <w:szCs w:val="22"/>
        </w:rPr>
        <w:t>、乙方需在抽检后20个工作日内完成检测报告并交给甲方。</w:t>
      </w:r>
    </w:p>
    <w:p w14:paraId="3F5B0C83">
      <w:pPr>
        <w:wordWrap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1</w:t>
      </w:r>
      <w:r>
        <w:rPr>
          <w:rFonts w:hAnsi="宋体" w:eastAsia="宋体" w:cs="宋体"/>
          <w:color w:val="000000"/>
          <w:sz w:val="22"/>
          <w:szCs w:val="22"/>
        </w:rPr>
        <w:t>4</w:t>
      </w:r>
      <w:r>
        <w:rPr>
          <w:rFonts w:hint="eastAsia" w:hAnsi="宋体" w:eastAsia="宋体" w:cs="宋体"/>
          <w:color w:val="000000"/>
          <w:sz w:val="22"/>
          <w:szCs w:val="22"/>
        </w:rPr>
        <w:t>、对于抽检不合格的样品，乙方应在出具检验报告后2个工作日内将不合格检验报告4份寄（送）至甲方。乙方应保存邮件详情单，以备查询。</w:t>
      </w:r>
    </w:p>
    <w:p w14:paraId="65FA8A7A">
      <w:pPr>
        <w:wordWrap w:val="0"/>
        <w:spacing w:line="440" w:lineRule="exact"/>
        <w:ind w:firstLine="440" w:firstLineChars="200"/>
        <w:rPr>
          <w:rFonts w:hint="eastAsia" w:hAnsi="宋体" w:eastAsia="宋体" w:cs="宋体"/>
          <w:color w:val="FF0000"/>
          <w:sz w:val="22"/>
          <w:szCs w:val="22"/>
        </w:rPr>
      </w:pPr>
      <w:r>
        <w:rPr>
          <w:rFonts w:hint="eastAsia" w:hAnsi="宋体" w:eastAsia="宋体" w:cs="宋体"/>
          <w:color w:val="000000"/>
          <w:sz w:val="22"/>
          <w:szCs w:val="22"/>
        </w:rPr>
        <w:t>1</w:t>
      </w:r>
      <w:r>
        <w:rPr>
          <w:rFonts w:hAnsi="宋体" w:eastAsia="宋体" w:cs="宋体"/>
          <w:color w:val="000000"/>
          <w:sz w:val="22"/>
          <w:szCs w:val="22"/>
        </w:rPr>
        <w:t>5</w:t>
      </w:r>
      <w:r>
        <w:rPr>
          <w:rFonts w:hint="eastAsia" w:hAnsi="宋体" w:eastAsia="宋体" w:cs="宋体"/>
          <w:color w:val="000000"/>
          <w:sz w:val="22"/>
          <w:szCs w:val="22"/>
        </w:rPr>
        <w:t>、乙方必须妥善保存好抽检所需检验使用样品和复检备份样品购买凭证，备查。</w:t>
      </w:r>
    </w:p>
    <w:p w14:paraId="1D019112">
      <w:pPr>
        <w:wordWrap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1</w:t>
      </w:r>
      <w:r>
        <w:rPr>
          <w:rFonts w:hAnsi="宋体" w:eastAsia="宋体" w:cs="宋体"/>
          <w:color w:val="000000"/>
          <w:sz w:val="22"/>
          <w:szCs w:val="22"/>
        </w:rPr>
        <w:t>6</w:t>
      </w:r>
      <w:r>
        <w:rPr>
          <w:rFonts w:hint="eastAsia" w:hAnsi="宋体" w:eastAsia="宋体" w:cs="宋体"/>
          <w:color w:val="000000"/>
          <w:sz w:val="22"/>
          <w:szCs w:val="22"/>
        </w:rPr>
        <w:t>、乙方应安排专人与甲方联系。提供专人的手机、QQ、邮箱等联系方式（手机变更时及时告知），解决甲方提出的食品安全咨询问题，必要时应在半小时内及时响应甲方需求。</w:t>
      </w:r>
    </w:p>
    <w:p w14:paraId="2F09BF58">
      <w:pPr>
        <w:wordWrap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1</w:t>
      </w:r>
      <w:r>
        <w:rPr>
          <w:rFonts w:hAnsi="宋体" w:eastAsia="宋体" w:cs="宋体"/>
          <w:color w:val="000000"/>
          <w:sz w:val="22"/>
          <w:szCs w:val="22"/>
        </w:rPr>
        <w:t>7</w:t>
      </w:r>
      <w:r>
        <w:rPr>
          <w:rFonts w:hint="eastAsia" w:hAnsi="宋体" w:eastAsia="宋体" w:cs="宋体"/>
          <w:color w:val="000000"/>
          <w:sz w:val="22"/>
          <w:szCs w:val="22"/>
        </w:rPr>
        <w:t>、乙方应根据</w:t>
      </w:r>
      <w:r>
        <w:rPr>
          <w:rFonts w:hint="eastAsia" w:hAnsi="宋体" w:cs="宋体"/>
          <w:color w:val="000000"/>
          <w:sz w:val="22"/>
          <w:szCs w:val="22"/>
          <w:lang w:val="en-US" w:eastAsia="zh-CN"/>
        </w:rPr>
        <w:t>灞桥区</w:t>
      </w:r>
      <w:r>
        <w:rPr>
          <w:rFonts w:hint="eastAsia" w:hAnsi="宋体" w:eastAsia="宋体" w:cs="宋体"/>
          <w:color w:val="000000"/>
          <w:sz w:val="22"/>
          <w:szCs w:val="22"/>
        </w:rPr>
        <w:t>区本级监督抽检情况，结合</w:t>
      </w:r>
      <w:r>
        <w:rPr>
          <w:rFonts w:hint="eastAsia" w:hAnsi="宋体" w:cs="宋体"/>
          <w:color w:val="000000"/>
          <w:sz w:val="22"/>
          <w:szCs w:val="22"/>
          <w:lang w:val="en-US" w:eastAsia="zh-CN"/>
        </w:rPr>
        <w:t>西安</w:t>
      </w:r>
      <w:r>
        <w:rPr>
          <w:rFonts w:hint="eastAsia" w:hAnsi="宋体" w:eastAsia="宋体" w:cs="宋体"/>
          <w:color w:val="000000"/>
          <w:sz w:val="22"/>
          <w:szCs w:val="22"/>
        </w:rPr>
        <w:t>市和其他区域抽样等相关情况，生成</w:t>
      </w:r>
      <w:r>
        <w:rPr>
          <w:rFonts w:hint="eastAsia" w:hAnsi="宋体" w:cs="宋体"/>
          <w:color w:val="000000"/>
          <w:sz w:val="22"/>
          <w:szCs w:val="22"/>
          <w:lang w:val="en-US" w:eastAsia="zh-CN"/>
        </w:rPr>
        <w:t>灞桥</w:t>
      </w:r>
      <w:r>
        <w:rPr>
          <w:rFonts w:hint="eastAsia" w:hAnsi="宋体" w:eastAsia="宋体" w:cs="宋体"/>
          <w:color w:val="000000"/>
          <w:sz w:val="22"/>
          <w:szCs w:val="22"/>
        </w:rPr>
        <w:t>区区季度、半年、全年食品安全监督有效性分析报告，为甲方食品安全风险控制方面提供科学、合理的建议。</w:t>
      </w:r>
    </w:p>
    <w:p w14:paraId="0BD9F5FC">
      <w:pPr>
        <w:adjustRightInd w:val="0"/>
        <w:spacing w:line="440" w:lineRule="exact"/>
        <w:ind w:firstLine="440" w:firstLineChars="200"/>
        <w:jc w:val="left"/>
        <w:textAlignment w:val="baseline"/>
        <w:rPr>
          <w:rFonts w:hint="eastAsia" w:hAnsi="宋体" w:eastAsia="宋体" w:cs="宋体"/>
          <w:color w:val="000000"/>
          <w:sz w:val="22"/>
          <w:szCs w:val="22"/>
        </w:rPr>
      </w:pPr>
      <w:r>
        <w:rPr>
          <w:rFonts w:hint="eastAsia" w:hAnsi="宋体" w:eastAsia="宋体" w:cs="宋体"/>
          <w:color w:val="000000"/>
          <w:sz w:val="22"/>
          <w:szCs w:val="22"/>
        </w:rPr>
        <w:t>1</w:t>
      </w:r>
      <w:r>
        <w:rPr>
          <w:rFonts w:hAnsi="宋体" w:eastAsia="宋体" w:cs="宋体"/>
          <w:color w:val="000000"/>
          <w:sz w:val="22"/>
          <w:szCs w:val="22"/>
        </w:rPr>
        <w:t>8</w:t>
      </w:r>
      <w:r>
        <w:rPr>
          <w:rFonts w:hint="eastAsia" w:hAnsi="宋体" w:eastAsia="宋体" w:cs="宋体"/>
          <w:color w:val="000000"/>
          <w:sz w:val="22"/>
          <w:szCs w:val="22"/>
        </w:rPr>
        <w:t>、提供应急服务。若甲方有应急抽检需求需要乙方配合，乙方应在2小时内赶到现场，12小时内给出基本意见（包括但不限于成因可能造成影响），24小时内制定出解决方案，并根据情况在1-5天内完成检测并得出结果。</w:t>
      </w:r>
    </w:p>
    <w:p w14:paraId="51645EFB">
      <w:pPr>
        <w:adjustRightInd w:val="0"/>
        <w:spacing w:line="440" w:lineRule="exact"/>
        <w:ind w:firstLine="440" w:firstLineChars="200"/>
        <w:jc w:val="left"/>
        <w:textAlignment w:val="baseline"/>
        <w:rPr>
          <w:rFonts w:hint="eastAsia" w:hAnsi="宋体" w:eastAsia="宋体" w:cs="宋体"/>
          <w:color w:val="000000"/>
          <w:sz w:val="22"/>
          <w:szCs w:val="22"/>
        </w:rPr>
      </w:pPr>
      <w:r>
        <w:rPr>
          <w:rFonts w:hAnsi="宋体" w:eastAsia="宋体" w:cs="宋体"/>
          <w:color w:val="000000"/>
          <w:sz w:val="22"/>
          <w:szCs w:val="22"/>
        </w:rPr>
        <w:t>19</w:t>
      </w:r>
      <w:r>
        <w:rPr>
          <w:rFonts w:hint="eastAsia" w:hAnsi="宋体" w:eastAsia="宋体" w:cs="宋体"/>
          <w:color w:val="000000"/>
          <w:sz w:val="22"/>
          <w:szCs w:val="22"/>
        </w:rPr>
        <w:t>、乙方具有保密义务。乙方不得向除甲方外的任何单位与个人透露检验结果，且不得擅自使用抽检得到的相关数据。</w:t>
      </w:r>
    </w:p>
    <w:p w14:paraId="1C276A00">
      <w:pPr>
        <w:adjustRightInd w:val="0"/>
        <w:spacing w:line="440" w:lineRule="exact"/>
        <w:ind w:firstLine="440" w:firstLineChars="200"/>
        <w:jc w:val="left"/>
        <w:textAlignment w:val="baseline"/>
        <w:rPr>
          <w:rFonts w:hint="eastAsia" w:hAnsi="宋体" w:eastAsia="宋体" w:cs="宋体"/>
          <w:bCs/>
          <w:sz w:val="22"/>
          <w:szCs w:val="22"/>
        </w:rPr>
      </w:pPr>
      <w:r>
        <w:rPr>
          <w:rFonts w:hint="eastAsia" w:hAnsi="宋体" w:eastAsia="宋体" w:cs="宋体"/>
          <w:color w:val="000000"/>
          <w:sz w:val="22"/>
          <w:szCs w:val="22"/>
        </w:rPr>
        <w:t>2</w:t>
      </w:r>
      <w:r>
        <w:rPr>
          <w:rFonts w:hAnsi="宋体" w:eastAsia="宋体" w:cs="宋体"/>
          <w:color w:val="000000"/>
          <w:sz w:val="22"/>
          <w:szCs w:val="22"/>
        </w:rPr>
        <w:t>0</w:t>
      </w:r>
      <w:r>
        <w:rPr>
          <w:rFonts w:hint="eastAsia" w:hAnsi="宋体" w:eastAsia="宋体" w:cs="宋体"/>
          <w:color w:val="000000"/>
          <w:sz w:val="22"/>
          <w:szCs w:val="22"/>
        </w:rPr>
        <w:t>、</w:t>
      </w:r>
      <w:r>
        <w:rPr>
          <w:rFonts w:hint="eastAsia" w:hAnsi="宋体" w:eastAsia="宋体" w:cs="宋体"/>
          <w:bCs/>
          <w:sz w:val="22"/>
          <w:szCs w:val="22"/>
        </w:rPr>
        <w:t>国家法律、法规所规定由乙方承担的其它责任。</w:t>
      </w:r>
    </w:p>
    <w:p w14:paraId="1D0B3F22">
      <w:pPr>
        <w:adjustRightInd w:val="0"/>
        <w:spacing w:line="440" w:lineRule="exact"/>
        <w:ind w:firstLine="442" w:firstLineChars="200"/>
        <w:jc w:val="left"/>
        <w:textAlignment w:val="baseline"/>
        <w:rPr>
          <w:rFonts w:hint="eastAsia" w:hAnsi="宋体" w:eastAsia="宋体" w:cs="宋体"/>
          <w:b/>
          <w:bCs/>
          <w:sz w:val="22"/>
          <w:szCs w:val="22"/>
        </w:rPr>
      </w:pPr>
      <w:r>
        <w:rPr>
          <w:rFonts w:hint="eastAsia" w:hAnsi="宋体" w:eastAsia="宋体" w:cs="宋体"/>
          <w:b/>
          <w:bCs/>
          <w:sz w:val="22"/>
          <w:szCs w:val="22"/>
        </w:rPr>
        <w:t>第十条 违约责任</w:t>
      </w:r>
    </w:p>
    <w:p w14:paraId="008BEC56">
      <w:pPr>
        <w:adjustRightInd w:val="0"/>
        <w:spacing w:line="440" w:lineRule="exact"/>
        <w:ind w:firstLine="440" w:firstLineChars="200"/>
        <w:jc w:val="left"/>
        <w:textAlignment w:val="baseline"/>
        <w:rPr>
          <w:rFonts w:hint="eastAsia" w:hAnsi="宋体" w:eastAsia="宋体" w:cs="宋体"/>
          <w:bCs/>
          <w:sz w:val="22"/>
          <w:szCs w:val="22"/>
        </w:rPr>
      </w:pPr>
      <w:r>
        <w:rPr>
          <w:rFonts w:hint="eastAsia" w:hAnsi="宋体" w:eastAsia="宋体" w:cs="宋体"/>
          <w:color w:val="000000"/>
          <w:sz w:val="22"/>
          <w:szCs w:val="22"/>
        </w:rPr>
        <w:t>1、</w:t>
      </w:r>
      <w:r>
        <w:rPr>
          <w:rFonts w:hint="eastAsia" w:hAnsi="宋体" w:eastAsia="宋体" w:cs="宋体"/>
          <w:bCs/>
          <w:sz w:val="22"/>
          <w:szCs w:val="22"/>
        </w:rPr>
        <w:t>甲乙双方必须遵守本合同并执行合同中的各项规定，保证本合同的正常履行。</w:t>
      </w:r>
    </w:p>
    <w:p w14:paraId="72E051D1">
      <w:pPr>
        <w:adjustRightInd w:val="0"/>
        <w:spacing w:line="440" w:lineRule="exact"/>
        <w:ind w:firstLine="440" w:firstLineChars="200"/>
        <w:jc w:val="left"/>
        <w:textAlignment w:val="baseline"/>
        <w:rPr>
          <w:rFonts w:hint="eastAsia" w:hAnsi="宋体" w:eastAsia="宋体" w:cs="宋体"/>
          <w:bCs/>
          <w:sz w:val="22"/>
          <w:szCs w:val="22"/>
        </w:rPr>
      </w:pPr>
      <w:r>
        <w:rPr>
          <w:rFonts w:hint="eastAsia" w:hAnsi="宋体" w:eastAsia="宋体" w:cs="宋体"/>
          <w:color w:val="000000"/>
          <w:sz w:val="22"/>
          <w:szCs w:val="22"/>
        </w:rPr>
        <w:t>2、</w:t>
      </w:r>
      <w:r>
        <w:rPr>
          <w:rFonts w:hint="eastAsia" w:hAnsi="宋体" w:eastAsia="宋体" w:cs="宋体"/>
          <w:bCs/>
          <w:sz w:val="22"/>
          <w:szCs w:val="22"/>
        </w:rPr>
        <w:t>如因乙方工作人员在履行职务过程中的疏忽、失职、过错等故意或者过失原因给甲方造成损失或侵害，包括但不限于甲方本身的财产损失、由此而导致的甲方对任何第三方的法律责任，甲方为实现权利而支出的诉讼费、鉴定费、公证费、律师费、交通费等一概费用，乙方对此均应承担全部的赔偿责任。</w:t>
      </w:r>
    </w:p>
    <w:p w14:paraId="08A8F2D1">
      <w:pPr>
        <w:wordWrap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3、若乙方不具备相应的检测能力或不能依法出具检测报告，将按相关法律规定承担相应的违法责任。</w:t>
      </w:r>
    </w:p>
    <w:p w14:paraId="06605AE7">
      <w:pPr>
        <w:wordWrap w:val="0"/>
        <w:spacing w:line="440" w:lineRule="exact"/>
        <w:ind w:firstLine="440" w:firstLineChars="200"/>
        <w:rPr>
          <w:rFonts w:hint="eastAsia" w:hAnsi="宋体" w:eastAsia="宋体" w:cs="宋体"/>
          <w:color w:val="000000"/>
          <w:sz w:val="22"/>
          <w:szCs w:val="22"/>
        </w:rPr>
      </w:pPr>
      <w:r>
        <w:rPr>
          <w:rFonts w:hint="eastAsia" w:hAnsi="宋体" w:eastAsia="宋体" w:cs="宋体"/>
          <w:sz w:val="22"/>
          <w:szCs w:val="22"/>
        </w:rPr>
        <w:t>4、</w:t>
      </w:r>
      <w:r>
        <w:rPr>
          <w:rFonts w:hint="eastAsia" w:hAnsi="宋体" w:eastAsia="宋体" w:cs="宋体"/>
          <w:color w:val="000000"/>
          <w:sz w:val="22"/>
          <w:szCs w:val="22"/>
        </w:rPr>
        <w:t>若乙方未履行保密约定，造成经济损失和不良影响后果的，由乙方负责并承担相应经济赔偿责任和法律责任。</w:t>
      </w:r>
    </w:p>
    <w:p w14:paraId="460C7E5E">
      <w:pPr>
        <w:spacing w:line="520" w:lineRule="exact"/>
        <w:ind w:firstLine="440" w:firstLineChars="200"/>
        <w:rPr>
          <w:rFonts w:hint="eastAsia" w:hAnsi="宋体" w:eastAsia="宋体" w:cs="Times New Roman"/>
          <w:sz w:val="22"/>
          <w:szCs w:val="22"/>
        </w:rPr>
      </w:pPr>
      <w:r>
        <w:rPr>
          <w:rFonts w:hint="eastAsia" w:hAnsi="宋体" w:eastAsia="宋体" w:cs="宋体"/>
          <w:color w:val="000000"/>
          <w:sz w:val="22"/>
          <w:szCs w:val="22"/>
        </w:rPr>
        <w:t>5、</w:t>
      </w:r>
      <w:r>
        <w:rPr>
          <w:rFonts w:hint="eastAsia" w:hAnsi="宋体" w:eastAsia="宋体" w:cs="Times New Roman"/>
          <w:sz w:val="22"/>
          <w:szCs w:val="22"/>
        </w:rPr>
        <w:t>乙方必须遵守采购合同约定按时完成合同相关工作，若由于乙方自身原因导致逾期履行乙方义务的，造成的一切损失由乙方承担。</w:t>
      </w:r>
    </w:p>
    <w:p w14:paraId="0A38ED18">
      <w:pPr>
        <w:spacing w:line="520" w:lineRule="exact"/>
        <w:ind w:firstLine="440" w:firstLineChars="200"/>
        <w:rPr>
          <w:rFonts w:hAnsi="宋体" w:eastAsia="宋体" w:cs="Times New Roman"/>
          <w:sz w:val="22"/>
          <w:szCs w:val="22"/>
        </w:rPr>
      </w:pPr>
      <w:r>
        <w:rPr>
          <w:rFonts w:hint="eastAsia" w:hAnsi="宋体" w:eastAsia="宋体" w:cs="Times New Roman"/>
          <w:sz w:val="22"/>
          <w:szCs w:val="22"/>
        </w:rPr>
        <w:t>6、乙方应当遵守采购人在本项目采购文件中规定各项要求及实质性条款，若乙方瑕疵履行采购合同，甲方有权向乙方要求赔偿违约金，若造成相关损失的，甲方有权要求乙方承担所有赔偿责任。</w:t>
      </w:r>
    </w:p>
    <w:p w14:paraId="52ACD52A">
      <w:pPr>
        <w:pStyle w:val="2"/>
        <w:spacing w:line="500" w:lineRule="exact"/>
        <w:ind w:firstLine="440" w:firstLineChars="200"/>
        <w:rPr>
          <w:rFonts w:hint="eastAsia" w:eastAsia="宋体"/>
          <w:color w:val="000000"/>
          <w:sz w:val="21"/>
          <w:szCs w:val="21"/>
        </w:rPr>
      </w:pPr>
      <w:r>
        <w:rPr>
          <w:rFonts w:hint="eastAsia" w:ascii="宋体" w:hAnsi="宋体" w:eastAsia="宋体" w:cs="宋体"/>
          <w:color w:val="000000"/>
          <w:sz w:val="22"/>
          <w:szCs w:val="22"/>
        </w:rPr>
        <w:t>7、甲、乙双方任何一方违约，应支付守约方违约金为合同总金额的</w:t>
      </w:r>
      <w:r>
        <w:rPr>
          <w:rFonts w:ascii="宋体" w:hAnsi="宋体" w:eastAsia="宋体" w:cs="宋体"/>
          <w:color w:val="000000"/>
          <w:sz w:val="22"/>
          <w:szCs w:val="22"/>
        </w:rPr>
        <w:t>10%</w:t>
      </w:r>
      <w:r>
        <w:rPr>
          <w:rFonts w:hint="eastAsia" w:ascii="宋体" w:hAnsi="宋体" w:eastAsia="宋体" w:cs="宋体"/>
          <w:color w:val="000000"/>
          <w:sz w:val="22"/>
          <w:szCs w:val="22"/>
        </w:rPr>
        <w:t>。</w:t>
      </w:r>
    </w:p>
    <w:p w14:paraId="42F9580D">
      <w:pPr>
        <w:adjustRightInd w:val="0"/>
        <w:spacing w:line="440" w:lineRule="exact"/>
        <w:ind w:firstLine="442" w:firstLineChars="200"/>
        <w:jc w:val="left"/>
        <w:textAlignment w:val="baseline"/>
        <w:rPr>
          <w:rFonts w:hint="eastAsia" w:hAnsi="宋体" w:eastAsia="宋体" w:cs="宋体"/>
          <w:b/>
          <w:bCs/>
          <w:sz w:val="22"/>
          <w:szCs w:val="22"/>
        </w:rPr>
      </w:pPr>
      <w:r>
        <w:rPr>
          <w:rFonts w:hint="eastAsia" w:hAnsi="宋体" w:eastAsia="宋体" w:cs="宋体"/>
          <w:b/>
          <w:bCs/>
          <w:sz w:val="22"/>
          <w:szCs w:val="22"/>
        </w:rPr>
        <w:t>第十一条 复检流程及约定</w:t>
      </w:r>
    </w:p>
    <w:p w14:paraId="07A44216">
      <w:pPr>
        <w:adjustRightInd w:val="0"/>
        <w:spacing w:line="440" w:lineRule="exact"/>
        <w:ind w:firstLine="440" w:firstLineChars="200"/>
        <w:jc w:val="left"/>
        <w:textAlignment w:val="baseline"/>
        <w:rPr>
          <w:rFonts w:hint="eastAsia" w:hAnsi="宋体" w:eastAsia="宋体" w:cs="宋体"/>
          <w:sz w:val="22"/>
          <w:szCs w:val="22"/>
        </w:rPr>
      </w:pPr>
      <w:r>
        <w:rPr>
          <w:rFonts w:hint="eastAsia" w:hAnsi="宋体" w:eastAsia="宋体" w:cs="宋体"/>
          <w:sz w:val="22"/>
          <w:szCs w:val="22"/>
        </w:rPr>
        <w:t>1．复检流程：当被抽样方对检测结果提出异议时，应由被抽样方提出复检申请，甲方或被抽样方在具有复检资质的检测机构名单中（乙方除外）随机挑选复检机构，复检机构受理后乙方按流程和复检规定配合复检。</w:t>
      </w:r>
    </w:p>
    <w:p w14:paraId="6E8CF2E8">
      <w:pPr>
        <w:adjustRightInd w:val="0"/>
        <w:spacing w:line="440" w:lineRule="exact"/>
        <w:ind w:firstLine="440" w:firstLineChars="200"/>
        <w:jc w:val="left"/>
        <w:textAlignment w:val="baseline"/>
        <w:rPr>
          <w:rFonts w:hint="eastAsia" w:hAnsi="宋体" w:eastAsia="宋体" w:cs="宋体"/>
          <w:sz w:val="22"/>
          <w:szCs w:val="22"/>
        </w:rPr>
      </w:pPr>
      <w:r>
        <w:rPr>
          <w:rFonts w:hint="eastAsia" w:hAnsi="宋体" w:eastAsia="宋体" w:cs="宋体"/>
          <w:sz w:val="22"/>
          <w:szCs w:val="22"/>
        </w:rPr>
        <w:t>2．复检费用支付：复检结果与初检结果一致时由被抽样方承担检测费用；结果不一致时由乙方承担检测费用，并给出可能造成不一致的具体原因。</w:t>
      </w:r>
    </w:p>
    <w:p w14:paraId="6F4AE28D">
      <w:pPr>
        <w:adjustRightInd w:val="0"/>
        <w:spacing w:line="440" w:lineRule="exact"/>
        <w:ind w:firstLine="442" w:firstLineChars="200"/>
        <w:jc w:val="left"/>
        <w:textAlignment w:val="baseline"/>
        <w:rPr>
          <w:rFonts w:hint="eastAsia" w:hAnsi="宋体" w:eastAsia="宋体" w:cs="宋体"/>
          <w:b/>
          <w:bCs/>
          <w:sz w:val="22"/>
          <w:szCs w:val="22"/>
        </w:rPr>
      </w:pPr>
      <w:r>
        <w:rPr>
          <w:rFonts w:hint="eastAsia" w:hAnsi="宋体" w:eastAsia="宋体" w:cs="宋体"/>
          <w:b/>
          <w:bCs/>
          <w:sz w:val="22"/>
          <w:szCs w:val="22"/>
        </w:rPr>
        <w:t>第十二条 不可抗力事件处理</w:t>
      </w:r>
    </w:p>
    <w:p w14:paraId="29F9D372">
      <w:pPr>
        <w:tabs>
          <w:tab w:val="left" w:pos="0"/>
        </w:tabs>
        <w:spacing w:line="440" w:lineRule="exact"/>
        <w:ind w:firstLine="440" w:firstLineChars="200"/>
        <w:rPr>
          <w:rFonts w:hint="eastAsia" w:hAnsi="宋体" w:eastAsia="宋体" w:cs="宋体"/>
          <w:sz w:val="22"/>
          <w:szCs w:val="22"/>
        </w:rPr>
      </w:pPr>
      <w:r>
        <w:rPr>
          <w:rFonts w:hint="eastAsia" w:hAnsi="宋体" w:eastAsia="宋体" w:cs="宋体"/>
          <w:sz w:val="22"/>
          <w:szCs w:val="22"/>
        </w:rPr>
        <w:t>1、在合同有效期内，任何一方因不可抗力事件导致不能履行合同，则合同履行期可延长，其延长期与不可抗力影响期相同。</w:t>
      </w:r>
    </w:p>
    <w:p w14:paraId="711C506C">
      <w:pPr>
        <w:tabs>
          <w:tab w:val="left" w:pos="0"/>
        </w:tabs>
        <w:spacing w:line="440" w:lineRule="exact"/>
        <w:ind w:firstLine="440" w:firstLineChars="200"/>
        <w:rPr>
          <w:rFonts w:hint="eastAsia" w:hAnsi="宋体" w:eastAsia="宋体" w:cs="宋体"/>
          <w:sz w:val="22"/>
          <w:szCs w:val="22"/>
        </w:rPr>
      </w:pPr>
      <w:r>
        <w:rPr>
          <w:rFonts w:hint="eastAsia" w:hAnsi="宋体" w:eastAsia="宋体" w:cs="宋体"/>
          <w:sz w:val="22"/>
          <w:szCs w:val="22"/>
        </w:rPr>
        <w:t>2、不可抗力事件发生后，应立即通知对方，并寄送有关权威机构出具的证明。</w:t>
      </w:r>
    </w:p>
    <w:p w14:paraId="06C541A8">
      <w:pPr>
        <w:tabs>
          <w:tab w:val="left" w:pos="0"/>
        </w:tabs>
        <w:spacing w:line="440" w:lineRule="exact"/>
        <w:ind w:firstLine="440" w:firstLineChars="200"/>
        <w:rPr>
          <w:rFonts w:hint="eastAsia" w:hAnsi="宋体" w:eastAsia="宋体" w:cs="宋体"/>
          <w:sz w:val="22"/>
          <w:szCs w:val="22"/>
        </w:rPr>
      </w:pPr>
      <w:r>
        <w:rPr>
          <w:rFonts w:hint="eastAsia" w:hAnsi="宋体" w:eastAsia="宋体" w:cs="宋体"/>
          <w:sz w:val="22"/>
          <w:szCs w:val="22"/>
        </w:rPr>
        <w:t>3、不可抗力事件延续30天以上，双方应通过友好协商，确定是否继续履行合同。</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Start w:id="19" w:name="_Toc211854454"/>
      <w:bookmarkStart w:id="20" w:name="_Toc247334846"/>
      <w:bookmarkStart w:id="21" w:name="_Toc239568423"/>
      <w:bookmarkStart w:id="22" w:name="_Toc286993792"/>
      <w:bookmarkStart w:id="23" w:name="_Toc237145411"/>
      <w:bookmarkStart w:id="24" w:name="_Toc185395254"/>
      <w:bookmarkStart w:id="25" w:name="_Toc212019599"/>
      <w:bookmarkStart w:id="26" w:name="_Toc232492933"/>
      <w:bookmarkStart w:id="27" w:name="_Toc251768867"/>
      <w:bookmarkStart w:id="28" w:name="_Toc225670756"/>
      <w:bookmarkStart w:id="29" w:name="_Toc225654649"/>
      <w:bookmarkStart w:id="30" w:name="_Toc211911353"/>
      <w:bookmarkStart w:id="31" w:name="_Toc225244857"/>
      <w:bookmarkStart w:id="32" w:name="_Toc238984980"/>
      <w:bookmarkStart w:id="33" w:name="_Toc241833908"/>
      <w:bookmarkStart w:id="34" w:name="_Toc239233919"/>
    </w:p>
    <w:p w14:paraId="77093CD0">
      <w:pPr>
        <w:adjustRightInd w:val="0"/>
        <w:spacing w:line="440" w:lineRule="exact"/>
        <w:ind w:firstLine="442" w:firstLineChars="200"/>
        <w:jc w:val="left"/>
        <w:textAlignment w:val="baseline"/>
        <w:rPr>
          <w:rFonts w:hint="eastAsia" w:hAnsi="宋体" w:eastAsia="宋体" w:cs="宋体"/>
          <w:b/>
          <w:bCs/>
          <w:sz w:val="22"/>
          <w:szCs w:val="22"/>
        </w:rPr>
      </w:pPr>
      <w:r>
        <w:rPr>
          <w:rFonts w:hint="eastAsia" w:hAnsi="宋体" w:eastAsia="宋体" w:cs="宋体"/>
          <w:b/>
          <w:bCs/>
          <w:sz w:val="22"/>
          <w:szCs w:val="22"/>
        </w:rPr>
        <w:t>第十三条 争议解决方</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Pr>
          <w:rFonts w:hint="eastAsia" w:hAnsi="宋体" w:eastAsia="宋体" w:cs="宋体"/>
          <w:b/>
          <w:bCs/>
          <w:sz w:val="22"/>
          <w:szCs w:val="22"/>
        </w:rPr>
        <w:t>法</w:t>
      </w:r>
    </w:p>
    <w:p w14:paraId="76D2A112">
      <w:pPr>
        <w:spacing w:line="440" w:lineRule="exact"/>
        <w:ind w:firstLine="440" w:firstLineChars="200"/>
        <w:rPr>
          <w:rFonts w:hint="eastAsia" w:hAnsi="宋体" w:eastAsia="宋体" w:cs="宋体"/>
          <w:sz w:val="22"/>
          <w:szCs w:val="22"/>
        </w:rPr>
      </w:pPr>
      <w:r>
        <w:rPr>
          <w:rFonts w:hint="eastAsia" w:hAnsi="宋体" w:eastAsia="宋体" w:cs="宋体"/>
          <w:sz w:val="22"/>
          <w:szCs w:val="22"/>
        </w:rPr>
        <w:t>1、</w:t>
      </w:r>
      <w:r>
        <w:rPr>
          <w:rFonts w:hint="eastAsia" w:hAnsi="宋体" w:eastAsia="宋体" w:cs="Times New Roman"/>
          <w:sz w:val="22"/>
          <w:szCs w:val="22"/>
        </w:rPr>
        <w:t>因服务的质量问题发生争议，由甲方或其指定的第三方机构进行质量鉴定。服务符合标准的，鉴定费由甲方承担；服务不符合质量标准的，鉴定费由乙方承担。</w:t>
      </w:r>
    </w:p>
    <w:p w14:paraId="18EB1A35">
      <w:pPr>
        <w:tabs>
          <w:tab w:val="left" w:pos="0"/>
        </w:tabs>
        <w:spacing w:line="440" w:lineRule="exact"/>
        <w:ind w:firstLine="440" w:firstLineChars="200"/>
        <w:rPr>
          <w:rFonts w:hint="eastAsia" w:hAnsi="宋体" w:eastAsia="宋体" w:cs="宋体"/>
          <w:sz w:val="22"/>
          <w:szCs w:val="22"/>
        </w:rPr>
      </w:pPr>
      <w:r>
        <w:rPr>
          <w:rFonts w:hint="eastAsia" w:hAnsi="宋体" w:eastAsia="宋体" w:cs="宋体"/>
          <w:sz w:val="22"/>
          <w:szCs w:val="22"/>
        </w:rPr>
        <w:t>2、在执行本合同中发生的或与本合同有关的争端，双方应通过友好协商解决，经协商在20天内不能达成协议时，</w:t>
      </w:r>
      <w:bookmarkStart w:id="35" w:name="_Toc225654650"/>
      <w:bookmarkStart w:id="36" w:name="_Toc286993793"/>
      <w:bookmarkStart w:id="37" w:name="_Toc237145412"/>
      <w:bookmarkStart w:id="38" w:name="_Toc282696231"/>
      <w:bookmarkStart w:id="39" w:name="_Toc241833909"/>
      <w:bookmarkStart w:id="40" w:name="_Toc239568424"/>
      <w:bookmarkStart w:id="41" w:name="_Toc232492934"/>
      <w:bookmarkStart w:id="42" w:name="_Toc185395255"/>
      <w:bookmarkStart w:id="43" w:name="_Toc211854455"/>
      <w:bookmarkStart w:id="44" w:name="_Toc212019600"/>
      <w:bookmarkStart w:id="45" w:name="_Toc225244858"/>
      <w:bookmarkStart w:id="46" w:name="_Toc238984981"/>
      <w:bookmarkStart w:id="47" w:name="_Toc283019219"/>
      <w:bookmarkStart w:id="48" w:name="_Toc211911354"/>
      <w:bookmarkStart w:id="49" w:name="_Toc251768868"/>
      <w:bookmarkStart w:id="50" w:name="_Toc247334847"/>
      <w:bookmarkStart w:id="51" w:name="_Toc239233920"/>
      <w:bookmarkStart w:id="52" w:name="_Toc225670757"/>
      <w:r>
        <w:rPr>
          <w:rFonts w:hint="eastAsia" w:hAnsi="宋体" w:eastAsia="宋体" w:cs="宋体"/>
          <w:sz w:val="22"/>
          <w:szCs w:val="22"/>
        </w:rPr>
        <w:t>通过诉讼解决争议，诉讼管辖法院约定为甲方所在地法院。</w:t>
      </w:r>
    </w:p>
    <w:p w14:paraId="7B58BB35">
      <w:pPr>
        <w:adjustRightInd w:val="0"/>
        <w:spacing w:line="440" w:lineRule="exact"/>
        <w:ind w:firstLine="442" w:firstLineChars="200"/>
        <w:jc w:val="left"/>
        <w:textAlignment w:val="baseline"/>
        <w:rPr>
          <w:rFonts w:hint="eastAsia" w:hAnsi="宋体" w:eastAsia="宋体" w:cs="宋体"/>
          <w:b/>
          <w:bCs/>
          <w:sz w:val="22"/>
          <w:szCs w:val="22"/>
        </w:rPr>
      </w:pPr>
      <w:r>
        <w:rPr>
          <w:rFonts w:hint="eastAsia" w:hAnsi="宋体" w:eastAsia="宋体" w:cs="宋体"/>
          <w:b/>
          <w:bCs/>
          <w:sz w:val="22"/>
          <w:szCs w:val="22"/>
        </w:rPr>
        <w:t xml:space="preserve">第十四条 </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Pr>
          <w:rFonts w:hint="eastAsia" w:hAnsi="宋体" w:eastAsia="宋体" w:cs="宋体"/>
          <w:b/>
          <w:bCs/>
          <w:sz w:val="22"/>
          <w:szCs w:val="22"/>
        </w:rPr>
        <w:t>合同生效及其它事项</w:t>
      </w:r>
    </w:p>
    <w:p w14:paraId="34051AF2">
      <w:pPr>
        <w:pStyle w:val="10"/>
        <w:spacing w:line="440" w:lineRule="exact"/>
        <w:ind w:firstLine="440"/>
        <w:rPr>
          <w:rFonts w:hint="eastAsia" w:hAnsi="宋体" w:eastAsia="宋体" w:cs="宋体"/>
          <w:sz w:val="22"/>
          <w:szCs w:val="22"/>
        </w:rPr>
      </w:pPr>
      <w:r>
        <w:rPr>
          <w:rFonts w:hint="eastAsia" w:hAnsi="宋体" w:eastAsia="宋体" w:cs="宋体"/>
          <w:sz w:val="22"/>
          <w:szCs w:val="22"/>
        </w:rPr>
        <w:t>1、合同经双方法定代表人或授权委托代理人签字并加盖单位公章后生效。</w:t>
      </w:r>
    </w:p>
    <w:p w14:paraId="3B3E7A7A">
      <w:pPr>
        <w:pStyle w:val="10"/>
        <w:spacing w:line="440" w:lineRule="exact"/>
        <w:ind w:firstLine="440"/>
        <w:rPr>
          <w:rFonts w:hint="eastAsia" w:hAnsi="宋体" w:eastAsia="宋体" w:cs="宋体"/>
          <w:sz w:val="22"/>
          <w:szCs w:val="22"/>
        </w:rPr>
      </w:pPr>
      <w:r>
        <w:rPr>
          <w:rFonts w:hint="eastAsia" w:hAnsi="宋体" w:eastAsia="宋体" w:cs="宋体"/>
          <w:sz w:val="22"/>
          <w:szCs w:val="22"/>
        </w:rPr>
        <w:t>2、合同执行中涉及采购资金和采购内容修改或补充的，须经政府采购监管部门审批，并签书面补充协议报政府采购监督管理部门备案，方可作为主合同不可分割的一部分。</w:t>
      </w:r>
    </w:p>
    <w:p w14:paraId="710766C9">
      <w:pPr>
        <w:pStyle w:val="10"/>
        <w:spacing w:line="440" w:lineRule="exact"/>
        <w:ind w:firstLine="440"/>
        <w:rPr>
          <w:rFonts w:hint="eastAsia" w:hAnsi="宋体" w:eastAsia="宋体" w:cs="宋体"/>
          <w:sz w:val="22"/>
          <w:szCs w:val="22"/>
        </w:rPr>
      </w:pPr>
      <w:r>
        <w:rPr>
          <w:rFonts w:hint="eastAsia" w:hAnsi="宋体" w:eastAsia="宋体" w:cs="宋体"/>
          <w:sz w:val="22"/>
          <w:szCs w:val="22"/>
        </w:rPr>
        <w:t>3、本合同一式四份，甲方贰份，乙方贰份，具有同等法律效力。</w:t>
      </w:r>
    </w:p>
    <w:p w14:paraId="54ABBC07">
      <w:pPr>
        <w:spacing w:line="460" w:lineRule="exact"/>
        <w:ind w:left="-426" w:leftChars="-251" w:hanging="427" w:hangingChars="178"/>
        <w:jc w:val="left"/>
        <w:rPr>
          <w:rFonts w:ascii="方正仿宋简体" w:hAnsi="宋体" w:eastAsia="方正仿宋简体" w:cs="宋体"/>
          <w:sz w:val="21"/>
          <w:szCs w:val="21"/>
        </w:rPr>
      </w:pPr>
      <w:r>
        <w:rPr>
          <w:rFonts w:hint="eastAsia" w:ascii="方正仿宋简体" w:hAnsi="宋体" w:eastAsia="方正仿宋简体" w:cs="宋体"/>
          <w:sz w:val="24"/>
          <w:szCs w:val="24"/>
        </w:rPr>
        <w:t xml:space="preserve">      </w:t>
      </w:r>
      <w:r>
        <w:rPr>
          <w:rFonts w:ascii="方正仿宋简体" w:hAnsi="宋体" w:eastAsia="方正仿宋简体" w:cs="宋体"/>
          <w:sz w:val="24"/>
          <w:szCs w:val="24"/>
        </w:rPr>
        <w:t xml:space="preserve">  </w:t>
      </w:r>
      <w:r>
        <w:rPr>
          <w:rFonts w:hint="eastAsia" w:ascii="方正仿宋简体" w:hAnsi="宋体" w:eastAsia="方正仿宋简体" w:cs="宋体"/>
          <w:b/>
          <w:sz w:val="21"/>
          <w:szCs w:val="21"/>
        </w:rPr>
        <w:t>甲 方：</w:t>
      </w:r>
      <w:r>
        <w:rPr>
          <w:rFonts w:hint="eastAsia" w:ascii="方正仿宋简体" w:hAnsi="宋体" w:eastAsia="方正仿宋简体" w:cs="宋体"/>
          <w:sz w:val="21"/>
          <w:szCs w:val="21"/>
          <w:lang w:val="en-US" w:eastAsia="zh-CN"/>
        </w:rPr>
        <w:t>西安市灞桥区</w:t>
      </w:r>
      <w:r>
        <w:rPr>
          <w:rFonts w:hint="eastAsia" w:ascii="方正仿宋简体" w:hAnsi="宋体" w:eastAsia="方正仿宋简体" w:cs="宋体"/>
          <w:sz w:val="21"/>
          <w:szCs w:val="21"/>
        </w:rPr>
        <w:t xml:space="preserve">市场监督管理局(盖章)     </w:t>
      </w:r>
      <w:r>
        <w:rPr>
          <w:rFonts w:ascii="方正仿宋简体" w:hAnsi="宋体" w:eastAsia="方正仿宋简体" w:cs="宋体"/>
          <w:sz w:val="21"/>
          <w:szCs w:val="21"/>
        </w:rPr>
        <w:t xml:space="preserve"> </w:t>
      </w:r>
      <w:r>
        <w:rPr>
          <w:rFonts w:hint="eastAsia" w:ascii="方正仿宋简体" w:hAnsi="宋体" w:eastAsia="方正仿宋简体" w:cs="宋体"/>
          <w:b/>
          <w:sz w:val="21"/>
          <w:szCs w:val="21"/>
        </w:rPr>
        <w:t>乙 方：</w:t>
      </w:r>
      <w:r>
        <w:rPr>
          <w:rFonts w:hint="eastAsia" w:ascii="方正仿宋简体" w:hAnsi="宋体" w:eastAsia="方正仿宋简体" w:cs="宋体"/>
          <w:sz w:val="21"/>
          <w:szCs w:val="21"/>
        </w:rPr>
        <w:t xml:space="preserve"> </w:t>
      </w:r>
      <w:r>
        <w:rPr>
          <w:rFonts w:ascii="方正仿宋简体" w:hAnsi="宋体" w:eastAsia="方正仿宋简体" w:cs="宋体"/>
          <w:sz w:val="21"/>
          <w:szCs w:val="21"/>
        </w:rPr>
        <w:t xml:space="preserve">             </w:t>
      </w:r>
      <w:r>
        <w:rPr>
          <w:rFonts w:hint="eastAsia" w:ascii="方正仿宋简体" w:hAnsi="宋体" w:eastAsia="方正仿宋简体" w:cs="宋体"/>
          <w:sz w:val="21"/>
          <w:szCs w:val="21"/>
        </w:rPr>
        <w:t>(盖章)</w:t>
      </w:r>
    </w:p>
    <w:p w14:paraId="00FEB1BD">
      <w:pPr>
        <w:spacing w:line="460" w:lineRule="exact"/>
        <w:ind w:firstLine="140" w:firstLineChars="67"/>
        <w:rPr>
          <w:rFonts w:hint="eastAsia" w:ascii="方正仿宋简体" w:hAnsi="宋体" w:eastAsia="方正仿宋简体" w:cs="宋体"/>
          <w:sz w:val="21"/>
          <w:szCs w:val="21"/>
        </w:rPr>
      </w:pPr>
      <w:r>
        <w:rPr>
          <w:rFonts w:hint="eastAsia" w:ascii="方正仿宋简体" w:hAnsi="宋体" w:eastAsia="方正仿宋简体" w:cs="宋体"/>
          <w:sz w:val="21"/>
          <w:szCs w:val="21"/>
        </w:rPr>
        <w:t>法定代表人或                                法定代表人或</w:t>
      </w:r>
    </w:p>
    <w:p w14:paraId="6A6D19F1">
      <w:pPr>
        <w:spacing w:line="460" w:lineRule="exact"/>
        <w:ind w:firstLine="140" w:firstLineChars="67"/>
        <w:rPr>
          <w:rFonts w:hint="eastAsia" w:ascii="方正仿宋简体" w:hAnsi="宋体" w:eastAsia="方正仿宋简体" w:cs="宋体"/>
          <w:sz w:val="21"/>
          <w:szCs w:val="21"/>
        </w:rPr>
      </w:pPr>
      <w:r>
        <w:rPr>
          <w:rFonts w:hint="eastAsia" w:ascii="方正仿宋简体" w:hAnsi="宋体" w:eastAsia="方正仿宋简体" w:cs="宋体"/>
          <w:sz w:val="21"/>
          <w:szCs w:val="21"/>
        </w:rPr>
        <w:t>(被授权人)：                                (被授权人)：</w:t>
      </w:r>
    </w:p>
    <w:p w14:paraId="5F0A9DE8">
      <w:pPr>
        <w:spacing w:line="460" w:lineRule="exact"/>
        <w:ind w:left="4534" w:leftChars="41" w:hanging="4395" w:hangingChars="2092"/>
        <w:rPr>
          <w:rFonts w:ascii="方正仿宋简体" w:hAnsi="宋体" w:eastAsia="方正仿宋简体" w:cs="宋体"/>
          <w:sz w:val="21"/>
          <w:szCs w:val="21"/>
        </w:rPr>
      </w:pPr>
      <w:r>
        <w:rPr>
          <w:rFonts w:hint="eastAsia" w:ascii="方正仿宋简体" w:hAnsi="宋体" w:eastAsia="方正仿宋简体" w:cs="宋体"/>
          <w:b/>
          <w:sz w:val="21"/>
          <w:szCs w:val="21"/>
        </w:rPr>
        <w:t>地  址：</w:t>
      </w:r>
      <w:r>
        <w:rPr>
          <w:rFonts w:hint="eastAsia" w:ascii="方正仿宋简体" w:hAnsi="宋体" w:eastAsia="方正仿宋简体" w:cs="宋体"/>
          <w:bCs/>
          <w:sz w:val="21"/>
          <w:szCs w:val="21"/>
        </w:rPr>
        <w:t>西安市灞桥区纺一路419号</w:t>
      </w:r>
      <w:r>
        <w:rPr>
          <w:rFonts w:hint="eastAsia" w:ascii="方正仿宋简体" w:hAnsi="宋体" w:eastAsia="方正仿宋简体" w:cs="宋体"/>
          <w:sz w:val="21"/>
          <w:szCs w:val="21"/>
        </w:rPr>
        <w:t xml:space="preserve">           地址： </w:t>
      </w:r>
    </w:p>
    <w:p w14:paraId="387321EB">
      <w:pPr>
        <w:spacing w:line="460" w:lineRule="exact"/>
        <w:ind w:left="3688" w:leftChars="34" w:hanging="3572" w:hangingChars="1700"/>
        <w:rPr>
          <w:rFonts w:hint="eastAsia" w:ascii="方正仿宋简体" w:hAnsi="宋体" w:eastAsia="方正仿宋简体" w:cs="宋体"/>
          <w:sz w:val="21"/>
          <w:szCs w:val="21"/>
        </w:rPr>
      </w:pPr>
      <w:r>
        <w:rPr>
          <w:rFonts w:hint="eastAsia" w:ascii="方正仿宋简体" w:hAnsi="宋体" w:eastAsia="方正仿宋简体" w:cs="宋体"/>
          <w:b/>
          <w:sz w:val="21"/>
          <w:szCs w:val="21"/>
        </w:rPr>
        <w:t>开户银行：</w:t>
      </w:r>
      <w:r>
        <w:rPr>
          <w:rFonts w:hint="eastAsia" w:ascii="方正仿宋简体" w:hAnsi="宋体" w:eastAsia="方正仿宋简体" w:cs="宋体"/>
          <w:sz w:val="21"/>
          <w:szCs w:val="21"/>
        </w:rPr>
        <w:t xml:space="preserve">                                  </w:t>
      </w:r>
      <w:r>
        <w:rPr>
          <w:rFonts w:hint="eastAsia" w:ascii="方正仿宋简体" w:hAnsi="宋体" w:eastAsia="方正仿宋简体" w:cs="宋体"/>
          <w:b/>
          <w:sz w:val="21"/>
          <w:szCs w:val="21"/>
        </w:rPr>
        <w:t>开户银行：</w:t>
      </w:r>
      <w:r>
        <w:rPr>
          <w:rFonts w:hint="eastAsia" w:ascii="方正仿宋简体" w:hAnsi="宋体" w:eastAsia="方正仿宋简体" w:cs="宋体"/>
          <w:b/>
          <w:sz w:val="21"/>
          <w:szCs w:val="21"/>
          <w:lang w:val="zh-CN"/>
        </w:rPr>
        <w:t xml:space="preserve"> </w:t>
      </w:r>
    </w:p>
    <w:p w14:paraId="2833ABA6">
      <w:pPr>
        <w:spacing w:line="460" w:lineRule="exact"/>
        <w:ind w:left="4111" w:leftChars="35" w:right="240" w:hanging="3992" w:hangingChars="1900"/>
        <w:rPr>
          <w:rFonts w:hint="eastAsia" w:ascii="方正仿宋简体" w:hAnsi="宋体" w:eastAsia="方正仿宋简体" w:cs="宋体"/>
          <w:sz w:val="21"/>
          <w:szCs w:val="21"/>
        </w:rPr>
      </w:pPr>
      <w:r>
        <w:rPr>
          <w:rFonts w:hint="eastAsia" w:ascii="方正仿宋简体" w:hAnsi="宋体" w:eastAsia="方正仿宋简体" w:cs="宋体"/>
          <w:b/>
          <w:sz w:val="21"/>
          <w:szCs w:val="21"/>
        </w:rPr>
        <w:t>账  号：</w:t>
      </w:r>
      <w:r>
        <w:rPr>
          <w:rFonts w:hint="eastAsia" w:ascii="Times New Roman" w:eastAsia="方正仿宋简体" w:cs="Times New Roman"/>
          <w:b/>
          <w:sz w:val="21"/>
          <w:szCs w:val="21"/>
        </w:rPr>
        <w:t xml:space="preserve"> </w:t>
      </w:r>
      <w:r>
        <w:rPr>
          <w:rFonts w:hint="eastAsia" w:ascii="方正仿宋简体" w:hAnsi="宋体" w:eastAsia="方正仿宋简体" w:cs="宋体"/>
          <w:sz w:val="21"/>
          <w:szCs w:val="21"/>
        </w:rPr>
        <w:t xml:space="preserve">                                   </w:t>
      </w:r>
      <w:r>
        <w:rPr>
          <w:rFonts w:hint="eastAsia" w:ascii="方正仿宋简体" w:hAnsi="宋体" w:eastAsia="方正仿宋简体" w:cs="宋体"/>
          <w:b/>
          <w:sz w:val="21"/>
          <w:szCs w:val="21"/>
        </w:rPr>
        <w:t>账  号：</w:t>
      </w:r>
      <w:r>
        <w:rPr>
          <w:rFonts w:ascii="方正仿宋简体" w:hAnsi="宋体" w:eastAsia="方正仿宋简体" w:cs="宋体"/>
          <w:b/>
          <w:sz w:val="21"/>
          <w:szCs w:val="21"/>
        </w:rPr>
        <w:t xml:space="preserve"> </w:t>
      </w:r>
    </w:p>
    <w:p w14:paraId="6195275A">
      <w:pPr>
        <w:spacing w:line="460" w:lineRule="exact"/>
        <w:ind w:right="391" w:rightChars="115" w:firstLine="141" w:firstLineChars="67"/>
        <w:rPr>
          <w:rFonts w:hint="eastAsia" w:ascii="Times New Roman" w:eastAsia="方正仿宋简体" w:cs="Times New Roman"/>
          <w:b/>
          <w:sz w:val="21"/>
          <w:szCs w:val="21"/>
        </w:rPr>
      </w:pPr>
      <w:r>
        <w:rPr>
          <w:rFonts w:hint="eastAsia" w:ascii="方正仿宋简体" w:hAnsi="宋体" w:eastAsia="方正仿宋简体" w:cs="宋体"/>
          <w:b/>
          <w:sz w:val="21"/>
          <w:szCs w:val="21"/>
        </w:rPr>
        <w:t>电  话：15029281350</w:t>
      </w:r>
      <w:r>
        <w:rPr>
          <w:rFonts w:ascii="Times New Roman" w:eastAsia="方正仿宋简体" w:cs="Times New Roman"/>
          <w:b/>
          <w:sz w:val="21"/>
          <w:szCs w:val="21"/>
        </w:rPr>
        <w:t xml:space="preserve"> </w:t>
      </w:r>
      <w:r>
        <w:rPr>
          <w:rFonts w:hint="eastAsia" w:ascii="方正仿宋简体" w:hAnsi="宋体" w:eastAsia="方正仿宋简体" w:cs="宋体"/>
          <w:sz w:val="21"/>
          <w:szCs w:val="21"/>
        </w:rPr>
        <w:t xml:space="preserve">                   </w:t>
      </w:r>
      <w:r>
        <w:rPr>
          <w:rFonts w:hint="eastAsia" w:ascii="方正仿宋简体" w:hAnsi="宋体" w:eastAsia="方正仿宋简体" w:cs="宋体"/>
          <w:sz w:val="21"/>
          <w:szCs w:val="21"/>
          <w:lang w:val="en-US" w:eastAsia="zh-CN"/>
        </w:rPr>
        <w:t xml:space="preserve"> </w:t>
      </w:r>
      <w:r>
        <w:rPr>
          <w:rFonts w:hint="eastAsia" w:ascii="方正仿宋简体" w:hAnsi="宋体" w:eastAsia="方正仿宋简体" w:cs="宋体"/>
          <w:sz w:val="21"/>
          <w:szCs w:val="21"/>
        </w:rPr>
        <w:t xml:space="preserve"> </w:t>
      </w:r>
      <w:r>
        <w:rPr>
          <w:rFonts w:hint="eastAsia" w:ascii="方正仿宋简体" w:hAnsi="宋体" w:eastAsia="方正仿宋简体" w:cs="宋体"/>
          <w:b/>
          <w:sz w:val="21"/>
          <w:szCs w:val="21"/>
        </w:rPr>
        <w:t>电  话：</w:t>
      </w:r>
      <w:r>
        <w:rPr>
          <w:rFonts w:ascii="方正仿宋简体" w:hAnsi="宋体" w:eastAsia="方正仿宋简体" w:cs="宋体"/>
          <w:b/>
          <w:sz w:val="21"/>
          <w:szCs w:val="21"/>
        </w:rPr>
        <w:t xml:space="preserve"> </w:t>
      </w:r>
    </w:p>
    <w:p w14:paraId="206D70B2">
      <w:pPr>
        <w:tabs>
          <w:tab w:val="left" w:pos="4111"/>
        </w:tabs>
        <w:spacing w:line="460" w:lineRule="exact"/>
        <w:ind w:left="-564" w:leftChars="-166" w:firstLine="706" w:firstLineChars="336"/>
        <w:rPr>
          <w:rFonts w:hint="eastAsia" w:ascii="方正仿宋简体" w:hAnsi="宋体" w:eastAsia="方正仿宋简体" w:cs="宋体"/>
          <w:b/>
          <w:sz w:val="21"/>
          <w:szCs w:val="21"/>
        </w:rPr>
      </w:pPr>
      <w:r>
        <w:rPr>
          <w:rFonts w:hint="eastAsia" w:ascii="方正仿宋简体" w:hAnsi="宋体" w:eastAsia="方正仿宋简体" w:cs="宋体"/>
          <w:b/>
          <w:sz w:val="21"/>
          <w:szCs w:val="21"/>
        </w:rPr>
        <w:t>传  真：</w:t>
      </w:r>
      <w:r>
        <w:rPr>
          <w:rFonts w:hint="eastAsia" w:ascii="方正仿宋简体" w:hAnsi="宋体" w:eastAsia="方正仿宋简体" w:cs="宋体"/>
          <w:sz w:val="21"/>
          <w:szCs w:val="21"/>
        </w:rPr>
        <w:t xml:space="preserve">                                   </w:t>
      </w:r>
      <w:r>
        <w:rPr>
          <w:rFonts w:ascii="方正仿宋简体" w:hAnsi="宋体" w:eastAsia="方正仿宋简体" w:cs="宋体"/>
          <w:sz w:val="21"/>
          <w:szCs w:val="21"/>
        </w:rPr>
        <w:t xml:space="preserve"> </w:t>
      </w:r>
      <w:r>
        <w:rPr>
          <w:rFonts w:hint="eastAsia" w:ascii="方正仿宋简体" w:hAnsi="宋体" w:eastAsia="方正仿宋简体" w:cs="宋体"/>
          <w:b/>
          <w:sz w:val="21"/>
          <w:szCs w:val="21"/>
        </w:rPr>
        <w:t>传  真：</w:t>
      </w:r>
    </w:p>
    <w:p w14:paraId="405C2E50">
      <w:pPr>
        <w:tabs>
          <w:tab w:val="left" w:pos="2552"/>
        </w:tabs>
        <w:spacing w:line="460" w:lineRule="exact"/>
        <w:ind w:left="-564" w:leftChars="-166" w:firstLine="704" w:firstLineChars="335"/>
        <w:rPr>
          <w:rFonts w:hint="eastAsia" w:ascii="方正仿宋简体" w:hAnsi="宋体" w:eastAsia="方正仿宋简体" w:cs="宋体"/>
          <w:sz w:val="21"/>
          <w:szCs w:val="21"/>
        </w:rPr>
      </w:pPr>
      <w:r>
        <w:rPr>
          <w:rFonts w:hint="eastAsia" w:ascii="方正仿宋简体" w:hAnsi="宋体" w:eastAsia="方正仿宋简体" w:cs="宋体"/>
          <w:b/>
          <w:sz w:val="21"/>
          <w:szCs w:val="21"/>
        </w:rPr>
        <w:t>签约日期：</w:t>
      </w:r>
      <w:r>
        <w:rPr>
          <w:rFonts w:ascii="Times New Roman" w:eastAsia="方正仿宋简体" w:cs="Times New Roman"/>
          <w:b/>
          <w:sz w:val="21"/>
          <w:szCs w:val="21"/>
        </w:rPr>
        <w:t>2025</w:t>
      </w:r>
      <w:r>
        <w:rPr>
          <w:rFonts w:hint="eastAsia" w:ascii="方正仿宋简体" w:hAnsi="宋体" w:eastAsia="方正仿宋简体" w:cs="宋体"/>
          <w:sz w:val="21"/>
          <w:szCs w:val="21"/>
        </w:rPr>
        <w:t>年</w:t>
      </w:r>
      <w:r>
        <w:rPr>
          <w:rFonts w:hint="eastAsia" w:ascii="Times New Roman" w:eastAsia="方正仿宋简体" w:cs="Times New Roman"/>
          <w:b/>
          <w:sz w:val="21"/>
          <w:szCs w:val="21"/>
        </w:rPr>
        <w:t xml:space="preserve">  </w:t>
      </w:r>
      <w:r>
        <w:rPr>
          <w:rFonts w:hint="eastAsia" w:ascii="方正仿宋简体" w:hAnsi="宋体" w:eastAsia="方正仿宋简体" w:cs="宋体"/>
          <w:sz w:val="21"/>
          <w:szCs w:val="21"/>
        </w:rPr>
        <w:t>月</w:t>
      </w:r>
      <w:r>
        <w:rPr>
          <w:rFonts w:hint="eastAsia" w:ascii="Times New Roman" w:eastAsia="方正仿宋简体" w:cs="Times New Roman"/>
          <w:b/>
          <w:sz w:val="21"/>
          <w:szCs w:val="21"/>
        </w:rPr>
        <w:t xml:space="preserve">  </w:t>
      </w:r>
      <w:r>
        <w:rPr>
          <w:rFonts w:hint="eastAsia" w:ascii="方正仿宋简体" w:hAnsi="宋体" w:eastAsia="方正仿宋简体" w:cs="宋体"/>
          <w:sz w:val="21"/>
          <w:szCs w:val="21"/>
        </w:rPr>
        <w:t xml:space="preserve">日 </w:t>
      </w:r>
      <w:r>
        <w:rPr>
          <w:rFonts w:hint="eastAsia" w:ascii="方正仿宋简体" w:hAnsi="宋体" w:eastAsia="方正仿宋简体" w:cs="宋体"/>
          <w:sz w:val="21"/>
          <w:szCs w:val="21"/>
        </w:rPr>
        <w:tab/>
      </w:r>
      <w:r>
        <w:rPr>
          <w:rFonts w:hint="eastAsia" w:ascii="方正仿宋简体" w:hAnsi="宋体" w:eastAsia="方正仿宋简体" w:cs="宋体"/>
          <w:sz w:val="21"/>
          <w:szCs w:val="21"/>
        </w:rPr>
        <w:t xml:space="preserve">               </w:t>
      </w:r>
      <w:r>
        <w:rPr>
          <w:rFonts w:ascii="方正仿宋简体" w:hAnsi="宋体" w:eastAsia="方正仿宋简体" w:cs="宋体"/>
          <w:sz w:val="21"/>
          <w:szCs w:val="21"/>
        </w:rPr>
        <w:t xml:space="preserve">  </w:t>
      </w:r>
      <w:r>
        <w:rPr>
          <w:rFonts w:hint="eastAsia" w:ascii="方正仿宋简体" w:hAnsi="宋体" w:eastAsia="方正仿宋简体" w:cs="宋体"/>
          <w:b/>
          <w:sz w:val="21"/>
          <w:szCs w:val="21"/>
        </w:rPr>
        <w:t>签约日期：</w:t>
      </w:r>
      <w:r>
        <w:rPr>
          <w:rFonts w:hint="eastAsia" w:ascii="Times New Roman" w:eastAsia="方正仿宋简体" w:cs="Times New Roman"/>
          <w:b/>
          <w:sz w:val="21"/>
          <w:szCs w:val="21"/>
        </w:rPr>
        <w:t>202</w:t>
      </w:r>
      <w:r>
        <w:rPr>
          <w:rFonts w:ascii="Times New Roman" w:eastAsia="方正仿宋简体" w:cs="Times New Roman"/>
          <w:b/>
          <w:sz w:val="21"/>
          <w:szCs w:val="21"/>
        </w:rPr>
        <w:t>5</w:t>
      </w:r>
      <w:r>
        <w:rPr>
          <w:rFonts w:hint="eastAsia" w:ascii="方正仿宋简体" w:hAnsi="宋体" w:eastAsia="方正仿宋简体" w:cs="宋体"/>
          <w:sz w:val="21"/>
          <w:szCs w:val="21"/>
        </w:rPr>
        <w:t>年  月  日</w:t>
      </w:r>
    </w:p>
    <w:p w14:paraId="19411127"/>
    <w:sectPr>
      <w:footerReference r:id="rId3" w:type="default"/>
      <w:footerReference r:id="rId4" w:type="even"/>
      <w:pgSz w:w="11907" w:h="16840"/>
      <w:pgMar w:top="1440" w:right="1080" w:bottom="1440" w:left="1080" w:header="850" w:footer="1134" w:gutter="0"/>
      <w:cols w:space="720" w:num="1"/>
      <w:docGrid w:type="lines"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91B443">
    <w:pPr>
      <w:pStyle w:val="4"/>
      <w:jc w:val="center"/>
      <w:rPr>
        <w:rFonts w:eastAsia="宋体" w:cs="Times New Roman"/>
      </w:rPr>
    </w:pPr>
    <w:r>
      <w:rPr>
        <w:rFonts w:eastAsia="宋体" w:cs="Times New Roman"/>
        <w:lang w:val="zh-CN"/>
      </w:rPr>
      <w:t xml:space="preserve"> </w:t>
    </w:r>
    <w:r>
      <w:rPr>
        <w:rFonts w:eastAsia="宋体" w:cs="Times New Roman"/>
        <w:b/>
        <w:bCs/>
        <w:sz w:val="24"/>
        <w:szCs w:val="24"/>
      </w:rPr>
      <w:fldChar w:fldCharType="begin"/>
    </w:r>
    <w:r>
      <w:rPr>
        <w:rFonts w:eastAsia="宋体" w:cs="Times New Roman"/>
        <w:b/>
        <w:bCs/>
      </w:rPr>
      <w:instrText xml:space="preserve">PAGE</w:instrText>
    </w:r>
    <w:r>
      <w:rPr>
        <w:rFonts w:eastAsia="宋体" w:cs="Times New Roman"/>
        <w:b/>
        <w:bCs/>
        <w:sz w:val="24"/>
        <w:szCs w:val="24"/>
      </w:rPr>
      <w:fldChar w:fldCharType="separate"/>
    </w:r>
    <w:r>
      <w:rPr>
        <w:rFonts w:eastAsia="宋体" w:cs="Times New Roman"/>
        <w:b/>
        <w:bCs/>
        <w:lang w:val="zh-CN"/>
      </w:rPr>
      <w:t>2</w:t>
    </w:r>
    <w:r>
      <w:rPr>
        <w:rFonts w:eastAsia="宋体" w:cs="Times New Roman"/>
        <w:b/>
        <w:bCs/>
        <w:sz w:val="24"/>
        <w:szCs w:val="24"/>
      </w:rPr>
      <w:fldChar w:fldCharType="end"/>
    </w:r>
    <w:r>
      <w:rPr>
        <w:rFonts w:eastAsia="宋体" w:cs="Times New Roman"/>
        <w:lang w:val="zh-CN"/>
      </w:rPr>
      <w:t xml:space="preserve"> / </w:t>
    </w:r>
    <w:r>
      <w:rPr>
        <w:rFonts w:eastAsia="宋体" w:cs="Times New Roman"/>
        <w:b/>
        <w:bCs/>
        <w:sz w:val="24"/>
        <w:szCs w:val="24"/>
      </w:rPr>
      <w:fldChar w:fldCharType="begin"/>
    </w:r>
    <w:r>
      <w:rPr>
        <w:rFonts w:eastAsia="宋体" w:cs="Times New Roman"/>
        <w:b/>
        <w:bCs/>
      </w:rPr>
      <w:instrText xml:space="preserve">NUMPAGES</w:instrText>
    </w:r>
    <w:r>
      <w:rPr>
        <w:rFonts w:eastAsia="宋体" w:cs="Times New Roman"/>
        <w:b/>
        <w:bCs/>
        <w:sz w:val="24"/>
        <w:szCs w:val="24"/>
      </w:rPr>
      <w:fldChar w:fldCharType="separate"/>
    </w:r>
    <w:r>
      <w:rPr>
        <w:rFonts w:eastAsia="宋体" w:cs="Times New Roman"/>
        <w:b/>
        <w:bCs/>
        <w:lang w:val="zh-CN"/>
      </w:rPr>
      <w:t>2</w:t>
    </w:r>
    <w:r>
      <w:rPr>
        <w:rFonts w:eastAsia="宋体" w:cs="Times New Roman"/>
        <w:b/>
        <w:bCs/>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61581">
    <w:pPr>
      <w:pStyle w:val="4"/>
      <w:ind w:right="360" w:firstLine="360"/>
      <w:rPr>
        <w:rStyle w:val="7"/>
        <w:rFonts w:eastAsia="宋体" w:cs="Times New Roman"/>
        <w:szCs w:val="2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592F83"/>
    <w:multiLevelType w:val="singleLevel"/>
    <w:tmpl w:val="70592F83"/>
    <w:lvl w:ilvl="0" w:tentative="0">
      <w:start w:val="4"/>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FB1BB5"/>
    <w:rsid w:val="15B4618B"/>
    <w:rsid w:val="18AA609B"/>
    <w:rsid w:val="2C076C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qFormat="1"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3">
    <w:name w:val="heading 3"/>
    <w:basedOn w:val="1"/>
    <w:next w:val="1"/>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next w:val="1"/>
    <w:qFormat/>
    <w:uiPriority w:val="99"/>
    <w:pPr>
      <w:widowControl w:val="0"/>
      <w:jc w:val="both"/>
    </w:pPr>
    <w:rPr>
      <w:rFonts w:ascii="Times New Roman" w:hAnsi="Calibri" w:eastAsia="宋体" w:cs="黑体"/>
      <w:sz w:val="24"/>
      <w:szCs w:val="24"/>
      <w:lang w:val="en-US" w:eastAsia="zh-CN" w:bidi="ar-SA"/>
    </w:rPr>
  </w:style>
  <w:style w:type="paragraph" w:styleId="4">
    <w:name w:val="footer"/>
    <w:unhideWhenUsed/>
    <w:qFormat/>
    <w:uiPriority w:val="99"/>
    <w:pPr>
      <w:widowControl w:val="0"/>
      <w:tabs>
        <w:tab w:val="center" w:pos="4153"/>
        <w:tab w:val="right" w:pos="8306"/>
      </w:tabs>
      <w:snapToGrid w:val="0"/>
      <w:jc w:val="left"/>
    </w:pPr>
    <w:rPr>
      <w:rFonts w:ascii="宋体" w:hAnsi="Times New Roman" w:eastAsia="宋体" w:cs="Times New Roman"/>
      <w:sz w:val="18"/>
      <w:szCs w:val="18"/>
      <w:lang w:val="en-US" w:eastAsia="zh-CN" w:bidi="ar-SA"/>
    </w:rPr>
  </w:style>
  <w:style w:type="character" w:styleId="7">
    <w:name w:val="page number"/>
    <w:qFormat/>
    <w:uiPriority w:val="0"/>
  </w:style>
  <w:style w:type="paragraph" w:customStyle="1" w:styleId="8">
    <w:name w:val="彩色列表 - 着色 11"/>
    <w:qFormat/>
    <w:uiPriority w:val="34"/>
    <w:pPr>
      <w:widowControl w:val="0"/>
      <w:ind w:firstLine="420" w:firstLineChars="200"/>
      <w:jc w:val="both"/>
    </w:pPr>
    <w:rPr>
      <w:rFonts w:ascii="宋体" w:hAnsi="Times New Roman" w:eastAsia="宋体" w:cs="Times New Roman"/>
      <w:sz w:val="34"/>
      <w:lang w:val="en-US" w:eastAsia="zh-CN" w:bidi="ar-SA"/>
    </w:rPr>
  </w:style>
  <w:style w:type="character" w:customStyle="1" w:styleId="9">
    <w:name w:val="样式 宋体 小四"/>
    <w:qFormat/>
    <w:uiPriority w:val="99"/>
    <w:rPr>
      <w:rFonts w:cs="Times New Roman"/>
      <w:sz w:val="24"/>
    </w:rPr>
  </w:style>
  <w:style w:type="paragraph" w:customStyle="1" w:styleId="10">
    <w:name w:val="_Style 2"/>
    <w:qFormat/>
    <w:uiPriority w:val="0"/>
    <w:pPr>
      <w:widowControl w:val="0"/>
      <w:ind w:firstLine="420" w:firstLineChars="200"/>
      <w:jc w:val="both"/>
    </w:pPr>
    <w:rPr>
      <w:rFonts w:ascii="宋体" w:hAnsi="Times New Roman" w:eastAsia="宋体" w:cs="Times New Roman"/>
      <w:sz w:val="3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3726</Words>
  <Characters>3772</Characters>
  <Lines>0</Lines>
  <Paragraphs>0</Paragraphs>
  <TotalTime>8</TotalTime>
  <ScaleCrop>false</ScaleCrop>
  <LinksUpToDate>false</LinksUpToDate>
  <CharactersWithSpaces>4161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2025-07-21T06:25:00Z</dcterms:created>
  <dc:creator>1</dc:creator>
  <cp:lastModifiedBy>WPS_1710749217</cp:lastModifiedBy>
  <dcterms:modified xsi:type="dcterms:W3CDTF">2025-11-04T02:49:50Z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eyJoZGlkIjoiODJhMTI1ODQ0MWJkMDgzOGJkN2U5Y2EwMzU4YTFkY2IiLCJ1c2VySWQiOiIxNTg3MTU2NTg1In0=</vt:lpwstr>
  </property>
  <property fmtid="{D5CDD505-2E9C-101B-9397-08002B2CF9AE}" pid="4" name="ICV">
    <vt:lpwstr>32EF8C0586894D048C40639E528AA768_12</vt:lpwstr>
  </property>
</Properties>
</file>