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A52DF">
      <w:pPr>
        <w:jc w:val="center"/>
        <w:outlineLvl w:val="2"/>
        <w:rPr>
          <w:rFonts w:ascii="仿宋" w:hAnsi="仿宋" w:cs="仿宋"/>
          <w:sz w:val="30"/>
          <w:szCs w:val="30"/>
        </w:rPr>
      </w:pPr>
      <w:bookmarkStart w:id="1" w:name="_GoBack"/>
      <w:bookmarkEnd w:id="1"/>
      <w:bookmarkStart w:id="0" w:name="_Toc30818"/>
      <w:r>
        <w:rPr>
          <w:rFonts w:hint="eastAsia" w:ascii="仿宋" w:hAnsi="仿宋" w:cs="仿宋"/>
          <w:b/>
          <w:bCs/>
          <w:sz w:val="30"/>
          <w:szCs w:val="30"/>
        </w:rPr>
        <w:t>谈判分项报价表</w:t>
      </w:r>
      <w:bookmarkEnd w:id="0"/>
    </w:p>
    <w:p w14:paraId="3A3FE57C">
      <w:pPr>
        <w:jc w:val="center"/>
        <w:rPr>
          <w:rFonts w:ascii="仿宋" w:hAnsi="仿宋" w:cs="仿宋"/>
          <w:sz w:val="30"/>
          <w:szCs w:val="30"/>
        </w:rPr>
      </w:pPr>
    </w:p>
    <w:p w14:paraId="205C9B69">
      <w:pPr>
        <w:spacing w:line="360" w:lineRule="auto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项目名称：                                                  单位：元</w:t>
      </w:r>
    </w:p>
    <w:p w14:paraId="4BF11B3A">
      <w:pPr>
        <w:spacing w:line="360" w:lineRule="auto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项目编号：</w:t>
      </w:r>
    </w:p>
    <w:p w14:paraId="583C1756">
      <w:pPr>
        <w:rPr>
          <w:rFonts w:ascii="仿宋" w:hAnsi="仿宋" w:cs="仿宋"/>
          <w:sz w:val="24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2"/>
        <w:gridCol w:w="849"/>
        <w:gridCol w:w="850"/>
        <w:gridCol w:w="1282"/>
        <w:gridCol w:w="1282"/>
        <w:gridCol w:w="1282"/>
        <w:gridCol w:w="969"/>
        <w:gridCol w:w="969"/>
        <w:gridCol w:w="969"/>
      </w:tblGrid>
      <w:tr w14:paraId="30236C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692" w:type="dxa"/>
            <w:vMerge w:val="restart"/>
            <w:tcBorders>
              <w:top w:val="single" w:color="auto" w:sz="6" w:space="0"/>
              <w:left w:val="single" w:color="auto" w:sz="6" w:space="0"/>
            </w:tcBorders>
            <w:vAlign w:val="center"/>
          </w:tcPr>
          <w:p w14:paraId="52FA1FE6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设备</w:t>
            </w:r>
          </w:p>
          <w:p w14:paraId="4CDBD6A7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费用</w:t>
            </w:r>
          </w:p>
        </w:tc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795F5F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序号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006245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名称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E994F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品牌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703BE0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规格型号</w:t>
            </w: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332A7A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原产地</w:t>
            </w:r>
          </w:p>
          <w:p w14:paraId="668BDC7A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及制造厂名</w:t>
            </w: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E4620A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数量</w:t>
            </w: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C3F514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单价</w:t>
            </w: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12E8D3">
            <w:pPr>
              <w:spacing w:after="12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总价</w:t>
            </w:r>
          </w:p>
        </w:tc>
      </w:tr>
      <w:tr w14:paraId="443FD3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7" w:hRule="atLeast"/>
        </w:trPr>
        <w:tc>
          <w:tcPr>
            <w:tcW w:w="692" w:type="dxa"/>
            <w:vMerge w:val="continue"/>
            <w:tcBorders>
              <w:left w:val="single" w:color="auto" w:sz="6" w:space="0"/>
            </w:tcBorders>
            <w:vAlign w:val="center"/>
          </w:tcPr>
          <w:p w14:paraId="497A77AA">
            <w:pPr>
              <w:spacing w:before="312" w:beforeLines="10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9752567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ADF0C6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E9FA304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E04CD2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2472B5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1C48A0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C914BBE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2BD1C7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7C4158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95" w:hRule="atLeast"/>
        </w:trPr>
        <w:tc>
          <w:tcPr>
            <w:tcW w:w="692" w:type="dxa"/>
            <w:vMerge w:val="continue"/>
            <w:tcBorders>
              <w:left w:val="single" w:color="auto" w:sz="6" w:space="0"/>
            </w:tcBorders>
            <w:vAlign w:val="center"/>
          </w:tcPr>
          <w:p w14:paraId="09087C0A">
            <w:pPr>
              <w:spacing w:before="312" w:beforeLines="10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0F70964">
            <w:pPr>
              <w:spacing w:before="312" w:beforeLines="10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A2A410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0948E31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6F1C5B2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39E8D0A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FDBAA0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D5A46A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57CD9C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62B377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</w:trPr>
        <w:tc>
          <w:tcPr>
            <w:tcW w:w="692" w:type="dxa"/>
            <w:vMerge w:val="continue"/>
            <w:tcBorders>
              <w:left w:val="single" w:color="auto" w:sz="6" w:space="0"/>
            </w:tcBorders>
            <w:vAlign w:val="center"/>
          </w:tcPr>
          <w:p w14:paraId="0E5B4BD4">
            <w:pPr>
              <w:spacing w:before="312" w:beforeLines="10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B5C82">
            <w:pPr>
              <w:spacing w:before="312" w:beforeLines="10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398474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23E135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E2EE1D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AEE99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7707A8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73DB7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02F0E2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528692F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7" w:hRule="atLeast"/>
        </w:trPr>
        <w:tc>
          <w:tcPr>
            <w:tcW w:w="692" w:type="dxa"/>
            <w:vMerge w:val="continue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 w14:paraId="0EC9DD1D">
            <w:pPr>
              <w:spacing w:before="312" w:beforeLines="10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A8DD4C">
            <w:pPr>
              <w:spacing w:before="312" w:beforeLines="10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...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15B66D0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7BCC21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1261AD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F53848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E657A4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D2F7A7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74A967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51B6027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</w:trPr>
        <w:tc>
          <w:tcPr>
            <w:tcW w:w="239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8E3D4">
            <w:pPr>
              <w:spacing w:before="156" w:beforeLines="50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hint="eastAsia" w:ascii="仿宋" w:hAnsi="仿宋" w:cs="仿宋"/>
                <w:sz w:val="24"/>
              </w:rPr>
              <w:t>合计</w:t>
            </w:r>
          </w:p>
        </w:tc>
        <w:tc>
          <w:tcPr>
            <w:tcW w:w="67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14:paraId="036AA987">
            <w:pPr>
              <w:spacing w:before="156" w:beforeLines="50"/>
              <w:rPr>
                <w:rFonts w:ascii="仿宋" w:hAnsi="仿宋" w:cs="仿宋"/>
                <w:sz w:val="24"/>
              </w:rPr>
            </w:pPr>
            <w:r>
              <w:rPr>
                <w:rFonts w:hint="eastAsia" w:ascii="仿宋" w:hAnsi="仿宋" w:cs="仿宋"/>
                <w:sz w:val="24"/>
              </w:rPr>
              <w:t xml:space="preserve"> 大写：                            小写：      </w:t>
            </w:r>
          </w:p>
        </w:tc>
      </w:tr>
      <w:tr w14:paraId="55DAC4B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</w:trPr>
        <w:tc>
          <w:tcPr>
            <w:tcW w:w="239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769AED0">
            <w:pPr>
              <w:spacing w:before="156" w:beforeLines="50"/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hint="eastAsia" w:ascii="仿宋" w:hAnsi="仿宋" w:cs="仿宋"/>
                <w:sz w:val="24"/>
              </w:rPr>
              <w:t>备注：</w:t>
            </w:r>
          </w:p>
        </w:tc>
        <w:tc>
          <w:tcPr>
            <w:tcW w:w="67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5A435B2">
            <w:pPr>
              <w:spacing w:before="156" w:beforeLines="50"/>
              <w:rPr>
                <w:rFonts w:ascii="仿宋" w:hAnsi="仿宋" w:cs="仿宋"/>
                <w:sz w:val="24"/>
              </w:rPr>
            </w:pPr>
            <w:r>
              <w:rPr>
                <w:rFonts w:hint="eastAsia" w:ascii="仿宋" w:hAnsi="仿宋" w:cs="仿宋"/>
                <w:sz w:val="24"/>
              </w:rPr>
              <w:t>表内报价内容以元为单位，保留小数点后两位。</w:t>
            </w:r>
          </w:p>
        </w:tc>
      </w:tr>
    </w:tbl>
    <w:p w14:paraId="659F0BBC">
      <w:pPr>
        <w:spacing w:line="280" w:lineRule="exact"/>
        <w:ind w:right="720" w:rightChars="257"/>
        <w:jc w:val="left"/>
        <w:rPr>
          <w:rFonts w:ascii="仿宋" w:hAnsi="仿宋" w:cs="仿宋"/>
          <w:sz w:val="24"/>
        </w:rPr>
      </w:pPr>
    </w:p>
    <w:p w14:paraId="4AED7725">
      <w:pPr>
        <w:spacing w:line="360" w:lineRule="auto"/>
        <w:ind w:right="720" w:rightChars="257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谈判供应商名称：</w:t>
      </w:r>
      <w:r>
        <w:rPr>
          <w:rFonts w:hint="eastAsia" w:ascii="仿宋" w:hAnsi="仿宋" w:cs="仿宋"/>
          <w:sz w:val="24"/>
          <w:u w:val="single"/>
        </w:rPr>
        <w:t xml:space="preserve">                     （公章）</w:t>
      </w:r>
    </w:p>
    <w:p w14:paraId="264EF626">
      <w:pPr>
        <w:spacing w:line="360" w:lineRule="auto"/>
        <w:ind w:right="720" w:rightChars="257"/>
        <w:jc w:val="left"/>
        <w:rPr>
          <w:rFonts w:ascii="仿宋" w:hAnsi="仿宋" w:cs="仿宋"/>
          <w:sz w:val="24"/>
        </w:rPr>
      </w:pPr>
    </w:p>
    <w:p w14:paraId="3649D723">
      <w:pPr>
        <w:spacing w:line="360" w:lineRule="auto"/>
        <w:ind w:right="720" w:rightChars="257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法定代表人或被授权人：</w:t>
      </w:r>
      <w:r>
        <w:rPr>
          <w:rFonts w:hint="eastAsia" w:ascii="仿宋" w:hAnsi="仿宋" w:cs="仿宋"/>
          <w:sz w:val="24"/>
          <w:u w:val="single"/>
        </w:rPr>
        <w:t xml:space="preserve">                </w:t>
      </w:r>
      <w:r>
        <w:rPr>
          <w:rFonts w:hint="eastAsia" w:ascii="仿宋" w:hAnsi="仿宋" w:cs="仿宋"/>
          <w:sz w:val="24"/>
        </w:rPr>
        <w:t>（签章）</w:t>
      </w:r>
    </w:p>
    <w:p w14:paraId="36B4D304">
      <w:pPr>
        <w:spacing w:line="360" w:lineRule="auto"/>
        <w:ind w:right="720" w:rightChars="257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 xml:space="preserve">     </w:t>
      </w:r>
    </w:p>
    <w:p w14:paraId="325BD19F">
      <w:pPr>
        <w:spacing w:line="360" w:lineRule="auto"/>
        <w:ind w:right="720" w:rightChars="257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日    期：</w:t>
      </w:r>
    </w:p>
    <w:p w14:paraId="399FD2EA">
      <w:pPr>
        <w:spacing w:line="440" w:lineRule="exact"/>
        <w:rPr>
          <w:rFonts w:ascii="仿宋" w:hAnsi="仿宋" w:cs="仿宋"/>
          <w:sz w:val="36"/>
        </w:rPr>
      </w:pPr>
    </w:p>
    <w:p w14:paraId="37850CDD">
      <w:pPr>
        <w:spacing w:line="440" w:lineRule="exac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注：1、 如果按单价计算的结果与总价不一致，以单价为准修正总价。</w:t>
      </w:r>
    </w:p>
    <w:p w14:paraId="533FD57B">
      <w:pPr>
        <w:spacing w:line="440" w:lineRule="exact"/>
        <w:ind w:firstLine="480" w:firstLineChars="2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2、如果不提供详细分项报价将视为没有实质性响应竞争性谈判文件。</w:t>
      </w:r>
    </w:p>
    <w:p w14:paraId="18900D94">
      <w:pPr>
        <w:spacing w:line="440" w:lineRule="exact"/>
        <w:ind w:firstLine="480" w:firstLineChars="2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3、供应商可适当调整该表格式，但不得减少信息内容。</w:t>
      </w:r>
    </w:p>
    <w:p w14:paraId="3451EF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C4773"/>
    <w:rsid w:val="24423C0B"/>
    <w:rsid w:val="33D7015F"/>
    <w:rsid w:val="50926323"/>
    <w:rsid w:val="696C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2025-12-08T07:19:00Z</dcterms:created>
  <dc:creator>Administrator</dc:creator>
  <cp:lastModifiedBy>Administrator</cp:lastModifiedBy>
  <dcterms:modified xsi:type="dcterms:W3CDTF">2025-12-08T07:38:46Z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ED669E5A67F140A18440E9A18660C8B4_11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