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版本号：YZZB-2501920250320001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2025年非农业取水口监测计量项目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YZZB-25019</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2025年非农业取水口监测计量项目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2025年非农业取水口监测计量项目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水务局《关于下达2025年中央水利发展资金水资源管理项目计划的通知》（市水发〔2024〕423号）下达的工作任务，2025年度我区计划实施非农业取水工程监测计量设施建设项目，为108处集中供水工程的地下水取水井安装计量设施，进一步强化取用水资源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采购包1（2025年非农业取水口监测计量项目）：属于专门面向中小企业采购。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2、身份证明：法定代表人参加投标的，须提供本人身份证加盖公章的复印件；法定代表人授权他人参加投标的，须提供法定代表人授权委托书及被授权代表的身份证复印件。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3、财务状况报告：提供2023年度经审计的财务审计报告或投标截止时间前三个月内银行出具的资信证明文件或信用担保机构出具的投标担保函。</w:t>
      </w:r>
    </w:p>
    <w:p>
      <w:pPr>
        <w:pStyle w:val="null3"/>
      </w:pPr>
      <w:r>
        <w:rPr>
          <w:rFonts w:ascii="仿宋_GB2312" w:hAnsi="仿宋_GB2312" w:cs="仿宋_GB2312" w:eastAsia="仿宋_GB2312"/>
        </w:rPr>
        <w:t>4、社会保障资金缴纳证明：提供供应商2024年3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5、税收缴纳证明：提供供应商2024年3月1日以来至少一个月已缴纳的增值税纳税证明或完税证明，依法免税的供应商应提供加盖公章的相关证明文件。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8、关联关系：单位负责人为同一人或者存在控股、管理关系的不同单位不得同时参加同一项目投标。</w:t>
      </w:r>
    </w:p>
    <w:p>
      <w:pPr>
        <w:pStyle w:val="null3"/>
      </w:pPr>
      <w:r>
        <w:rPr>
          <w:rFonts w:ascii="仿宋_GB2312" w:hAnsi="仿宋_GB2312" w:cs="仿宋_GB2312" w:eastAsia="仿宋_GB2312"/>
        </w:rPr>
        <w:t>9、非联合体承诺：本项目不接受联合体投标。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闫振华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029-83539771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陕西省西安市雁塔区莱安中心T710楼1005室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代理服务费收费标准：本项目代理费按定额5000元计取。 代理报酬的支付方式：成交单位在领取成交通知书前，须向采购代理机构一次性支付。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按照现行法律、地方性法规及国家标准、水利部、市场监督管理局有关标准与规范执行。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联系人：董工</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地址：陕西省西安市雁塔区莱安中心T710楼1005室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根据西安市水务局《关于下达2025年中央水利发展资金水资源管理项目计划的通知》（市水发〔2024〕423号）下达的工作任务，2025年度我区计划实施非农业取水工程监测计量设施建设项目，为108处集中供水工程的地下水取水井安装计量设施，进一步强化取用水资源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129,600.00</w:t>
      </w:r>
    </w:p>
    <w:p>
      <w:pPr>
        <w:pStyle w:val="null3"/>
      </w:pPr>
      <w:r>
        <w:rPr>
          <w:rFonts w:ascii="仿宋_GB2312" w:hAnsi="仿宋_GB2312" w:cs="仿宋_GB2312" w:eastAsia="仿宋_GB2312"/>
        </w:rPr>
        <w:t>采购包最高限价（元）: 129,600.00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2025年非农业取水口监测计量项目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标的名称：2025年非农业取水口监测计量项目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75"/>
              <w:ind w:left="15"/>
              <w:jc w:val="both"/>
            </w:pPr>
            <w:r>
              <w:rPr>
                <w:rFonts w:ascii="仿宋_GB2312" w:hAnsi="仿宋_GB2312" w:cs="仿宋_GB2312" w:eastAsia="仿宋_GB2312"/>
                <w:sz w:val="24"/>
              </w:rPr>
              <w:t>一、</w:t>
            </w:r>
            <w:r>
              <w:rPr>
                <w:rFonts w:ascii="仿宋_GB2312" w:hAnsi="仿宋_GB2312" w:cs="仿宋_GB2312" w:eastAsia="仿宋_GB2312"/>
                <w:sz w:val="24"/>
              </w:rPr>
              <w:t>项目概况</w:t>
            </w:r>
          </w:p>
          <w:p>
            <w:pPr>
              <w:pStyle w:val="null3"/>
              <w:ind w:firstLine="484"/>
              <w:jc w:val="both"/>
            </w:pPr>
            <w:r>
              <w:rPr>
                <w:rFonts w:ascii="仿宋_GB2312" w:hAnsi="仿宋_GB2312" w:cs="仿宋_GB2312" w:eastAsia="仿宋_GB2312"/>
                <w:sz w:val="24"/>
                <w:shd w:fill="FFFFFF" w:val="clear"/>
              </w:rPr>
              <w:t>根据西安市水务局《关于下达</w:t>
            </w:r>
            <w:r>
              <w:rPr>
                <w:rFonts w:ascii="仿宋_GB2312" w:hAnsi="仿宋_GB2312" w:cs="仿宋_GB2312" w:eastAsia="仿宋_GB2312"/>
                <w:sz w:val="24"/>
                <w:shd w:fill="FFFFFF" w:val="clear"/>
              </w:rPr>
              <w:t>2025年中央水利发展资金水资源管理项目计划的通知》（市水发〔2024〕423号）下达的工作任务，2025年度我区计划实施非农业取水工程监测计量设施建设项目，为108处集中供水工程的地下水取水井安装计量设施，进一步强化取用水资源管理。</w:t>
            </w:r>
          </w:p>
          <w:p>
            <w:pPr>
              <w:pStyle w:val="null3"/>
              <w:spacing w:before="75"/>
              <w:jc w:val="both"/>
            </w:pPr>
            <w:r>
              <w:rPr>
                <w:rFonts w:ascii="仿宋_GB2312" w:hAnsi="仿宋_GB2312" w:cs="仿宋_GB2312" w:eastAsia="仿宋_GB2312"/>
                <w:sz w:val="24"/>
              </w:rPr>
              <w:t>二、</w:t>
            </w:r>
            <w:r>
              <w:rPr>
                <w:rFonts w:ascii="仿宋_GB2312" w:hAnsi="仿宋_GB2312" w:cs="仿宋_GB2312" w:eastAsia="仿宋_GB2312"/>
                <w:sz w:val="24"/>
              </w:rPr>
              <w:t>服务内容</w:t>
            </w:r>
          </w:p>
          <w:p>
            <w:pPr>
              <w:pStyle w:val="null3"/>
              <w:ind w:firstLine="484"/>
              <w:jc w:val="both"/>
            </w:pPr>
            <w:r>
              <w:rPr>
                <w:rFonts w:ascii="仿宋_GB2312" w:hAnsi="仿宋_GB2312" w:cs="仿宋_GB2312" w:eastAsia="仿宋_GB2312"/>
                <w:sz w:val="24"/>
                <w:shd w:fill="FFFFFF" w:val="clear"/>
              </w:rPr>
              <w:t>该项目拟对采购方选取的</w:t>
            </w:r>
            <w:r>
              <w:rPr>
                <w:rFonts w:ascii="仿宋_GB2312" w:hAnsi="仿宋_GB2312" w:cs="仿宋_GB2312" w:eastAsia="仿宋_GB2312"/>
                <w:sz w:val="24"/>
                <w:shd w:fill="FFFFFF" w:val="clear"/>
              </w:rPr>
              <w:t>108处集中供水工程地下水取水口进行新建或改建监测计量设施，实现设施齐备。</w:t>
            </w:r>
          </w:p>
          <w:p>
            <w:pPr>
              <w:pStyle w:val="null3"/>
              <w:spacing w:before="75"/>
              <w:jc w:val="both"/>
            </w:pPr>
            <w:r>
              <w:rPr>
                <w:rFonts w:ascii="仿宋_GB2312" w:hAnsi="仿宋_GB2312" w:cs="仿宋_GB2312" w:eastAsia="仿宋_GB2312"/>
                <w:sz w:val="24"/>
              </w:rPr>
              <w:t>三、技术要求</w:t>
            </w:r>
          </w:p>
          <w:p>
            <w:pPr>
              <w:pStyle w:val="null3"/>
              <w:ind w:firstLine="484"/>
              <w:jc w:val="both"/>
            </w:pPr>
            <w:r>
              <w:rPr>
                <w:rFonts w:ascii="仿宋_GB2312" w:hAnsi="仿宋_GB2312" w:cs="仿宋_GB2312" w:eastAsia="仿宋_GB2312"/>
                <w:sz w:val="24"/>
                <w:shd w:fill="FFFFFF" w:val="clear"/>
              </w:rPr>
              <w:t>（一）要求符合现行法律法规，专业技术服务执行水利部、市场监督管理局现行有关规范、标准。</w:t>
            </w:r>
          </w:p>
          <w:p>
            <w:pPr>
              <w:pStyle w:val="null3"/>
              <w:ind w:firstLine="484"/>
              <w:jc w:val="both"/>
            </w:pPr>
            <w:r>
              <w:rPr>
                <w:rFonts w:ascii="仿宋_GB2312" w:hAnsi="仿宋_GB2312" w:cs="仿宋_GB2312" w:eastAsia="仿宋_GB2312"/>
                <w:sz w:val="24"/>
                <w:shd w:fill="FFFFFF" w:val="clear"/>
              </w:rPr>
              <w:t>（二）质量要求</w:t>
            </w:r>
          </w:p>
          <w:p>
            <w:pPr>
              <w:pStyle w:val="null3"/>
              <w:ind w:firstLine="484"/>
              <w:jc w:val="both"/>
            </w:pPr>
            <w:r>
              <w:rPr>
                <w:rFonts w:ascii="仿宋_GB2312" w:hAnsi="仿宋_GB2312" w:cs="仿宋_GB2312" w:eastAsia="仿宋_GB2312"/>
                <w:sz w:val="24"/>
                <w:shd w:fill="FFFFFF" w:val="clear"/>
              </w:rPr>
              <w:t>依据水利部、市场监督管理局现行标准、规范，新建、改建取水口监测计量设施设备。</w:t>
            </w:r>
          </w:p>
          <w:p>
            <w:pPr>
              <w:pStyle w:val="null3"/>
              <w:ind w:firstLine="484"/>
              <w:jc w:val="both"/>
            </w:pPr>
            <w:r>
              <w:rPr>
                <w:rFonts w:ascii="仿宋_GB2312" w:hAnsi="仿宋_GB2312" w:cs="仿宋_GB2312" w:eastAsia="仿宋_GB2312"/>
                <w:sz w:val="24"/>
                <w:shd w:fill="FFFFFF" w:val="clear"/>
              </w:rPr>
              <w:t>服务期限：</w:t>
            </w:r>
            <w:r>
              <w:rPr>
                <w:rFonts w:ascii="仿宋_GB2312" w:hAnsi="仿宋_GB2312" w:cs="仿宋_GB2312" w:eastAsia="仿宋_GB2312"/>
                <w:sz w:val="24"/>
                <w:shd w:fill="FFFFFF" w:val="clear"/>
              </w:rPr>
              <w:t>27个月。其中设备安装3个月，后期维护24个月。</w:t>
            </w:r>
          </w:p>
          <w:p>
            <w:pPr>
              <w:pStyle w:val="null3"/>
              <w:spacing w:before="75"/>
              <w:jc w:val="both"/>
            </w:pPr>
            <w:r>
              <w:rPr>
                <w:rFonts w:ascii="仿宋_GB2312" w:hAnsi="仿宋_GB2312" w:cs="仿宋_GB2312" w:eastAsia="仿宋_GB2312"/>
                <w:sz w:val="24"/>
              </w:rPr>
              <w:t>四、服务要求</w:t>
            </w:r>
          </w:p>
          <w:p>
            <w:pPr>
              <w:pStyle w:val="null3"/>
              <w:ind w:firstLine="484"/>
              <w:jc w:val="both"/>
            </w:pPr>
            <w:r>
              <w:rPr>
                <w:rFonts w:ascii="仿宋_GB2312" w:hAnsi="仿宋_GB2312" w:cs="仿宋_GB2312" w:eastAsia="仿宋_GB2312"/>
                <w:sz w:val="24"/>
                <w:shd w:fill="FFFFFF" w:val="clear"/>
              </w:rPr>
              <w:t>（一）人员配置</w:t>
            </w:r>
          </w:p>
          <w:p>
            <w:pPr>
              <w:pStyle w:val="null3"/>
              <w:ind w:firstLine="484"/>
              <w:jc w:val="both"/>
            </w:pPr>
            <w:r>
              <w:rPr>
                <w:rFonts w:ascii="仿宋_GB2312" w:hAnsi="仿宋_GB2312" w:cs="仿宋_GB2312" w:eastAsia="仿宋_GB2312"/>
                <w:sz w:val="24"/>
                <w:shd w:fill="FFFFFF" w:val="clear"/>
              </w:rPr>
              <w:t>要求供应商提供服务团队、管理方案，具有开展工作的专业技术能力。</w:t>
            </w:r>
          </w:p>
          <w:p>
            <w:pPr>
              <w:pStyle w:val="null3"/>
              <w:ind w:firstLine="484"/>
              <w:jc w:val="both"/>
            </w:pPr>
            <w:r>
              <w:rPr>
                <w:rFonts w:ascii="仿宋_GB2312" w:hAnsi="仿宋_GB2312" w:cs="仿宋_GB2312" w:eastAsia="仿宋_GB2312"/>
                <w:sz w:val="24"/>
                <w:shd w:fill="FFFFFF" w:val="clear"/>
              </w:rPr>
              <w:t>（二）专业设备</w:t>
            </w:r>
          </w:p>
          <w:p>
            <w:pPr>
              <w:pStyle w:val="null3"/>
              <w:ind w:firstLine="484"/>
              <w:jc w:val="both"/>
            </w:pPr>
            <w:r>
              <w:rPr>
                <w:rFonts w:ascii="仿宋_GB2312" w:hAnsi="仿宋_GB2312" w:cs="仿宋_GB2312" w:eastAsia="仿宋_GB2312"/>
                <w:sz w:val="24"/>
                <w:shd w:fill="FFFFFF" w:val="clear"/>
              </w:rPr>
              <w:t>要求供应商自行配备完成本项目所需的设备（包括但不限于定位设备、交通设备、安装工具等），为本服务提供的相关设备必须通过质量技术监督部门检定校准（首次使用的设备提供合格证即可），符合合格标准，提供设备清单。</w:t>
            </w:r>
          </w:p>
          <w:p>
            <w:pPr>
              <w:pStyle w:val="null3"/>
              <w:ind w:firstLine="484"/>
              <w:jc w:val="both"/>
            </w:pPr>
            <w:r>
              <w:rPr>
                <w:rFonts w:ascii="仿宋_GB2312" w:hAnsi="仿宋_GB2312" w:cs="仿宋_GB2312" w:eastAsia="仿宋_GB2312"/>
                <w:sz w:val="24"/>
                <w:shd w:fill="FFFFFF" w:val="clear"/>
              </w:rPr>
              <w:t>（三）服务标准</w:t>
            </w:r>
          </w:p>
          <w:p>
            <w:pPr>
              <w:pStyle w:val="null3"/>
              <w:ind w:firstLine="484"/>
              <w:jc w:val="both"/>
            </w:pPr>
            <w:r>
              <w:rPr>
                <w:rFonts w:ascii="仿宋_GB2312" w:hAnsi="仿宋_GB2312" w:cs="仿宋_GB2312" w:eastAsia="仿宋_GB2312"/>
                <w:sz w:val="24"/>
                <w:shd w:fill="FFFFFF" w:val="clear"/>
              </w:rPr>
              <w:t>按照采购方需求，足额新建或改建</w:t>
            </w:r>
            <w:r>
              <w:rPr>
                <w:rFonts w:ascii="仿宋_GB2312" w:hAnsi="仿宋_GB2312" w:cs="仿宋_GB2312" w:eastAsia="仿宋_GB2312"/>
                <w:sz w:val="24"/>
                <w:shd w:fill="FFFFFF" w:val="clear"/>
              </w:rPr>
              <w:t>108处集中供水工程地下水取水口监测计量设施设备，实现取水计量设施齐备。</w:t>
            </w:r>
          </w:p>
          <w:p>
            <w:pPr>
              <w:pStyle w:val="null3"/>
              <w:ind w:firstLine="484"/>
              <w:jc w:val="both"/>
            </w:pPr>
            <w:r>
              <w:rPr>
                <w:rFonts w:ascii="仿宋_GB2312" w:hAnsi="仿宋_GB2312" w:cs="仿宋_GB2312" w:eastAsia="仿宋_GB2312"/>
                <w:sz w:val="24"/>
                <w:shd w:fill="FFFFFF" w:val="clear"/>
              </w:rPr>
              <w:t>紧急事务经采购方通知，应在</w:t>
            </w:r>
            <w:r>
              <w:rPr>
                <w:rFonts w:ascii="仿宋_GB2312" w:hAnsi="仿宋_GB2312" w:cs="仿宋_GB2312" w:eastAsia="仿宋_GB2312"/>
                <w:sz w:val="24"/>
                <w:shd w:fill="FFFFFF" w:val="clear"/>
              </w:rPr>
              <w:t>12小时内响应。</w:t>
            </w:r>
          </w:p>
          <w:p>
            <w:pPr>
              <w:pStyle w:val="null3"/>
              <w:spacing w:before="75"/>
              <w:jc w:val="both"/>
            </w:pPr>
            <w:r>
              <w:rPr>
                <w:rFonts w:ascii="仿宋_GB2312" w:hAnsi="仿宋_GB2312" w:cs="仿宋_GB2312" w:eastAsia="仿宋_GB2312"/>
                <w:sz w:val="24"/>
              </w:rPr>
              <w:t>五、商务要求</w:t>
            </w:r>
          </w:p>
          <w:p>
            <w:pPr>
              <w:pStyle w:val="null3"/>
              <w:ind w:firstLine="484"/>
              <w:jc w:val="both"/>
            </w:pPr>
            <w:r>
              <w:rPr>
                <w:rFonts w:ascii="仿宋_GB2312" w:hAnsi="仿宋_GB2312" w:cs="仿宋_GB2312" w:eastAsia="仿宋_GB2312"/>
                <w:sz w:val="24"/>
                <w:shd w:fill="FFFFFF" w:val="clear"/>
              </w:rPr>
              <w:t>（一）服务期限</w:t>
            </w:r>
          </w:p>
          <w:p>
            <w:pPr>
              <w:pStyle w:val="null3"/>
              <w:ind w:firstLine="484"/>
              <w:jc w:val="both"/>
            </w:pPr>
            <w:r>
              <w:rPr>
                <w:rFonts w:ascii="仿宋_GB2312" w:hAnsi="仿宋_GB2312" w:cs="仿宋_GB2312" w:eastAsia="仿宋_GB2312"/>
                <w:sz w:val="24"/>
                <w:shd w:fill="FFFFFF" w:val="clear"/>
              </w:rPr>
              <w:t>27个月。其中设备安装3个月，后期维护24个月。</w:t>
            </w:r>
          </w:p>
          <w:p>
            <w:pPr>
              <w:pStyle w:val="null3"/>
              <w:ind w:firstLine="484"/>
              <w:jc w:val="both"/>
            </w:pPr>
            <w:r>
              <w:rPr>
                <w:rFonts w:ascii="仿宋_GB2312" w:hAnsi="仿宋_GB2312" w:cs="仿宋_GB2312" w:eastAsia="仿宋_GB2312"/>
                <w:sz w:val="24"/>
                <w:shd w:fill="FFFFFF" w:val="clear"/>
              </w:rPr>
              <w:t>如有关法律、法规明确本次服务事项相关事宜应担负法律责任的期限为终身，则依法律、法规执行。</w:t>
            </w:r>
          </w:p>
          <w:p>
            <w:pPr>
              <w:pStyle w:val="null3"/>
              <w:ind w:firstLine="484"/>
              <w:jc w:val="both"/>
            </w:pPr>
            <w:r>
              <w:rPr>
                <w:rFonts w:ascii="仿宋_GB2312" w:hAnsi="仿宋_GB2312" w:cs="仿宋_GB2312" w:eastAsia="仿宋_GB2312"/>
                <w:sz w:val="24"/>
                <w:shd w:fill="FFFFFF" w:val="clear"/>
              </w:rPr>
              <w:t>（二）款项结算</w:t>
            </w:r>
          </w:p>
          <w:p>
            <w:pPr>
              <w:pStyle w:val="null3"/>
              <w:spacing w:before="75"/>
              <w:ind w:firstLine="720"/>
              <w:jc w:val="both"/>
            </w:pPr>
            <w:r>
              <w:rPr>
                <w:rFonts w:ascii="仿宋_GB2312" w:hAnsi="仿宋_GB2312" w:cs="仿宋_GB2312" w:eastAsia="仿宋_GB2312"/>
                <w:sz w:val="24"/>
                <w:color w:val="000000"/>
              </w:rPr>
              <w:t>合同价款分</w:t>
            </w:r>
            <w:r>
              <w:rPr>
                <w:rFonts w:ascii="仿宋_GB2312" w:hAnsi="仿宋_GB2312" w:cs="仿宋_GB2312" w:eastAsia="仿宋_GB2312"/>
                <w:sz w:val="24"/>
                <w:color w:val="000000"/>
              </w:rPr>
              <w:t>2次支付，供应商根据采购方工作安排开展工作后，服务进度达到50%时支付一次，进度达到100%(不含质保期)时支付一次。供应商必须开具正式税票。</w:t>
            </w:r>
          </w:p>
          <w:p>
            <w:pPr>
              <w:pStyle w:val="null3"/>
              <w:spacing w:before="75"/>
              <w:jc w:val="both"/>
            </w:pPr>
            <w:r>
              <w:rPr>
                <w:rFonts w:ascii="仿宋_GB2312" w:hAnsi="仿宋_GB2312" w:cs="仿宋_GB2312" w:eastAsia="仿宋_GB2312"/>
                <w:sz w:val="24"/>
              </w:rPr>
              <w:t>六、其他</w:t>
            </w:r>
          </w:p>
          <w:p>
            <w:pPr>
              <w:pStyle w:val="null3"/>
              <w:ind w:firstLine="484"/>
              <w:jc w:val="both"/>
            </w:pPr>
            <w:r>
              <w:rPr>
                <w:rFonts w:ascii="仿宋_GB2312" w:hAnsi="仿宋_GB2312" w:cs="仿宋_GB2312" w:eastAsia="仿宋_GB2312"/>
                <w:sz w:val="24"/>
                <w:shd w:fill="FFFFFF" w:val="clear"/>
              </w:rPr>
              <w:t>（一）资格要求</w:t>
            </w:r>
          </w:p>
          <w:p>
            <w:pPr>
              <w:pStyle w:val="null3"/>
              <w:ind w:firstLine="484"/>
              <w:jc w:val="both"/>
            </w:pPr>
            <w:r>
              <w:rPr>
                <w:rFonts w:ascii="仿宋_GB2312" w:hAnsi="仿宋_GB2312" w:cs="仿宋_GB2312" w:eastAsia="仿宋_GB2312"/>
                <w:sz w:val="24"/>
                <w:shd w:fill="FFFFFF" w:val="clear"/>
              </w:rPr>
              <w:t>具备</w:t>
            </w:r>
            <w:r>
              <w:rPr>
                <w:rFonts w:ascii="仿宋_GB2312" w:hAnsi="仿宋_GB2312" w:cs="仿宋_GB2312" w:eastAsia="仿宋_GB2312"/>
                <w:sz w:val="24"/>
                <w:shd w:fill="FFFFFF" w:val="clear"/>
              </w:rPr>
              <w:t>水利监测计量设备安装调试、</w:t>
            </w:r>
            <w:r>
              <w:rPr>
                <w:rFonts w:ascii="仿宋_GB2312" w:hAnsi="仿宋_GB2312" w:cs="仿宋_GB2312" w:eastAsia="仿宋_GB2312"/>
                <w:sz w:val="24"/>
                <w:shd w:fill="FFFFFF" w:val="clear"/>
              </w:rPr>
              <w:t>水资源数据采集、登记、数据应用、统计分析能力。</w:t>
            </w:r>
          </w:p>
          <w:p>
            <w:pPr>
              <w:pStyle w:val="null3"/>
              <w:ind w:firstLine="484"/>
              <w:jc w:val="both"/>
            </w:pPr>
            <w:r>
              <w:rPr>
                <w:rFonts w:ascii="仿宋_GB2312" w:hAnsi="仿宋_GB2312" w:cs="仿宋_GB2312" w:eastAsia="仿宋_GB2312"/>
                <w:sz w:val="24"/>
                <w:shd w:fill="FFFFFF" w:val="clear"/>
              </w:rPr>
              <w:t>（二）进度要求</w:t>
            </w:r>
          </w:p>
          <w:p>
            <w:pPr>
              <w:pStyle w:val="null3"/>
              <w:ind w:firstLine="484"/>
              <w:jc w:val="both"/>
            </w:pPr>
            <w:r>
              <w:rPr>
                <w:rFonts w:ascii="仿宋_GB2312" w:hAnsi="仿宋_GB2312" w:cs="仿宋_GB2312" w:eastAsia="仿宋_GB2312"/>
                <w:sz w:val="24"/>
                <w:shd w:fill="FFFFFF" w:val="clear"/>
              </w:rPr>
              <w:t>服从采购方工作安排。</w:t>
            </w:r>
          </w:p>
          <w:p>
            <w:pPr>
              <w:pStyle w:val="null3"/>
              <w:ind w:firstLine="484"/>
              <w:jc w:val="both"/>
            </w:pPr>
            <w:r>
              <w:rPr>
                <w:rFonts w:ascii="仿宋_GB2312" w:hAnsi="仿宋_GB2312" w:cs="仿宋_GB2312" w:eastAsia="仿宋_GB2312"/>
                <w:sz w:val="24"/>
                <w:shd w:fill="FFFFFF" w:val="clear"/>
              </w:rPr>
              <w:t>（三）成果交付要求</w:t>
            </w:r>
          </w:p>
          <w:p>
            <w:pPr>
              <w:pStyle w:val="null3"/>
              <w:ind w:firstLine="484"/>
              <w:jc w:val="both"/>
            </w:pPr>
            <w:r>
              <w:rPr>
                <w:rFonts w:ascii="仿宋_GB2312" w:hAnsi="仿宋_GB2312" w:cs="仿宋_GB2312" w:eastAsia="仿宋_GB2312"/>
                <w:sz w:val="24"/>
                <w:shd w:fill="FFFFFF" w:val="clear"/>
              </w:rPr>
              <w:t>服务期结束后，供应商应编制工作成果报告提交采购方。作为采购方技术支撑单位，在发生争议、诉讼等法律纠纷时，供应商必须安排专业技术人员参与事务调查并担负相应的法律责任。</w:t>
            </w:r>
          </w:p>
          <w:p>
            <w:pPr>
              <w:pStyle w:val="null3"/>
              <w:ind w:firstLine="484"/>
              <w:jc w:val="both"/>
            </w:pPr>
            <w:r>
              <w:rPr>
                <w:rFonts w:ascii="仿宋_GB2312" w:hAnsi="仿宋_GB2312" w:cs="仿宋_GB2312" w:eastAsia="仿宋_GB2312"/>
                <w:sz w:val="24"/>
                <w:shd w:fill="FFFFFF" w:val="clear"/>
              </w:rPr>
              <w:t>（四）质量验收标准或规范</w:t>
            </w:r>
          </w:p>
          <w:p>
            <w:pPr>
              <w:pStyle w:val="null3"/>
              <w:ind w:firstLine="484"/>
              <w:jc w:val="both"/>
            </w:pPr>
            <w:r>
              <w:rPr>
                <w:rFonts w:ascii="仿宋_GB2312" w:hAnsi="仿宋_GB2312" w:cs="仿宋_GB2312" w:eastAsia="仿宋_GB2312"/>
                <w:sz w:val="24"/>
                <w:shd w:fill="FFFFFF" w:val="clear"/>
              </w:rPr>
              <w:t>按照现行法律、地方性法规及国家标准、水利部、市场监督管理局有关标准与规范执行。</w:t>
            </w:r>
          </w:p>
          <w:p>
            <w:pPr>
              <w:pStyle w:val="null3"/>
              <w:ind w:firstLine="484"/>
              <w:jc w:val="both"/>
            </w:pPr>
            <w:r>
              <w:rPr>
                <w:rFonts w:ascii="仿宋_GB2312" w:hAnsi="仿宋_GB2312" w:cs="仿宋_GB2312" w:eastAsia="仿宋_GB2312"/>
                <w:sz w:val="24"/>
                <w:shd w:fill="FFFFFF" w:val="clear"/>
              </w:rPr>
              <w:t>（五）违约责任</w:t>
            </w:r>
          </w:p>
          <w:p>
            <w:pPr>
              <w:pStyle w:val="null3"/>
              <w:ind w:firstLine="484"/>
              <w:jc w:val="both"/>
            </w:pPr>
            <w:r>
              <w:rPr>
                <w:rFonts w:ascii="仿宋_GB2312" w:hAnsi="仿宋_GB2312" w:cs="仿宋_GB2312" w:eastAsia="仿宋_GB2312"/>
                <w:sz w:val="24"/>
                <w:shd w:fill="FFFFFF" w:val="clear"/>
              </w:rPr>
              <w:t>另行约定。供应商在履行合同过程中，出现了合同条款内的违约条件，应按照合同约定承担相应的违约责任。</w:t>
            </w:r>
          </w:p>
          <w:p>
            <w:pPr>
              <w:pStyle w:val="null3"/>
              <w:jc w:val="center"/>
            </w:pPr>
            <w:r>
              <w:rPr>
                <w:rFonts w:ascii="仿宋_GB2312" w:hAnsi="仿宋_GB2312" w:cs="仿宋_GB2312" w:eastAsia="仿宋_GB2312"/>
                <w:sz w:val="28"/>
                <w:b/>
              </w:rPr>
              <w:t>2025年非农业取水口监测计量项目</w:t>
            </w:r>
            <w:r>
              <w:rPr>
                <w:rFonts w:ascii="仿宋_GB2312" w:hAnsi="仿宋_GB2312" w:cs="仿宋_GB2312" w:eastAsia="仿宋_GB2312"/>
                <w:sz w:val="28"/>
                <w:b/>
              </w:rPr>
              <w:t>清单</w:t>
            </w:r>
          </w:p>
          <w:tbl>
            <w:tblPr>
              <w:tblInd w:type="dxa" w:w="90"/>
              <w:tblBorders>
                <w:top w:val="none" w:color="000000" w:sz="4"/>
                <w:left w:val="none" w:color="000000" w:sz="4"/>
                <w:bottom w:val="none" w:color="000000" w:sz="4"/>
                <w:right w:val="none" w:color="000000" w:sz="4"/>
                <w:insideH w:val="none"/>
                <w:insideV w:val="none"/>
              </w:tblBorders>
            </w:tblPr>
            <w:tblGrid>
              <w:gridCol w:w="100"/>
              <w:gridCol w:w="116"/>
              <w:gridCol w:w="190"/>
              <w:gridCol w:w="220"/>
              <w:gridCol w:w="288"/>
              <w:gridCol w:w="212"/>
              <w:gridCol w:w="157"/>
              <w:gridCol w:w="116"/>
              <w:gridCol w:w="236"/>
              <w:gridCol w:w="203"/>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乡镇</w:t>
                  </w:r>
                  <w:r>
                    <w:rPr>
                      <w:rFonts w:ascii="仿宋_GB2312" w:hAnsi="仿宋_GB2312" w:cs="仿宋_GB2312" w:eastAsia="仿宋_GB2312"/>
                      <w:sz w:val="20"/>
                      <w:b/>
                      <w:color w:val="000000"/>
                    </w:rPr>
                    <w:t>\街道</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村</w:t>
                  </w:r>
                  <w:r>
                    <w:rPr>
                      <w:rFonts w:ascii="仿宋_GB2312" w:hAnsi="仿宋_GB2312" w:cs="仿宋_GB2312" w:eastAsia="仿宋_GB2312"/>
                      <w:sz w:val="20"/>
                      <w:b/>
                      <w:color w:val="000000"/>
                    </w:rPr>
                    <w:t>\社区</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地下水取水工程名称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管理单位</w:t>
                  </w:r>
                </w:p>
                <w:p>
                  <w:pPr>
                    <w:pStyle w:val="null3"/>
                    <w:jc w:val="center"/>
                  </w:pPr>
                  <w:r>
                    <w:rPr>
                      <w:rFonts w:ascii="仿宋_GB2312" w:hAnsi="仿宋_GB2312" w:cs="仿宋_GB2312" w:eastAsia="仿宋_GB2312"/>
                      <w:sz w:val="20"/>
                      <w:b/>
                      <w:color w:val="000000"/>
                    </w:rPr>
                    <w:t>名称</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主要取水用途</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机井（眼）</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取水许可电子证照编号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许可水量（万</w:t>
                  </w:r>
                  <w:r>
                    <w:rPr>
                      <w:rFonts w:ascii="仿宋_GB2312" w:hAnsi="仿宋_GB2312" w:cs="仿宋_GB2312" w:eastAsia="仿宋_GB2312"/>
                      <w:sz w:val="20"/>
                      <w:b/>
                      <w:color w:val="000000"/>
                    </w:rPr>
                    <w:t>m</w:t>
                  </w:r>
                  <w:r>
                    <w:rPr>
                      <w:rFonts w:ascii="仿宋_GB2312" w:hAnsi="仿宋_GB2312" w:cs="仿宋_GB2312" w:eastAsia="仿宋_GB2312"/>
                      <w:sz w:val="20"/>
                      <w:b/>
                      <w:color w:val="000000"/>
                      <w:vertAlign w:val="superscript"/>
                    </w:rPr>
                    <w:t>3</w:t>
                  </w:r>
                  <w:r>
                    <w:rPr>
                      <w:rFonts w:ascii="仿宋_GB2312" w:hAnsi="仿宋_GB2312" w:cs="仿宋_GB2312" w:eastAsia="仿宋_GB2312"/>
                      <w:sz w:val="20"/>
                      <w:b/>
                      <w:color w:val="000000"/>
                    </w:rPr>
                    <w:t>）</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C610111G2022-0136</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27.43</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C610111G2022-0136</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w:t>
                  </w:r>
                  <w:r>
                    <w:rPr>
                      <w:rFonts w:ascii="仿宋_GB2312" w:hAnsi="仿宋_GB2312" w:cs="仿宋_GB2312" w:eastAsia="仿宋_GB2312"/>
                      <w:sz w:val="20"/>
                      <w:color w:val="000000"/>
                    </w:rPr>
                    <w:t>3号供水井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C610111G2022-0136</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白庙村委会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白庙村</w:t>
                  </w:r>
                  <w:r>
                    <w:rPr>
                      <w:rFonts w:ascii="仿宋_GB2312" w:hAnsi="仿宋_GB2312" w:cs="仿宋_GB2312" w:eastAsia="仿宋_GB2312"/>
                      <w:sz w:val="20"/>
                      <w:color w:val="000000"/>
                    </w:rPr>
                    <w:t>10号供水井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白庙村委会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w:t>
                  </w:r>
                  <w:r>
                    <w:rPr>
                      <w:rFonts w:ascii="仿宋_GB2312" w:hAnsi="仿宋_GB2312" w:cs="仿宋_GB2312" w:eastAsia="仿宋_GB2312"/>
                      <w:sz w:val="20"/>
                      <w:color w:val="000000"/>
                    </w:rPr>
                    <w:t>15号供水井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61.36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w:t>
                  </w:r>
                  <w:r>
                    <w:rPr>
                      <w:rFonts w:ascii="仿宋_GB2312" w:hAnsi="仿宋_GB2312" w:cs="仿宋_GB2312" w:eastAsia="仿宋_GB2312"/>
                      <w:sz w:val="20"/>
                      <w:color w:val="000000"/>
                    </w:rPr>
                    <w:t>17号供水井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w:t>
                  </w:r>
                  <w:r>
                    <w:rPr>
                      <w:rFonts w:ascii="仿宋_GB2312" w:hAnsi="仿宋_GB2312" w:cs="仿宋_GB2312" w:eastAsia="仿宋_GB2312"/>
                      <w:sz w:val="20"/>
                      <w:color w:val="000000"/>
                    </w:rPr>
                    <w:t>28号供水井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w:t>
                  </w:r>
                  <w:r>
                    <w:rPr>
                      <w:rFonts w:ascii="仿宋_GB2312" w:hAnsi="仿宋_GB2312" w:cs="仿宋_GB2312" w:eastAsia="仿宋_GB2312"/>
                      <w:sz w:val="20"/>
                      <w:color w:val="000000"/>
                    </w:rPr>
                    <w:t>7号供水井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郝家村生活饮用水井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C610111G2022-0142</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4.73</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郝家村生活饮用水井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郝家村村委会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C610111G2022-0142</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w:t>
                  </w:r>
                  <w:r>
                    <w:rPr>
                      <w:rFonts w:ascii="仿宋_GB2312" w:hAnsi="仿宋_GB2312" w:cs="仿宋_GB2312" w:eastAsia="仿宋_GB2312"/>
                      <w:sz w:val="20"/>
                      <w:color w:val="000000"/>
                    </w:rPr>
                    <w:t>1号取水井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49.77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w:t>
                  </w:r>
                  <w:r>
                    <w:rPr>
                      <w:rFonts w:ascii="仿宋_GB2312" w:hAnsi="仿宋_GB2312" w:cs="仿宋_GB2312" w:eastAsia="仿宋_GB2312"/>
                      <w:sz w:val="20"/>
                      <w:color w:val="000000"/>
                    </w:rPr>
                    <w:t>3号供水井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w:t>
                  </w:r>
                  <w:r>
                    <w:rPr>
                      <w:rFonts w:ascii="仿宋_GB2312" w:hAnsi="仿宋_GB2312" w:cs="仿宋_GB2312" w:eastAsia="仿宋_GB2312"/>
                      <w:sz w:val="20"/>
                      <w:color w:val="000000"/>
                    </w:rPr>
                    <w:t>3号供水井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豁口村委会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C610111G2022-0116</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吕家堡村委会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C610111G2022-0116</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w:t>
                  </w:r>
                  <w:r>
                    <w:rPr>
                      <w:rFonts w:ascii="仿宋_GB2312" w:hAnsi="仿宋_GB2312" w:cs="仿宋_GB2312" w:eastAsia="仿宋_GB2312"/>
                      <w:sz w:val="20"/>
                      <w:color w:val="000000"/>
                    </w:rPr>
                    <w:t>3号供水井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48.64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w:t>
                  </w:r>
                  <w:r>
                    <w:rPr>
                      <w:rFonts w:ascii="仿宋_GB2312" w:hAnsi="仿宋_GB2312" w:cs="仿宋_GB2312" w:eastAsia="仿宋_GB2312"/>
                      <w:sz w:val="20"/>
                      <w:color w:val="000000"/>
                    </w:rPr>
                    <w:t>4号供水井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w:t>
                  </w:r>
                  <w:r>
                    <w:rPr>
                      <w:rFonts w:ascii="仿宋_GB2312" w:hAnsi="仿宋_GB2312" w:cs="仿宋_GB2312" w:eastAsia="仿宋_GB2312"/>
                      <w:sz w:val="20"/>
                      <w:color w:val="000000"/>
                    </w:rPr>
                    <w:t>5号供水井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w:t>
                  </w:r>
                  <w:r>
                    <w:rPr>
                      <w:rFonts w:ascii="仿宋_GB2312" w:hAnsi="仿宋_GB2312" w:cs="仿宋_GB2312" w:eastAsia="仿宋_GB2312"/>
                      <w:sz w:val="20"/>
                      <w:color w:val="000000"/>
                    </w:rPr>
                    <w:t>6号供水井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邵平店村委会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香阳村委会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香杨村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香杨村委会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C610111G2022-0140</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58.84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香阳村委会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香杨村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香杨村委会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w:t>
                  </w:r>
                  <w:r>
                    <w:rPr>
                      <w:rFonts w:ascii="仿宋_GB2312" w:hAnsi="仿宋_GB2312" w:cs="仿宋_GB2312" w:eastAsia="仿宋_GB2312"/>
                      <w:sz w:val="20"/>
                      <w:color w:val="000000"/>
                    </w:rPr>
                    <w:t>1组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C610111G2022-0144</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46.95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歇驾寺村</w:t>
                  </w:r>
                  <w:r>
                    <w:rPr>
                      <w:rFonts w:ascii="仿宋_GB2312" w:hAnsi="仿宋_GB2312" w:cs="仿宋_GB2312" w:eastAsia="仿宋_GB2312"/>
                      <w:sz w:val="20"/>
                      <w:color w:val="000000"/>
                    </w:rPr>
                    <w:t>1组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C610111G2022-0144</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熊家湾村委会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熊家湾村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熊家湾村</w:t>
                  </w:r>
                  <w:r>
                    <w:rPr>
                      <w:rFonts w:ascii="仿宋_GB2312" w:hAnsi="仿宋_GB2312" w:cs="仿宋_GB2312" w:eastAsia="仿宋_GB2312"/>
                      <w:sz w:val="20"/>
                      <w:color w:val="000000"/>
                    </w:rPr>
                    <w:t>2组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39.51</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狄寨村</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狄寨村四组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C610111G2022-0063</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29.71</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狄寨村</w:t>
                  </w:r>
                  <w:r>
                    <w:rPr>
                      <w:rFonts w:ascii="仿宋_GB2312" w:hAnsi="仿宋_GB2312" w:cs="仿宋_GB2312" w:eastAsia="仿宋_GB2312"/>
                      <w:sz w:val="20"/>
                      <w:color w:val="000000"/>
                    </w:rPr>
                    <w:t>7号饮水井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狄寨村十组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C610111G2022-0063</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C610111G2022-0062</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东车村村委会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C610111G2022-0062</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迷鹿儿童村</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迷鹿村四组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w:t>
                  </w:r>
                  <w:r>
                    <w:rPr>
                      <w:rFonts w:ascii="仿宋_GB2312" w:hAnsi="仿宋_GB2312" w:cs="仿宋_GB2312" w:eastAsia="仿宋_GB2312"/>
                      <w:sz w:val="20"/>
                      <w:color w:val="000000"/>
                    </w:rPr>
                    <w:t>3号饮水井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迷鹿村一组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南枝白村委会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南白人饮</w:t>
                  </w:r>
                  <w:r>
                    <w:rPr>
                      <w:rFonts w:ascii="仿宋_GB2312" w:hAnsi="仿宋_GB2312" w:cs="仿宋_GB2312" w:eastAsia="仿宋_GB2312"/>
                      <w:sz w:val="20"/>
                      <w:color w:val="000000"/>
                    </w:rPr>
                    <w:t>2号井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南白村委会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C610111G2022-0071</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37.67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南枝白村委会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南白人饮</w:t>
                  </w:r>
                  <w:r>
                    <w:rPr>
                      <w:rFonts w:ascii="仿宋_GB2312" w:hAnsi="仿宋_GB2312" w:cs="仿宋_GB2312" w:eastAsia="仿宋_GB2312"/>
                      <w:sz w:val="20"/>
                      <w:color w:val="000000"/>
                    </w:rPr>
                    <w:t>3号井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南白村委会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C610111G2022-0071</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w:t>
                  </w:r>
                  <w:r>
                    <w:rPr>
                      <w:rFonts w:ascii="仿宋_GB2312" w:hAnsi="仿宋_GB2312" w:cs="仿宋_GB2312" w:eastAsia="仿宋_GB2312"/>
                      <w:sz w:val="20"/>
                      <w:color w:val="000000"/>
                    </w:rPr>
                    <w:t>2号供水井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C610111G2022-0071</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w:t>
                  </w:r>
                  <w:r>
                    <w:rPr>
                      <w:rFonts w:ascii="仿宋_GB2312" w:hAnsi="仿宋_GB2312" w:cs="仿宋_GB2312" w:eastAsia="仿宋_GB2312"/>
                      <w:sz w:val="20"/>
                      <w:color w:val="000000"/>
                    </w:rPr>
                    <w:t>3号供水井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南枝魏村委会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C610111G2022-0071</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牛角尖村委会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牛角尖村五组</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牛角尖五组</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庞家村三组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w:t>
                  </w:r>
                  <w:r>
                    <w:rPr>
                      <w:rFonts w:ascii="仿宋_GB2312" w:hAnsi="仿宋_GB2312" w:cs="仿宋_GB2312" w:eastAsia="仿宋_GB2312"/>
                      <w:sz w:val="20"/>
                      <w:color w:val="000000"/>
                    </w:rPr>
                    <w:t>03号饮水井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庞家村三组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庞家村嘉成生态农业产业园饮水井</w:t>
                  </w:r>
                  <w:r>
                    <w:rPr>
                      <w:rFonts w:ascii="仿宋_GB2312" w:hAnsi="仿宋_GB2312" w:cs="仿宋_GB2312" w:eastAsia="仿宋_GB2312"/>
                      <w:sz w:val="20"/>
                      <w:color w:val="000000"/>
                    </w:rPr>
                    <w:t>02号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庞家村一号供水井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庞家村一组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w:t>
                  </w:r>
                  <w:r>
                    <w:rPr>
                      <w:rFonts w:ascii="仿宋_GB2312" w:hAnsi="仿宋_GB2312" w:cs="仿宋_GB2312" w:eastAsia="仿宋_GB2312"/>
                      <w:sz w:val="20"/>
                      <w:color w:val="000000"/>
                    </w:rPr>
                    <w:t>02号饮水井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庞家村一组</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庞家村嘉成生态农业产业园饮水井</w:t>
                  </w:r>
                  <w:r>
                    <w:rPr>
                      <w:rFonts w:ascii="仿宋_GB2312" w:hAnsi="仿宋_GB2312" w:cs="仿宋_GB2312" w:eastAsia="仿宋_GB2312"/>
                      <w:sz w:val="20"/>
                      <w:color w:val="000000"/>
                    </w:rPr>
                    <w:t>01号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庞家村委会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西车村人饮井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小康村委会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小康村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小康村村委会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C610111G2022-0084</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姚家沟村委会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姚沟人饮</w:t>
                  </w:r>
                  <w:r>
                    <w:rPr>
                      <w:rFonts w:ascii="仿宋_GB2312" w:hAnsi="仿宋_GB2312" w:cs="仿宋_GB2312" w:eastAsia="仿宋_GB2312"/>
                      <w:sz w:val="20"/>
                      <w:color w:val="000000"/>
                    </w:rPr>
                    <w:t>1号井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姚沟村委会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C610111G2022-0084</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w:t>
                  </w:r>
                  <w:r>
                    <w:rPr>
                      <w:rFonts w:ascii="仿宋_GB2312" w:hAnsi="仿宋_GB2312" w:cs="仿宋_GB2312" w:eastAsia="仿宋_GB2312"/>
                      <w:sz w:val="20"/>
                      <w:color w:val="000000"/>
                    </w:rPr>
                    <w:t>1号供水井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狄寨街道办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寨子村委会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C610111G2022-0068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安庄村委会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安家庄三号供水井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安庄村委会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C610111G2022-0130</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4.38</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车丈沟供水井</w:t>
                  </w: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车丈沟村委会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C610111G2022-0130</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丁张胡村委会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丁张胡供水井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丁张胡村委会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东候村委会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东候人饮机井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东候村委会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郭李村委会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郭李村供水井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郭李村委会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C610111G2022-0119</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惠东供水井</w:t>
                  </w: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惠东村委会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C610111G2022-0119</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街子村委会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街子村供水井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街子村委会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燎原村委会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燎原村</w:t>
                  </w:r>
                  <w:r>
                    <w:rPr>
                      <w:rFonts w:ascii="仿宋_GB2312" w:hAnsi="仿宋_GB2312" w:cs="仿宋_GB2312" w:eastAsia="仿宋_GB2312"/>
                      <w:sz w:val="20"/>
                      <w:color w:val="000000"/>
                    </w:rPr>
                    <w:t>7号供水井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燎原村委会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30.55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上鲁峪村委会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上鲁峪供水井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上鲁峪村委会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唐刘二组供水井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C610111G2022-0124</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唐刘一组供水井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唐刘村委会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C610111G2022-0124</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王柯寨村委会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王柯寨供水井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王柯寨村委会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4.38</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吴肖亚村委会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吴肖亚供水井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吴肖亚村委会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西候村委会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西侯供水井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西侯村委会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C610111G2022-0121</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新兴供水井</w:t>
                  </w: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C610111G2022-0121</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新兴村委会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C610111G2022-0121</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岳家沟村委会供水井</w:t>
                  </w: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23.93</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岳家沟村委会供水井</w:t>
                  </w:r>
                  <w:r>
                    <w:rPr>
                      <w:rFonts w:ascii="仿宋_GB2312" w:hAnsi="仿宋_GB2312" w:cs="仿宋_GB2312" w:eastAsia="仿宋_GB2312"/>
                      <w:sz w:val="20"/>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岳家沟村委会供水井</w:t>
                  </w:r>
                  <w:r>
                    <w:rPr>
                      <w:rFonts w:ascii="仿宋_GB2312" w:hAnsi="仿宋_GB2312" w:cs="仿宋_GB2312" w:eastAsia="仿宋_GB2312"/>
                      <w:sz w:val="20"/>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岳家沟村委会供水井</w:t>
                  </w:r>
                  <w:r>
                    <w:rPr>
                      <w:rFonts w:ascii="仿宋_GB2312" w:hAnsi="仿宋_GB2312" w:cs="仿宋_GB2312" w:eastAsia="仿宋_GB2312"/>
                      <w:sz w:val="20"/>
                      <w:color w:val="000000"/>
                    </w:rPr>
                    <w:t>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岳家沟村委会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C610111G2022-0118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枣官瓦供水井</w:t>
                  </w:r>
                  <w:r>
                    <w:rPr>
                      <w:rFonts w:ascii="仿宋_GB2312" w:hAnsi="仿宋_GB2312" w:cs="仿宋_GB2312" w:eastAsia="仿宋_GB2312"/>
                      <w:sz w:val="20"/>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C610111G2022-0122</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枣官瓦供水井</w:t>
                  </w:r>
                  <w:r>
                    <w:rPr>
                      <w:rFonts w:ascii="仿宋_GB2312" w:hAnsi="仿宋_GB2312" w:cs="仿宋_GB2312" w:eastAsia="仿宋_GB2312"/>
                      <w:sz w:val="20"/>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C610111G2022-0122</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枣官瓦村委会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C610111G2022-0122</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赵东村委会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赵东村供水井</w:t>
                  </w:r>
                  <w:r>
                    <w:rPr>
                      <w:rFonts w:ascii="仿宋_GB2312" w:hAnsi="仿宋_GB2312" w:cs="仿宋_GB2312" w:eastAsia="仿宋_GB2312"/>
                      <w:sz w:val="20"/>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赵东村村委会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C610111G2022-0133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w:t>
                  </w:r>
                  <w:r>
                    <w:rPr>
                      <w:rFonts w:ascii="仿宋_GB2312" w:hAnsi="仿宋_GB2312" w:cs="仿宋_GB2312" w:eastAsia="仿宋_GB2312"/>
                      <w:sz w:val="20"/>
                      <w:color w:val="000000"/>
                    </w:rPr>
                    <w:t>1#供水井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18.26</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洪庆街道办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w:t>
                  </w:r>
                  <w:r>
                    <w:rPr>
                      <w:rFonts w:ascii="仿宋_GB2312" w:hAnsi="仿宋_GB2312" w:cs="仿宋_GB2312" w:eastAsia="仿宋_GB2312"/>
                      <w:sz w:val="20"/>
                      <w:color w:val="000000"/>
                    </w:rPr>
                    <w:t>2#供水井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赵西村村委会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C610111G2022-0128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老人仓村委会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老人仓村供水井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老人仓村委会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十里铺村三组北岭供水井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C610111G2022-0016</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十里铺村三组后街供水井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C610111G2022-0016</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十里铺村四组供水井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C610111G2022-0016</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双合村委会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苏王村供水井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双合村委会（苏王村）</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东小寨村供水井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C610111G2022-0014</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小寨村二组供水井</w:t>
                  </w:r>
                  <w:r>
                    <w:br/>
                  </w:r>
                  <w:r>
                    <w:rPr>
                      <w:rFonts w:ascii="仿宋_GB2312" w:hAnsi="仿宋_GB2312" w:cs="仿宋_GB2312" w:eastAsia="仿宋_GB2312"/>
                      <w:sz w:val="20"/>
                      <w:color w:val="000000"/>
                    </w:rPr>
                    <w:t>（东小寨）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C610111G2022-0014</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小寨村三组供水井</w:t>
                  </w:r>
                  <w:r>
                    <w:br/>
                  </w:r>
                  <w:r>
                    <w:rPr>
                      <w:rFonts w:ascii="仿宋_GB2312" w:hAnsi="仿宋_GB2312" w:cs="仿宋_GB2312" w:eastAsia="仿宋_GB2312"/>
                      <w:sz w:val="20"/>
                      <w:color w:val="000000"/>
                    </w:rPr>
                    <w:t>（东小寨）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小寨村村委会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C610111G2022-0014</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杨家湾村委会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杨家湾村一组供水井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杨家湾村村委会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C610111G2022-0017</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尹家街村委会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尹家街村供水井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三家村委会（尹家街）</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C610111G2022-0020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张家坡村二组供水井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张家坡村</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张家坡一组供水井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张家坡村委会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城镇生活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长乐坡瑞景社区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长乐坡村东村供水井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长乐坡瑞景社区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C610111G2022-0013</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十里铺街道办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长乐坡瑞景社区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长乐坡村南崖新村供水井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长乐坡瑞景社区</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C610111G2022-0013</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龙湾村委会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龙湾村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龙湾村村委会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C610111G2022-0038</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毛窑院村委会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毛窑院村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毛窑院村委会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石家道村委会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石家道村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石家道村委会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C610111G2022-0049</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36.58</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C610111G2022-0037</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塘坪村委会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C610111G2022-0037</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汪新寨村</w:t>
                  </w:r>
                  <w:r>
                    <w:rPr>
                      <w:rFonts w:ascii="仿宋_GB2312" w:hAnsi="仿宋_GB2312" w:cs="仿宋_GB2312" w:eastAsia="仿宋_GB2312"/>
                      <w:sz w:val="20"/>
                      <w:color w:val="000000"/>
                    </w:rPr>
                    <w:t>1号饮水井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汪新寨村委会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C610111G2022-0095</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11.72</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汪新寨村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汪新村委会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C610111G2022-0095</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西李村委会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西李村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西李村村委会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C610111G2022-0092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54.63</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w:t>
                  </w:r>
                  <w:r>
                    <w:rPr>
                      <w:rFonts w:ascii="仿宋_GB2312" w:hAnsi="仿宋_GB2312" w:cs="仿宋_GB2312" w:eastAsia="仿宋_GB2312"/>
                      <w:sz w:val="20"/>
                      <w:color w:val="000000"/>
                    </w:rPr>
                    <w:t>2号饮水井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C610111G2022-0038</w:t>
                  </w:r>
                </w:p>
              </w:tc>
              <w:tc>
                <w:tcPr>
                  <w:tcW w:type="dxa" w:w="2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9.69</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w:t>
                  </w:r>
                  <w:r>
                    <w:rPr>
                      <w:rFonts w:ascii="仿宋_GB2312" w:hAnsi="仿宋_GB2312" w:cs="仿宋_GB2312" w:eastAsia="仿宋_GB2312"/>
                      <w:sz w:val="20"/>
                      <w:color w:val="000000"/>
                    </w:rPr>
                    <w:t>3号饮水井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西张坡村委会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乡村生活</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C610111G2022-0038</w:t>
                  </w:r>
                </w:p>
              </w:tc>
              <w:tc>
                <w:tcPr>
                  <w:tcW w:type="dxa" w:w="203"/>
                  <w:vMerge/>
                  <w:tcBorders>
                    <w:top w:val="none" w:color="000000" w:sz="4"/>
                    <w:left w:val="none" w:color="000000" w:sz="4"/>
                    <w:bottom w:val="single" w:color="000000" w:sz="4"/>
                    <w:right w:val="single" w:color="000000" w:sz="4"/>
                  </w:tcBorders>
                </w:tcP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灞桥区</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席王街道办</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闫家滩村委会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闫家滩</w:t>
                  </w:r>
                  <w:r>
                    <w:rPr>
                      <w:rFonts w:ascii="仿宋_GB2312" w:hAnsi="仿宋_GB2312" w:cs="仿宋_GB2312" w:eastAsia="仿宋_GB2312"/>
                      <w:sz w:val="20"/>
                      <w:color w:val="000000"/>
                    </w:rPr>
                    <w:t>2号温水井</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闫家滩村委会</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供暖</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要求供应商提供服务团队、管理方案，具有开展工作的专业技术能力。具体详见磋商文件要求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要求供应商自行配备完成本项目所需的设备，具体详见磋商文件要求。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27个月。其中设备安装3个月，后期维护24个月。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按照现行法律、地方性法规及国家标准、水利部、市场监督管理局有关标准与规范执行。具体详见磋商文件相关要求。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合同价款分2次支付，供应商根据采购方工作安排开展工作后，服务进度达到50%时支付一次，进度达到100%(不含质保期)时支付一次。供应商必须开具正式税票。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合同价款分2次支付，供应商根据采购方工作安排开展工作后，服务进度达到50%时支付一次，进度达到100%(不含质保期)时支付一次。供应商必须开具正式税票。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另行约定。供应商在履行合同过程中，出现了合同条款内的违约条件，应按照合同约定承担相应的违约责任。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磋商会议结束以后，成交人提供和上传文件一致的一正一副两套纸质版文件。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提供2023年度经审计的财务审计报告或投标截止时间前三个月内银行出具的资信证明文件或信用担保机构出具的投标担保函。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提供供应商2024年3月1日以来至少一个月已缴纳的社会保障资金缴存单据或社保机构开具的社会保险参保缴费情况证明；依法不需要缴纳社会保障资金的供应商应提供加盖公章的相关证明文件。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提供供应商2024年3月1日以来至少一个月已缴纳的增值税纳税证明或完税证明，依法免税的供应商应提供加盖公章的相关证明文件。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类似项目和相关项目一览表.docx 中小企业声明函 其它资料.docx 报价表 资格证明文件.docx 响应文件封面 磋商一览表.docx 残疾人福利性单位声明函 标的清单 响应供应商基本情况表.docx 响应函 技术规格偏离表.docx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类似项目和相关项目一览表.docx 中小企业声明函 其它资料.docx 报价表 资格证明文件.docx 响应文件封面 磋商一览表.docx 残疾人福利性单位声明函 标的清单 响应供应商基本情况表.docx 响应函 技术规格偏离表.docx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对本项目特性了解透彻，监测方案内容全面，方案先进、 经济、规划合理得（10-15] 分；对本项目特性了解基本透彻，监测方案具有一定的合理性和可行性，对项目实施可起到一定指导作用得（5-10]分；监测方案思路不清晰、合理性和可行性较差，影响项目实施得（0-5] 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监测方法</w:t>
            </w:r>
          </w:p>
        </w:tc>
        <w:tc>
          <w:tcPr>
            <w:tcW w:type="dxa" w:w="2492"/>
          </w:tcPr>
          <w:p>
            <w:pPr>
              <w:pStyle w:val="null3"/>
            </w:pPr>
            <w:r>
              <w:rPr>
                <w:rFonts w:ascii="仿宋_GB2312" w:hAnsi="仿宋_GB2312" w:cs="仿宋_GB2312" w:eastAsia="仿宋_GB2312"/>
              </w:rPr>
              <w:t>监测方法合理可行，熟悉地下水监测工作，监测点信息 采集方法准确，对自动监测工作的技术规范操作要求论 述详细、清晰的，根据响应情况得（10-15]分；监测方法 基本合理，基本掌握地下水监测工作，监测点信息采集 方法基本准确，对地下水监测工作的技术规范操作要求有论述得（5-10]分；监测方法不合理，对地下水监测工作认知模糊得（0-5]分，缺项不得分。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拟投入监测站点设备和材料</w:t>
            </w:r>
          </w:p>
        </w:tc>
        <w:tc>
          <w:tcPr>
            <w:tcW w:type="dxa" w:w="2492"/>
          </w:tcPr>
          <w:p>
            <w:pPr>
              <w:pStyle w:val="null3"/>
            </w:pPr>
            <w:r>
              <w:rPr>
                <w:rFonts w:ascii="仿宋_GB2312" w:hAnsi="仿宋_GB2312" w:cs="仿宋_GB2312" w:eastAsia="仿宋_GB2312"/>
              </w:rPr>
              <w:t>针对每个站点的监测设备型号、精度、数量分配合理，材料投入完整、全方位满足项目需求得（10-15]分；针对每个站点的监测设备型号、精度、数量和材料投入基本合理、基本满足项目需求得（5-10]分，每个站点的监测设备型号、精度、数量和材料投入较差得（0-5]分，缺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对项目各阶段进度控制方法和措施、工作流程描述完整、科学、可行，进度控制方法和措施完整，科学、可行得（7-10]分；进度控制方法和措施较完整、可行性一般得（4-7]分，进度控制方法和措施较差得（0-4]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对工作的质量控制保证措施全面、科学、合理。有完善的服务质量保障体系得（7-10]分；质量控制措施较全面、服务质量保障体系较完善得（4-7]分；服务质量保障措施欠缺得（0-4]分，缺项不得分。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具有具体、可行的后续服务内容及承诺，保证提高水资源利用率，后续配合服务计划完整可行，保证措施有力得（3-6]分；服务承诺基本可行、后续配合服务计划基本完整得（0-3]分，缺项不得分。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提供针对本项目的其他合理化建议及出现突发事件应急措施，根据合理性及可行性得（0-4]分，缺项不得分。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拟投入的人员安排合理、分工明确、能够满足项目服务需求得（0-5）分。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供应商具有近三年（2022年3 月至今）的类似项目业绩， 每提供 1 个业绩得 1 分，本项目最高得 5 分。（提供合同复印件加盖单位公章，以合同签订时间为准。）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类似项目和相关项目一览表.docx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详见附件：类似项目和相关项目一览表.docx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详见附件：其它资料.docx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