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版本号：YCXM-202510320250325001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保安服务采购项目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YCXM-2025103</w:t>
      </w:r>
      <w:r>
        <w:br/>
      </w:r>
      <w:r>
        <w:br/>
      </w:r>
      <w:r>
        <w:br/>
      </w:r>
    </w:p>
    <w:p>
      <w:pPr>
        <w:pStyle w:val="null3"/>
        <w:jc w:val="center"/>
        <w:outlineLvl w:val="2"/>
      </w:pPr>
      <w:r>
        <w:rPr>
          <w:rFonts w:ascii="仿宋_GB2312" w:hAnsi="仿宋_GB2312" w:cs="仿宋_GB2312" w:eastAsia="仿宋_GB2312"/>
          <w:sz w:val="28"/>
          <w:b/>
        </w:rPr>
        <w:t>西安市公安局灞桥分局</w:t>
      </w:r>
    </w:p>
    <w:p>
      <w:pPr>
        <w:pStyle w:val="null3"/>
        <w:jc w:val="center"/>
        <w:outlineLvl w:val="2"/>
      </w:pPr>
      <w:r>
        <w:rPr>
          <w:rFonts w:ascii="仿宋_GB2312" w:hAnsi="仿宋_GB2312" w:cs="仿宋_GB2312" w:eastAsia="仿宋_GB2312"/>
          <w:sz w:val="28"/>
          <w:b/>
        </w:rPr>
        <w:t>陕西玥诚工程项目管理有限公司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陕西玥诚工程项目管理有限公司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西安市公安局灞桥分局</w:t>
      </w:r>
      <w:r>
        <w:rPr>
          <w:rFonts w:ascii="仿宋_GB2312" w:hAnsi="仿宋_GB2312" w:cs="仿宋_GB2312" w:eastAsia="仿宋_GB2312"/>
        </w:rPr>
        <w:t>委托，拟对</w:t>
      </w:r>
      <w:r>
        <w:rPr>
          <w:rFonts w:ascii="仿宋_GB2312" w:hAnsi="仿宋_GB2312" w:cs="仿宋_GB2312" w:eastAsia="仿宋_GB2312"/>
        </w:rPr>
        <w:t>保安服务采购项目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YCXM-2025103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保安服务采购项目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按照西安市公安局灞桥分局内部保卫、限制养犬管理以及监所日常巡逻管理等需要，为保障上述正常业务办公需求，现需为分局相关工作配备保安人员。</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采购包1（西安市公安局灞桥分局保安服务采购项目）：属于专门面向中小企业采购。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2、财务审计报告：投标人需提供2023年度经审计的投标人财务审计报告或者开标前三个月内的银行资信证明或财政部门认可的政府采购专业担保机构出具的投标担保函；</w:t>
      </w:r>
    </w:p>
    <w:p>
      <w:pPr>
        <w:pStyle w:val="null3"/>
      </w:pPr>
      <w:r>
        <w:rPr>
          <w:rFonts w:ascii="仿宋_GB2312" w:hAnsi="仿宋_GB2312" w:cs="仿宋_GB2312" w:eastAsia="仿宋_GB2312"/>
        </w:rPr>
        <w:t>3、完税证明：提供投标人自2024年9月1日以来已缴纳任意一个月完税凭证或税务机关开具的完税证明（任意税种）；依法免税的应提供相关文件证明；</w:t>
      </w:r>
    </w:p>
    <w:p>
      <w:pPr>
        <w:pStyle w:val="null3"/>
      </w:pPr>
      <w:r>
        <w:rPr>
          <w:rFonts w:ascii="仿宋_GB2312" w:hAnsi="仿宋_GB2312" w:cs="仿宋_GB2312" w:eastAsia="仿宋_GB2312"/>
        </w:rPr>
        <w:t>4、社会保障资金缴纳证明：提供投标人自2024年9月1日以来已缴存的任意一个月的社会保障资金缴存单据或社保机构开具的社会保险参保缴费情况证明；依法不需要缴纳社会保障资金的投标人应提供相关文件证明；</w:t>
      </w:r>
    </w:p>
    <w:p>
      <w:pPr>
        <w:pStyle w:val="null3"/>
      </w:pPr>
      <w:r>
        <w:rPr>
          <w:rFonts w:ascii="仿宋_GB2312" w:hAnsi="仿宋_GB2312" w:cs="仿宋_GB2312" w:eastAsia="仿宋_GB2312"/>
        </w:rPr>
        <w:t>5、无重大违法记录书面声明：参加本次招标前3年内，在政府采购经营活动中没有重大违法记录的书面声明；</w:t>
      </w:r>
    </w:p>
    <w:p>
      <w:pPr>
        <w:pStyle w:val="null3"/>
      </w:pPr>
      <w:r>
        <w:rPr>
          <w:rFonts w:ascii="仿宋_GB2312" w:hAnsi="仿宋_GB2312" w:cs="仿宋_GB2312" w:eastAsia="仿宋_GB2312"/>
        </w:rPr>
        <w:t>6、信用截图：通过“信用中国”网站（www.creditchina.gov.cn）和中国政府采购网（www.ccgp.gov.cn）查询申请人信用记录，被列入失信被执行人、重大税收违法案件当事人名单、政府采购严重违法失信行为记录名单的单位将被拒绝参与本项目；</w:t>
      </w:r>
    </w:p>
    <w:p>
      <w:pPr>
        <w:pStyle w:val="null3"/>
      </w:pPr>
      <w:r>
        <w:rPr>
          <w:rFonts w:ascii="仿宋_GB2312" w:hAnsi="仿宋_GB2312" w:cs="仿宋_GB2312" w:eastAsia="仿宋_GB2312"/>
        </w:rPr>
        <w:t>7、履约能力：具有履行合同所必需的设备和专业技术能力；</w:t>
      </w:r>
    </w:p>
    <w:p>
      <w:pPr>
        <w:pStyle w:val="null3"/>
      </w:pPr>
      <w:r>
        <w:rPr>
          <w:rFonts w:ascii="仿宋_GB2312" w:hAnsi="仿宋_GB2312" w:cs="仿宋_GB2312" w:eastAsia="仿宋_GB2312"/>
        </w:rPr>
        <w:t>8、身份证明：法定代表人身份证、法定代表人授权书及被授权人身份证合法有效；</w:t>
      </w:r>
    </w:p>
    <w:p>
      <w:pPr>
        <w:pStyle w:val="null3"/>
      </w:pPr>
      <w:r>
        <w:rPr>
          <w:rFonts w:ascii="仿宋_GB2312" w:hAnsi="仿宋_GB2312" w:cs="仿宋_GB2312" w:eastAsia="仿宋_GB2312"/>
        </w:rPr>
        <w:t>9、供应商资质：供应商需具有公安机关核发的《保安服务许可证》（有效期内），陕西省外投标人还须出具承诺书（ 承诺书形式不限），承诺自承接本项目之日起30日内向采购人所在地设区的市级人民政府公安机关备案。</w:t>
      </w:r>
    </w:p>
    <w:p>
      <w:pPr>
        <w:pStyle w:val="null3"/>
      </w:pPr>
      <w:r>
        <w:rPr>
          <w:rFonts w:ascii="仿宋_GB2312" w:hAnsi="仿宋_GB2312" w:cs="仿宋_GB2312" w:eastAsia="仿宋_GB2312"/>
        </w:rPr>
        <w:t>10、联合体：本项目不接受联合体投标。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西安市公安局灞桥分局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西安市灞桥区纺一路23号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西安市公安局灞桥分局（经办）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029-86758055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陕西玥诚工程项目管理有限公司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陕西省西安市新城区长乐西路256号东方亿象城C座1010号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18119311406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西安市灞桥区政府采购管理股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唐老师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029-83519160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采购包1：1,550,400.00元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代理服务费收费标准：本项目代理服务费由成交人在领取成交通知书时一次性支付。收费标准参照原国家计委颁布的《招标代理服务收费管理暂行办法》（计价格『2002』1980号）标准。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西安市公安局灞桥分局</w:t>
      </w:r>
      <w:r>
        <w:rPr>
          <w:rFonts w:ascii="仿宋_GB2312" w:hAnsi="仿宋_GB2312" w:cs="仿宋_GB2312" w:eastAsia="仿宋_GB2312"/>
        </w:rPr>
        <w:t>和</w:t>
      </w:r>
      <w:r>
        <w:rPr>
          <w:rFonts w:ascii="仿宋_GB2312" w:hAnsi="仿宋_GB2312" w:cs="仿宋_GB2312" w:eastAsia="仿宋_GB2312"/>
        </w:rPr>
        <w:t>陕西玥诚工程项目管理有限公司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西安市公安局灞桥分局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陕西玥诚工程项目管理有限公司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西安市公安局灞桥分局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陕西玥诚工程项目管理有限公司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陕西玥诚工程项目管理有限公司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陕西玥诚工程项目管理有限公司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陕西玥诚工程项目管理有限公司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联系电话：18119311406</w:t>
      </w:r>
    </w:p>
    <w:p>
      <w:pPr>
        <w:pStyle w:val="null3"/>
      </w:pPr>
      <w:r>
        <w:rPr>
          <w:rFonts w:ascii="仿宋_GB2312" w:hAnsi="仿宋_GB2312" w:cs="仿宋_GB2312" w:eastAsia="仿宋_GB2312"/>
        </w:rPr>
        <w:t>地址：陕西省西安市新城区长乐西路256号东方亿象城C座1010号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按照西安市公安局灞桥分局内部保卫、限制养犬管理以及监所日常巡逻管理等需要，为保障上述正常业务办公需求，现需为分局相关工作配备保安人员。</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1,550,400.00</w:t>
      </w:r>
    </w:p>
    <w:p>
      <w:pPr>
        <w:pStyle w:val="null3"/>
      </w:pPr>
      <w:r>
        <w:rPr>
          <w:rFonts w:ascii="仿宋_GB2312" w:hAnsi="仿宋_GB2312" w:cs="仿宋_GB2312" w:eastAsia="仿宋_GB2312"/>
        </w:rPr>
        <w:t>采购包最高限价（元）: 1,550,400.00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1550400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1,550,400.00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标的名称：1550400</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项目概况</w:t>
            </w:r>
          </w:p>
          <w:p>
            <w:pPr>
              <w:pStyle w:val="null3"/>
              <w:ind w:firstLine="480"/>
              <w:jc w:val="both"/>
            </w:pPr>
            <w:r>
              <w:rPr>
                <w:rFonts w:ascii="仿宋_GB2312" w:hAnsi="仿宋_GB2312" w:cs="仿宋_GB2312" w:eastAsia="仿宋_GB2312"/>
                <w:sz w:val="24"/>
              </w:rPr>
              <w:t>按照西安市公安局</w:t>
            </w:r>
            <w:r>
              <w:rPr>
                <w:rFonts w:ascii="仿宋_GB2312" w:hAnsi="仿宋_GB2312" w:cs="仿宋_GB2312" w:eastAsia="仿宋_GB2312"/>
                <w:sz w:val="24"/>
              </w:rPr>
              <w:t>灞桥</w:t>
            </w:r>
            <w:r>
              <w:rPr>
                <w:rFonts w:ascii="仿宋_GB2312" w:hAnsi="仿宋_GB2312" w:cs="仿宋_GB2312" w:eastAsia="仿宋_GB2312"/>
                <w:sz w:val="24"/>
              </w:rPr>
              <w:t>分局内部保卫</w:t>
            </w:r>
            <w:r>
              <w:rPr>
                <w:rFonts w:ascii="仿宋_GB2312" w:hAnsi="仿宋_GB2312" w:cs="仿宋_GB2312" w:eastAsia="仿宋_GB2312"/>
                <w:sz w:val="24"/>
              </w:rPr>
              <w:t>、限制养犬管理以及监所日常巡逻管理等</w:t>
            </w:r>
            <w:r>
              <w:rPr>
                <w:rFonts w:ascii="仿宋_GB2312" w:hAnsi="仿宋_GB2312" w:cs="仿宋_GB2312" w:eastAsia="仿宋_GB2312"/>
                <w:sz w:val="24"/>
              </w:rPr>
              <w:t>需要，为保障</w:t>
            </w:r>
            <w:r>
              <w:rPr>
                <w:rFonts w:ascii="仿宋_GB2312" w:hAnsi="仿宋_GB2312" w:cs="仿宋_GB2312" w:eastAsia="仿宋_GB2312"/>
                <w:sz w:val="24"/>
              </w:rPr>
              <w:t>上述</w:t>
            </w:r>
            <w:r>
              <w:rPr>
                <w:rFonts w:ascii="仿宋_GB2312" w:hAnsi="仿宋_GB2312" w:cs="仿宋_GB2312" w:eastAsia="仿宋_GB2312"/>
                <w:sz w:val="24"/>
              </w:rPr>
              <w:t>正常业务办公需求，现需为分局</w:t>
            </w:r>
            <w:r>
              <w:rPr>
                <w:rFonts w:ascii="仿宋_GB2312" w:hAnsi="仿宋_GB2312" w:cs="仿宋_GB2312" w:eastAsia="仿宋_GB2312"/>
                <w:sz w:val="24"/>
              </w:rPr>
              <w:t>相关工作</w:t>
            </w:r>
            <w:r>
              <w:rPr>
                <w:rFonts w:ascii="仿宋_GB2312" w:hAnsi="仿宋_GB2312" w:cs="仿宋_GB2312" w:eastAsia="仿宋_GB2312"/>
                <w:sz w:val="24"/>
              </w:rPr>
              <w:t>配备保安人员。</w:t>
            </w:r>
          </w:p>
          <w:p>
            <w:pPr>
              <w:pStyle w:val="null3"/>
              <w:jc w:val="both"/>
            </w:pPr>
            <w:r>
              <w:rPr>
                <w:rFonts w:ascii="仿宋_GB2312" w:hAnsi="仿宋_GB2312" w:cs="仿宋_GB2312" w:eastAsia="仿宋_GB2312"/>
                <w:sz w:val="24"/>
                <w:b/>
              </w:rPr>
              <w:t>二、保安配备：</w:t>
            </w:r>
            <w:r>
              <w:rPr>
                <w:rFonts w:ascii="仿宋_GB2312" w:hAnsi="仿宋_GB2312" w:cs="仿宋_GB2312" w:eastAsia="仿宋_GB2312"/>
                <w:sz w:val="24"/>
              </w:rPr>
              <w:t>38人。</w:t>
            </w:r>
          </w:p>
          <w:p>
            <w:pPr>
              <w:pStyle w:val="null3"/>
              <w:ind w:firstLine="480"/>
              <w:jc w:val="both"/>
            </w:pPr>
            <w:r>
              <w:rPr>
                <w:rFonts w:ascii="仿宋_GB2312" w:hAnsi="仿宋_GB2312" w:cs="仿宋_GB2312" w:eastAsia="仿宋_GB2312"/>
                <w:sz w:val="24"/>
              </w:rPr>
              <w:t>1.分局门卫保安服务。为分局东、西两门和东训练场提供</w:t>
            </w:r>
            <w:r>
              <w:rPr>
                <w:rFonts w:ascii="仿宋_GB2312" w:hAnsi="仿宋_GB2312" w:cs="仿宋_GB2312" w:eastAsia="仿宋_GB2312"/>
                <w:sz w:val="24"/>
              </w:rPr>
              <w:t>24小时不间断</w:t>
            </w:r>
            <w:r>
              <w:rPr>
                <w:rFonts w:ascii="仿宋_GB2312" w:hAnsi="仿宋_GB2312" w:cs="仿宋_GB2312" w:eastAsia="仿宋_GB2312"/>
                <w:sz w:val="24"/>
              </w:rPr>
              <w:t>门卫、巡逻、监控设施管理、突发应急处置及日常管理等保安服务等；</w:t>
            </w:r>
          </w:p>
          <w:p>
            <w:pPr>
              <w:pStyle w:val="null3"/>
              <w:ind w:firstLine="480"/>
              <w:jc w:val="both"/>
            </w:pPr>
            <w:r>
              <w:rPr>
                <w:rFonts w:ascii="仿宋_GB2312" w:hAnsi="仿宋_GB2312" w:cs="仿宋_GB2312" w:eastAsia="仿宋_GB2312"/>
                <w:sz w:val="24"/>
              </w:rPr>
              <w:t>2.限制养犬管理保安服务。</w:t>
            </w:r>
            <w:r>
              <w:rPr>
                <w:rFonts w:ascii="仿宋_GB2312" w:hAnsi="仿宋_GB2312" w:cs="仿宋_GB2312" w:eastAsia="仿宋_GB2312"/>
                <w:sz w:val="24"/>
              </w:rPr>
              <w:t>为分局治安大队提供</w:t>
            </w:r>
            <w:r>
              <w:rPr>
                <w:rFonts w:ascii="仿宋_GB2312" w:hAnsi="仿宋_GB2312" w:cs="仿宋_GB2312" w:eastAsia="仿宋_GB2312"/>
                <w:sz w:val="24"/>
              </w:rPr>
              <w:t>24小时不间断</w:t>
            </w:r>
            <w:r>
              <w:rPr>
                <w:rFonts w:ascii="仿宋_GB2312" w:hAnsi="仿宋_GB2312" w:cs="仿宋_GB2312" w:eastAsia="仿宋_GB2312"/>
                <w:sz w:val="24"/>
              </w:rPr>
              <w:t>限制养犬日常管理</w:t>
            </w:r>
            <w:r>
              <w:rPr>
                <w:rFonts w:ascii="仿宋_GB2312" w:hAnsi="仿宋_GB2312" w:cs="仿宋_GB2312" w:eastAsia="仿宋_GB2312"/>
                <w:sz w:val="24"/>
              </w:rPr>
              <w:t>场所</w:t>
            </w:r>
            <w:r>
              <w:rPr>
                <w:rFonts w:ascii="仿宋_GB2312" w:hAnsi="仿宋_GB2312" w:cs="仿宋_GB2312" w:eastAsia="仿宋_GB2312"/>
                <w:sz w:val="24"/>
              </w:rPr>
              <w:t>保安服务等；</w:t>
            </w:r>
          </w:p>
          <w:p>
            <w:pPr>
              <w:pStyle w:val="null3"/>
              <w:ind w:firstLine="480"/>
              <w:jc w:val="both"/>
            </w:pPr>
            <w:r>
              <w:rPr>
                <w:rFonts w:ascii="仿宋_GB2312" w:hAnsi="仿宋_GB2312" w:cs="仿宋_GB2312" w:eastAsia="仿宋_GB2312"/>
                <w:sz w:val="24"/>
              </w:rPr>
              <w:t>3.看守所日常管理保安服务。</w:t>
            </w:r>
            <w:r>
              <w:rPr>
                <w:rFonts w:ascii="仿宋_GB2312" w:hAnsi="仿宋_GB2312" w:cs="仿宋_GB2312" w:eastAsia="仿宋_GB2312"/>
                <w:sz w:val="24"/>
              </w:rPr>
              <w:t>为分局监管大队提供</w:t>
            </w:r>
            <w:r>
              <w:rPr>
                <w:rFonts w:ascii="仿宋_GB2312" w:hAnsi="仿宋_GB2312" w:cs="仿宋_GB2312" w:eastAsia="仿宋_GB2312"/>
                <w:sz w:val="24"/>
              </w:rPr>
              <w:t>24小时不间断</w:t>
            </w:r>
            <w:r>
              <w:rPr>
                <w:rFonts w:ascii="仿宋_GB2312" w:hAnsi="仿宋_GB2312" w:cs="仿宋_GB2312" w:eastAsia="仿宋_GB2312"/>
                <w:sz w:val="24"/>
              </w:rPr>
              <w:t>监区安全、监控设施管理、突发应急处置及日常管理等保安服务等。</w:t>
            </w:r>
          </w:p>
          <w:p>
            <w:pPr>
              <w:pStyle w:val="null3"/>
              <w:jc w:val="both"/>
            </w:pPr>
            <w:r>
              <w:rPr>
                <w:rFonts w:ascii="仿宋_GB2312" w:hAnsi="仿宋_GB2312" w:cs="仿宋_GB2312" w:eastAsia="仿宋_GB2312"/>
                <w:sz w:val="24"/>
                <w:b/>
              </w:rPr>
              <w:t>三、采购需求</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保安人员要求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遵守国家法律法规，政治思想好，品行良好、无违法犯罪劣迹。热爱保安事业，忠于职守，有为社会主义保安事业献身的精神。</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年龄</w:t>
            </w:r>
            <w:r>
              <w:rPr>
                <w:rFonts w:ascii="仿宋_GB2312" w:hAnsi="仿宋_GB2312" w:cs="仿宋_GB2312" w:eastAsia="仿宋_GB2312"/>
                <w:sz w:val="24"/>
              </w:rPr>
              <w:t>18-</w:t>
            </w:r>
            <w:r>
              <w:rPr>
                <w:rFonts w:ascii="仿宋_GB2312" w:hAnsi="仿宋_GB2312" w:cs="仿宋_GB2312" w:eastAsia="仿宋_GB2312"/>
                <w:sz w:val="24"/>
              </w:rPr>
              <w:t>50</w:t>
            </w:r>
            <w:r>
              <w:rPr>
                <w:rFonts w:ascii="仿宋_GB2312" w:hAnsi="仿宋_GB2312" w:cs="仿宋_GB2312" w:eastAsia="仿宋_GB2312"/>
                <w:sz w:val="24"/>
              </w:rPr>
              <w:t>岁、身高</w:t>
            </w:r>
            <w:r>
              <w:rPr>
                <w:rFonts w:ascii="仿宋_GB2312" w:hAnsi="仿宋_GB2312" w:cs="仿宋_GB2312" w:eastAsia="仿宋_GB2312"/>
                <w:sz w:val="24"/>
              </w:rPr>
              <w:t>17</w:t>
            </w:r>
            <w:r>
              <w:rPr>
                <w:rFonts w:ascii="仿宋_GB2312" w:hAnsi="仿宋_GB2312" w:cs="仿宋_GB2312" w:eastAsia="仿宋_GB2312"/>
                <w:sz w:val="24"/>
              </w:rPr>
              <w:t>0</w:t>
            </w:r>
            <w:r>
              <w:rPr>
                <w:rFonts w:ascii="仿宋_GB2312" w:hAnsi="仿宋_GB2312" w:cs="仿宋_GB2312" w:eastAsia="仿宋_GB2312"/>
                <w:sz w:val="24"/>
              </w:rPr>
              <w:t>CM以上，男性，退伍军人优先，身体健康、持有《保安员资格证》。</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保安人员上岗执勤时，应统一着装，佩戴统一的保安标志。</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实行择优</w:t>
            </w:r>
            <w:r>
              <w:rPr>
                <w:rFonts w:ascii="仿宋_GB2312" w:hAnsi="仿宋_GB2312" w:cs="仿宋_GB2312" w:eastAsia="仿宋_GB2312"/>
                <w:sz w:val="24"/>
              </w:rPr>
              <w:t>派遣</w:t>
            </w:r>
            <w:r>
              <w:rPr>
                <w:rFonts w:ascii="仿宋_GB2312" w:hAnsi="仿宋_GB2312" w:cs="仿宋_GB2312" w:eastAsia="仿宋_GB2312"/>
                <w:sz w:val="24"/>
              </w:rPr>
              <w:t>原则，同等条件下</w:t>
            </w:r>
            <w:r>
              <w:rPr>
                <w:rFonts w:ascii="仿宋_GB2312" w:hAnsi="仿宋_GB2312" w:cs="仿宋_GB2312" w:eastAsia="仿宋_GB2312"/>
                <w:sz w:val="24"/>
              </w:rPr>
              <w:t>保安公司应</w:t>
            </w:r>
            <w:r>
              <w:rPr>
                <w:rFonts w:ascii="仿宋_GB2312" w:hAnsi="仿宋_GB2312" w:cs="仿宋_GB2312" w:eastAsia="仿宋_GB2312"/>
                <w:sz w:val="24"/>
              </w:rPr>
              <w:t>优先</w:t>
            </w:r>
            <w:r>
              <w:rPr>
                <w:rFonts w:ascii="仿宋_GB2312" w:hAnsi="仿宋_GB2312" w:cs="仿宋_GB2312" w:eastAsia="仿宋_GB2312"/>
                <w:sz w:val="24"/>
              </w:rPr>
              <w:t>派遣具有</w:t>
            </w:r>
            <w:r>
              <w:rPr>
                <w:rFonts w:ascii="仿宋_GB2312" w:hAnsi="仿宋_GB2312" w:cs="仿宋_GB2312" w:eastAsia="仿宋_GB2312"/>
                <w:sz w:val="24"/>
              </w:rPr>
              <w:t>军队、武警部队复原退伍军人</w:t>
            </w:r>
            <w:r>
              <w:rPr>
                <w:rFonts w:ascii="仿宋_GB2312" w:hAnsi="仿宋_GB2312" w:cs="仿宋_GB2312" w:eastAsia="仿宋_GB2312"/>
                <w:sz w:val="24"/>
              </w:rPr>
              <w:t>等具有相关工作经历的保安人员</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派遣保安人员须经过保安公司培训并取得合格资质，定期组织安保人员进行业务指导和培训。</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需指定区域执行站岗、值勤、夜间巡逻等任务，并要求保安人员有高度的自我安全防护意识和一定的安全生产知识。</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供应商需为现场保安人员提供必要的劳动防护用品，必备的保安服装、保安器械、照明电筒、通讯器材和交通工具等。</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保安人员在工作期间因违反安保相关制度而造成工作失误，由专职保安和保安公司承担。</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现场保安人员在工作中，必须严格遵守保安工作规定和安全生产规定，仪表仪容整洁，文明、礼貌、严肃、认真执勤值岗，做好防盗、防火、防破坏和维护正常生产工作秩序和采购人利益。</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服务内容与标准</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按照《保安服务管理条例》《保安服务操作规程与质量控制》《企业事业单位内部治安保卫条例》</w:t>
            </w:r>
            <w:r>
              <w:rPr>
                <w:rFonts w:ascii="仿宋_GB2312" w:hAnsi="仿宋_GB2312" w:cs="仿宋_GB2312" w:eastAsia="仿宋_GB2312"/>
                <w:sz w:val="24"/>
              </w:rPr>
              <w:t>等</w:t>
            </w:r>
            <w:r>
              <w:rPr>
                <w:rFonts w:ascii="仿宋_GB2312" w:hAnsi="仿宋_GB2312" w:cs="仿宋_GB2312" w:eastAsia="仿宋_GB2312"/>
                <w:sz w:val="24"/>
              </w:rPr>
              <w:t>，结合服务单位具体情况，认真履行职责，维护正常秩序，做好安全防范工作。</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保安人员在岗期间应着装整齐、姿态端正、坚守岗位、履行职责、文明执勤、保守秘密，自觉接受服务单位的检查、考核和管理，遵守服务单位的工作纪律和有关规章制度。</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对守护单位目标</w:t>
            </w:r>
            <w:r>
              <w:rPr>
                <w:rFonts w:ascii="仿宋_GB2312" w:hAnsi="仿宋_GB2312" w:cs="仿宋_GB2312" w:eastAsia="仿宋_GB2312"/>
                <w:sz w:val="24"/>
              </w:rPr>
              <w:t>24小时值守，查验出入人员的证件，做好登记，发现疑点及时询问。禁止无关人员进入，做好安全防范工作。</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根据实际需要，对特定的目标进行看护和守护，维护正常秩序。</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建立完善火灾、治安、公共卫生等突发事件应急预案，定期开展培训与应急演练，能处置相应的突发事件。</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保安服务工作不得影响服务单位员工及来访群众的工作、生活。</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做好来访人员接待等工作。</w:t>
            </w:r>
          </w:p>
          <w:p>
            <w:pPr>
              <w:pStyle w:val="null3"/>
              <w:ind w:firstLine="480"/>
              <w:jc w:val="both"/>
            </w:pPr>
            <w:r>
              <w:rPr>
                <w:rFonts w:ascii="仿宋_GB2312" w:hAnsi="仿宋_GB2312" w:cs="仿宋_GB2312" w:eastAsia="仿宋_GB2312"/>
                <w:sz w:val="24"/>
              </w:rPr>
              <w:t>8.做好服务单位其他临时安排的工作。</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服务要求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供应商按照《中华人民共和国劳动法》和《中华人民共和国劳动合同法》和国家、地方有关法律法规有关规定，为保安人员办理保险。</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供应商为保安人员提供必要的劳动防护用品，必需的保安服装、保安器械、照明电筒、通讯器材和交通工具等。</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供应商对保安人员负责管理，采购人只对其工作质量进行检查考核，并作为服务费结算的依据之一。</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采购人对供应商提供的不合格保安人员有权提出更换。</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供应商负责对保安人员进行政治思想、职业道德、业务技能、安全生产、职业健康和环境保护、消防及保安规章制度等的培训教育。</w:t>
            </w:r>
          </w:p>
          <w:p>
            <w:pPr>
              <w:pStyle w:val="null3"/>
              <w:ind w:firstLine="480"/>
              <w:jc w:val="both"/>
            </w:pPr>
            <w:r>
              <w:rPr>
                <w:rFonts w:ascii="仿宋_GB2312" w:hAnsi="仿宋_GB2312" w:cs="仿宋_GB2312" w:eastAsia="仿宋_GB2312"/>
                <w:sz w:val="24"/>
              </w:rPr>
              <w:t>6.供应商</w:t>
            </w:r>
            <w:r>
              <w:rPr>
                <w:rFonts w:ascii="仿宋_GB2312" w:hAnsi="仿宋_GB2312" w:cs="仿宋_GB2312" w:eastAsia="仿宋_GB2312"/>
                <w:sz w:val="24"/>
              </w:rPr>
              <w:t>所雇佣的保安员基本工资（不包括员工社保、医保、福利以及加班工资等）不能低于西安市规定的最低工资标准。</w:t>
            </w:r>
            <w:r>
              <w:rPr>
                <w:rFonts w:ascii="仿宋_GB2312" w:hAnsi="仿宋_GB2312" w:cs="仿宋_GB2312" w:eastAsia="仿宋_GB2312"/>
                <w:sz w:val="24"/>
              </w:rPr>
              <w:t>供应</w:t>
            </w:r>
            <w:r>
              <w:rPr>
                <w:rFonts w:ascii="仿宋_GB2312" w:hAnsi="仿宋_GB2312" w:cs="仿宋_GB2312" w:eastAsia="仿宋_GB2312"/>
                <w:sz w:val="24"/>
              </w:rPr>
              <w:t>商必须承诺不能发生拖欠员工工资的问题，一经发现，招标人有权解除合同。</w:t>
            </w:r>
          </w:p>
          <w:p>
            <w:pPr>
              <w:pStyle w:val="null3"/>
              <w:ind w:firstLine="480"/>
              <w:jc w:val="both"/>
            </w:pPr>
            <w:r>
              <w:rPr>
                <w:rFonts w:ascii="仿宋_GB2312" w:hAnsi="仿宋_GB2312" w:cs="仿宋_GB2312" w:eastAsia="仿宋_GB2312"/>
                <w:sz w:val="24"/>
              </w:rPr>
              <w:t>7.供应商</w:t>
            </w:r>
            <w:r>
              <w:rPr>
                <w:rFonts w:ascii="仿宋_GB2312" w:hAnsi="仿宋_GB2312" w:cs="仿宋_GB2312" w:eastAsia="仿宋_GB2312"/>
                <w:sz w:val="24"/>
              </w:rPr>
              <w:t>负责员工的社会养老、医疗、工伤、失业等费用，根据工作需要购买必要保险，若发生劳动争议均由</w:t>
            </w:r>
            <w:r>
              <w:rPr>
                <w:rFonts w:ascii="仿宋_GB2312" w:hAnsi="仿宋_GB2312" w:cs="仿宋_GB2312" w:eastAsia="仿宋_GB2312"/>
                <w:sz w:val="24"/>
              </w:rPr>
              <w:t>供应商</w:t>
            </w:r>
            <w:r>
              <w:rPr>
                <w:rFonts w:ascii="仿宋_GB2312" w:hAnsi="仿宋_GB2312" w:cs="仿宋_GB2312" w:eastAsia="仿宋_GB2312"/>
                <w:sz w:val="24"/>
              </w:rPr>
              <w:t>自己解决，招标人无任何连带关系和责任，不承担任何经济赔偿。</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招标人与保安员不存在劳动关系，保安员不得在招标人借用公款、公物。</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供应商</w:t>
            </w:r>
            <w:r>
              <w:rPr>
                <w:rFonts w:ascii="仿宋_GB2312" w:hAnsi="仿宋_GB2312" w:cs="仿宋_GB2312" w:eastAsia="仿宋_GB2312"/>
                <w:sz w:val="24"/>
              </w:rPr>
              <w:t>不得将委托管理项目转包给第三方管理，不允许分包或转包管理责任和管理事宜。</w:t>
            </w:r>
          </w:p>
          <w:p>
            <w:pPr>
              <w:pStyle w:val="null3"/>
              <w:jc w:val="both"/>
            </w:pPr>
            <w:r>
              <w:rPr>
                <w:rFonts w:ascii="仿宋_GB2312" w:hAnsi="仿宋_GB2312" w:cs="仿宋_GB2312" w:eastAsia="仿宋_GB2312"/>
                <w:sz w:val="24"/>
                <w:b/>
              </w:rPr>
              <w:t>四</w:t>
            </w:r>
            <w:r>
              <w:rPr>
                <w:rFonts w:ascii="仿宋_GB2312" w:hAnsi="仿宋_GB2312" w:cs="仿宋_GB2312" w:eastAsia="仿宋_GB2312"/>
                <w:sz w:val="24"/>
                <w:b/>
              </w:rPr>
              <w:t>、商务要求</w:t>
            </w:r>
          </w:p>
          <w:p>
            <w:pPr>
              <w:pStyle w:val="null3"/>
              <w:ind w:firstLine="480"/>
              <w:jc w:val="both"/>
            </w:pPr>
            <w:r>
              <w:rPr>
                <w:rFonts w:ascii="仿宋_GB2312" w:hAnsi="仿宋_GB2312" w:cs="仿宋_GB2312" w:eastAsia="仿宋_GB2312"/>
                <w:sz w:val="24"/>
              </w:rPr>
              <w:t>1.服务期限：</w:t>
            </w:r>
            <w:r>
              <w:rPr>
                <w:rFonts w:ascii="仿宋_GB2312" w:hAnsi="仿宋_GB2312" w:cs="仿宋_GB2312" w:eastAsia="仿宋_GB2312"/>
                <w:sz w:val="24"/>
              </w:rPr>
              <w:t>自合同签订之日起一年。</w:t>
            </w:r>
          </w:p>
          <w:p>
            <w:pPr>
              <w:pStyle w:val="null3"/>
              <w:ind w:firstLine="480"/>
              <w:jc w:val="both"/>
            </w:pPr>
            <w:r>
              <w:rPr>
                <w:rFonts w:ascii="仿宋_GB2312" w:hAnsi="仿宋_GB2312" w:cs="仿宋_GB2312" w:eastAsia="仿宋_GB2312"/>
                <w:sz w:val="24"/>
              </w:rPr>
              <w:t>2.服务地点：采购人指定地点。</w:t>
            </w:r>
          </w:p>
          <w:p>
            <w:pPr>
              <w:pStyle w:val="null3"/>
              <w:ind w:firstLine="480"/>
              <w:jc w:val="both"/>
            </w:pPr>
            <w:r>
              <w:rPr>
                <w:rFonts w:ascii="仿宋_GB2312" w:hAnsi="仿宋_GB2312" w:cs="仿宋_GB2312" w:eastAsia="仿宋_GB2312"/>
                <w:sz w:val="24"/>
              </w:rPr>
              <w:t>3.付款方式及考核管理：</w:t>
            </w:r>
          </w:p>
          <w:p>
            <w:pPr>
              <w:pStyle w:val="null3"/>
              <w:numPr>
                <w:ilvl w:val="0"/>
                <w:numId w:val="1"/>
              </w:numPr>
              <w:jc w:val="both"/>
            </w:pPr>
            <w:r>
              <w:rPr>
                <w:rFonts w:ascii="仿宋_GB2312" w:hAnsi="仿宋_GB2312" w:cs="仿宋_GB2312" w:eastAsia="仿宋_GB2312"/>
                <w:sz w:val="24"/>
              </w:rPr>
              <w:t>服务费用支付方式</w:t>
            </w:r>
            <w:r>
              <w:rPr>
                <w:rFonts w:ascii="仿宋_GB2312" w:hAnsi="仿宋_GB2312" w:cs="仿宋_GB2312" w:eastAsia="仿宋_GB2312"/>
                <w:sz w:val="24"/>
              </w:rPr>
              <w:t>：</w:t>
            </w:r>
            <w:r>
              <w:rPr>
                <w:rFonts w:ascii="仿宋_GB2312" w:hAnsi="仿宋_GB2312" w:cs="仿宋_GB2312" w:eastAsia="仿宋_GB2312"/>
                <w:sz w:val="24"/>
              </w:rPr>
              <w:t>合同签订后每满三个月后</w:t>
            </w:r>
            <w:r>
              <w:rPr>
                <w:rFonts w:ascii="仿宋_GB2312" w:hAnsi="仿宋_GB2312" w:cs="仿宋_GB2312" w:eastAsia="仿宋_GB2312"/>
                <w:sz w:val="24"/>
              </w:rPr>
              <w:t>1</w:t>
            </w:r>
            <w:r>
              <w:rPr>
                <w:rFonts w:ascii="仿宋_GB2312" w:hAnsi="仿宋_GB2312" w:cs="仿宋_GB2312" w:eastAsia="仿宋_GB2312"/>
                <w:sz w:val="24"/>
              </w:rPr>
              <w:t>5个工作日内支付该时间段的服务费用。</w:t>
            </w:r>
          </w:p>
          <w:p>
            <w:pPr>
              <w:pStyle w:val="null3"/>
              <w:ind w:firstLine="480"/>
              <w:jc w:val="both"/>
            </w:pPr>
            <w:r>
              <w:rPr>
                <w:rFonts w:ascii="仿宋_GB2312" w:hAnsi="仿宋_GB2312" w:cs="仿宋_GB2312" w:eastAsia="仿宋_GB2312"/>
                <w:sz w:val="24"/>
              </w:rPr>
              <w:t>4.验收标准：</w:t>
            </w:r>
          </w:p>
          <w:p>
            <w:pPr>
              <w:pStyle w:val="null3"/>
              <w:ind w:firstLine="480"/>
              <w:jc w:val="both"/>
            </w:pPr>
            <w:r>
              <w:rPr>
                <w:rFonts w:ascii="仿宋_GB2312" w:hAnsi="仿宋_GB2312" w:cs="仿宋_GB2312" w:eastAsia="仿宋_GB2312"/>
                <w:sz w:val="24"/>
              </w:rPr>
              <w:t>成交供应商与采购人应严格按照《中华人民共和国政府采购法》、《中华人民共和国政府采购法实施条例》等法律以及合同、磋商响应文件等相关文件要求进行验收。</w:t>
            </w:r>
          </w:p>
          <w:p>
            <w:pPr>
              <w:pStyle w:val="null3"/>
              <w:jc w:val="both"/>
            </w:pPr>
            <w:r>
              <w:rPr>
                <w:rFonts w:ascii="仿宋_GB2312" w:hAnsi="仿宋_GB2312" w:cs="仿宋_GB2312" w:eastAsia="仿宋_GB2312"/>
                <w:sz w:val="24"/>
                <w:b/>
              </w:rPr>
              <w:t>六</w:t>
            </w:r>
            <w:r>
              <w:rPr>
                <w:rFonts w:ascii="仿宋_GB2312" w:hAnsi="仿宋_GB2312" w:cs="仿宋_GB2312" w:eastAsia="仿宋_GB2312"/>
                <w:sz w:val="24"/>
                <w:b/>
              </w:rPr>
              <w:t>、</w:t>
            </w:r>
            <w:r>
              <w:rPr>
                <w:rFonts w:ascii="仿宋_GB2312" w:hAnsi="仿宋_GB2312" w:cs="仿宋_GB2312" w:eastAsia="仿宋_GB2312"/>
                <w:sz w:val="24"/>
                <w:b/>
              </w:rPr>
              <w:t>其他</w:t>
            </w:r>
          </w:p>
          <w:p>
            <w:pPr>
              <w:pStyle w:val="null3"/>
              <w:ind w:firstLine="240"/>
              <w:jc w:val="both"/>
            </w:pPr>
            <w:r>
              <w:rPr>
                <w:rFonts w:ascii="仿宋_GB2312" w:hAnsi="仿宋_GB2312" w:cs="仿宋_GB2312" w:eastAsia="仿宋_GB2312"/>
                <w:sz w:val="24"/>
              </w:rPr>
              <w:t>(一)保密约定</w:t>
            </w:r>
          </w:p>
          <w:p>
            <w:pPr>
              <w:pStyle w:val="null3"/>
              <w:ind w:firstLine="480"/>
              <w:jc w:val="both"/>
            </w:pPr>
            <w:r>
              <w:rPr>
                <w:rFonts w:ascii="仿宋_GB2312" w:hAnsi="仿宋_GB2312" w:cs="仿宋_GB2312" w:eastAsia="仿宋_GB2312"/>
                <w:sz w:val="24"/>
              </w:rPr>
              <w:t>在服务过程中获得的信息，乙方负有保密义务，不得以任何形式向任何第三方泄漏。由于违反保密义务造成影响或损失的，由乙方消除影响，并赔偿损失。</w:t>
            </w:r>
          </w:p>
          <w:p>
            <w:pPr>
              <w:pStyle w:val="null3"/>
              <w:ind w:firstLine="240"/>
              <w:jc w:val="both"/>
            </w:pPr>
            <w:r>
              <w:rPr>
                <w:rFonts w:ascii="仿宋_GB2312" w:hAnsi="仿宋_GB2312" w:cs="仿宋_GB2312" w:eastAsia="仿宋_GB2312"/>
                <w:sz w:val="24"/>
              </w:rPr>
              <w:t>(二)违约责任</w:t>
            </w:r>
          </w:p>
          <w:p>
            <w:pPr>
              <w:pStyle w:val="null3"/>
              <w:ind w:firstLine="480"/>
              <w:jc w:val="both"/>
            </w:pPr>
            <w:r>
              <w:rPr>
                <w:rFonts w:ascii="仿宋_GB2312" w:hAnsi="仿宋_GB2312" w:cs="仿宋_GB2312" w:eastAsia="仿宋_GB2312"/>
                <w:sz w:val="24"/>
              </w:rPr>
              <w:t>1、按法律法规相关条款执行。</w:t>
            </w:r>
          </w:p>
          <w:p>
            <w:pPr>
              <w:pStyle w:val="null3"/>
              <w:ind w:firstLine="480"/>
              <w:jc w:val="both"/>
            </w:pPr>
            <w:r>
              <w:rPr>
                <w:rFonts w:ascii="仿宋_GB2312" w:hAnsi="仿宋_GB2312" w:cs="仿宋_GB2312" w:eastAsia="仿宋_GB2312"/>
                <w:sz w:val="24"/>
              </w:rPr>
              <w:t>2、如出现违约行为，违约方自违约之日起，每日按合同总价的5%向守约方承担违约责任。</w:t>
            </w:r>
          </w:p>
          <w:p>
            <w:pPr>
              <w:pStyle w:val="null3"/>
              <w:ind w:firstLine="480"/>
              <w:jc w:val="both"/>
            </w:pPr>
            <w:r>
              <w:rPr>
                <w:rFonts w:ascii="仿宋_GB2312" w:hAnsi="仿宋_GB2312" w:cs="仿宋_GB2312" w:eastAsia="仿宋_GB2312"/>
                <w:sz w:val="24"/>
              </w:rPr>
              <w:t>3、因不可抗力导致无法履行合同义务的，不承担违约责任，但不可抗力事由及时书面通知对方。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保安配备：38人。</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供应商需为现场保安人员提供必要的劳动防护用品，必备的保安服装、保安器械、照明电筒、通讯器材和交通工具等。</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(一)保密约定 在服务过程中获得的信息，乙方负有保密义务，不得以任何形式向任何第三方泄漏。由于违反保密义务造成影响或损失的，由乙方消除影响，并赔偿损失。 (二)违约责任 1、按法律法规相关条款执行。 2、如出现违约行为，违约方自违约之日起，每日按合同总价的5%向守约方承担违约责任。 3、因不可抗力导致无法履行合同义务的，不承担违约责任，但不可抗力事由及时书面通知对方。</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成交供应商与采购人应严格按照《中华人民共和国政府采购法》、《中华人民共和国政府采购法实施条例》等法律以及合同、磋商响应文件等相关文件要求进行验收。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合同签订后满三个月后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合同签订后满六个月后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合同签订后满九个月后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合同签订后满十二个月后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违约责任：1、按法律法规相关条款执行。 2、如出现违约行为，违约方自违约之日起，每日按合同总价的5%向守约方承担违约责任。 3、因不可抗力导致无法履行合同义务的，不承担违约责任，但不可抗力事由及时书面通知对方。 解决争议：合同执行中发生争议的，当事人双方应协商解决，协商达不成一致时，可向当地行政仲裁机关申请仲裁或者向所辖地人民法院提起诉讼。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磋商会议结束以后，成交人提供和上传文件一致的一正一副两套纸质投标文件。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投标人需提供2023年度经审计的投标人财务审计报告或者开标前三个月内的银行资信证明或财政部门认可的政府采购专业担保机构出具的投标担保函；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提供投标人自2024年9月1日以来已缴纳任意一个月完税凭证或税务机关开具的完税证明（任意税种）；依法免税的应提供相关文件证明；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提供投标人自2024年9月1日以来已缴存的任意一个月的社会保障资金缴存单据或社保机构开具的社会保险参保缴费情况证明；依法不需要缴纳社会保障资金的投标人应提供相关文件证明；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参加本次招标前3年内，在政府采购经营活动中没有重大违法记录的书面声明；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通过“信用中国”网站（www.creditchina.gov.cn）和中国政府采购网（www.ccgp.gov.cn）查询申请人信用记录，被列入失信被执行人、重大税收违法案件当事人名单、政府采购严重违法失信行为记录名单的单位将被拒绝参与本项目；</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具有履行合同所必需的设备和专业技术能力；</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法定代表人身份证、法定代表人授权书及被授权人身份证合法有效；</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供应商需具有公安机关核发的《保安服务许可证》（有效期内），陕西省外投标人还须出具承诺书（ 承诺书形式不限），承诺自承接本项目之日起30日内向采购人所在地设区的市级人民政府公安机关备案。</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响应文件上法定代表人（负责人）或其授权代表人的签字齐全并加盖公章</w:t>
            </w:r>
          </w:p>
        </w:tc>
        <w:tc>
          <w:tcPr>
            <w:tcW w:type="dxa" w:w="1661"/>
          </w:tcPr>
          <w:p>
            <w:pPr>
              <w:pStyle w:val="null3"/>
            </w:pPr>
            <w:r>
              <w:rPr>
                <w:rFonts w:ascii="仿宋_GB2312" w:hAnsi="仿宋_GB2312" w:cs="仿宋_GB2312" w:eastAsia="仿宋_GB2312"/>
              </w:rPr>
              <w:t>响应文件封面 资格证明文件 中小企业声明函 残疾人福利性单位声明函 商务应答表 服务方案 服务内容及服务要求应答表 标的清单 报价表 响应函 监狱企业的证明文件 业绩一览表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响应文件格式、语言、计量单位、报价货币</w:t>
            </w:r>
          </w:p>
        </w:tc>
        <w:tc>
          <w:tcPr>
            <w:tcW w:type="dxa" w:w="3322"/>
          </w:tcPr>
          <w:p>
            <w:pPr>
              <w:pStyle w:val="null3"/>
            </w:pPr>
            <w:r>
              <w:rPr>
                <w:rFonts w:ascii="仿宋_GB2312" w:hAnsi="仿宋_GB2312" w:cs="仿宋_GB2312" w:eastAsia="仿宋_GB2312"/>
              </w:rPr>
              <w:t>应符合“响应文件格式”和磋商文件要求</w:t>
            </w:r>
          </w:p>
        </w:tc>
        <w:tc>
          <w:tcPr>
            <w:tcW w:type="dxa" w:w="1661"/>
          </w:tcPr>
          <w:p>
            <w:pPr>
              <w:pStyle w:val="null3"/>
            </w:pPr>
            <w:r>
              <w:rPr>
                <w:rFonts w:ascii="仿宋_GB2312" w:hAnsi="仿宋_GB2312" w:cs="仿宋_GB2312" w:eastAsia="仿宋_GB2312"/>
              </w:rPr>
              <w:t>响应文件封面 资格证明文件 中小企业声明函 残疾人福利性单位声明函 商务应答表 服务方案 服务内容及服务要求应答表 标的清单 报价表 响应函 监狱企业的证明文件 业绩一览表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不能有任何采购人不能接受的附加条件</w:t>
            </w:r>
          </w:p>
        </w:tc>
        <w:tc>
          <w:tcPr>
            <w:tcW w:type="dxa" w:w="1661"/>
          </w:tcPr>
          <w:p>
            <w:pPr>
              <w:pStyle w:val="null3"/>
            </w:pPr>
            <w:r>
              <w:rPr>
                <w:rFonts w:ascii="仿宋_GB2312" w:hAnsi="仿宋_GB2312" w:cs="仿宋_GB2312" w:eastAsia="仿宋_GB2312"/>
              </w:rPr>
              <w:t>响应文件封面 资格证明文件 中小企业声明函 残疾人福利性单位声明函 商务应答表 服务方案 服务内容及服务要求应答表 标的清单 报价表 响应函 监狱企业的证明文件 业绩一览表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供应商针对本项目编写保安服务的总体方案（包含但不限于服务内容及标准；服务理念及目标；重点难点分析及保障措施等） ①对本项目编写保安服务的总体方案合理全面，得10分；评审内容每缺一项扣 1 分，有缺陷未完全紧扣评审标准的扣 0.5 分； ②对本项目编写保安服务的总体方案较合理，得7分；评审内容每缺一项扣1 分，有缺陷未完全紧扣评审标准的扣 0.5 分； ③对本项目编写保安服务的总体方案基本合理，得4分；评审内容每缺一项扣 1 分，有缺陷未完全紧扣评审标准的扣 0.5 分； ④未提供得 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门岗出入管理服务方案</w:t>
            </w:r>
          </w:p>
        </w:tc>
        <w:tc>
          <w:tcPr>
            <w:tcW w:type="dxa" w:w="2492"/>
          </w:tcPr>
          <w:p>
            <w:pPr>
              <w:pStyle w:val="null3"/>
            </w:pPr>
            <w:r>
              <w:rPr>
                <w:rFonts w:ascii="仿宋_GB2312" w:hAnsi="仿宋_GB2312" w:cs="仿宋_GB2312" w:eastAsia="仿宋_GB2312"/>
              </w:rPr>
              <w:t>供应商针对针对本项目提出门岗出入管理服务方案(包含但不限于人员及车辆询问、验证、登记及疏导；值班执勤、安全检查及紧急情况处置；物品管理等) ①对本项目提出门岗出入管理服务方案合理全面，得5 分；评审内容每缺一项扣 1 分，有缺陷未完全紧扣评审标准的扣 0.5 分； ②对本项目提出门岗出入管理服务方案较合理，得4 分；评审内容每缺一项扣 1 分，有缺陷未完全紧扣评审标准的扣 0.5 分； ③对本项目提出门岗出入管理服务方案基本合理，得3 分；评审内容每缺一项扣 1 分，有缺陷未完全紧扣评审标准的扣 0.5 分； ④未提供得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秩序维护服务方案</w:t>
            </w:r>
          </w:p>
        </w:tc>
        <w:tc>
          <w:tcPr>
            <w:tcW w:type="dxa" w:w="2492"/>
          </w:tcPr>
          <w:p>
            <w:pPr>
              <w:pStyle w:val="null3"/>
            </w:pPr>
            <w:r>
              <w:rPr>
                <w:rFonts w:ascii="仿宋_GB2312" w:hAnsi="仿宋_GB2312" w:cs="仿宋_GB2312" w:eastAsia="仿宋_GB2312"/>
              </w:rPr>
              <w:t>供应商针对本项目提出秩序维护服务方案 (包含但不限于巡逻工作及交通秩序维护；突发情况处置等) ①对本项目提出秩序维护服务方案合理全面，得 5 分；评审内容每缺一项扣1 分，有缺陷未完全紧扣评审标准的扣 0.5 分； ②对本项目提出秩序维护服务方案较合理，得 4 分；评审内容每缺一项扣1分，有缺陷未完全紧扣评审标准的扣 0.5 分； ③对本项目提出秩序维护服务方案基本合理，得 3 分；评审内容每缺一项扣1 分，有缺陷未完全紧扣评审标准的扣 0.5 分； ④未提供得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巡查服务方案</w:t>
            </w:r>
          </w:p>
        </w:tc>
        <w:tc>
          <w:tcPr>
            <w:tcW w:type="dxa" w:w="2492"/>
          </w:tcPr>
          <w:p>
            <w:pPr>
              <w:pStyle w:val="null3"/>
            </w:pPr>
            <w:r>
              <w:rPr>
                <w:rFonts w:ascii="仿宋_GB2312" w:hAnsi="仿宋_GB2312" w:cs="仿宋_GB2312" w:eastAsia="仿宋_GB2312"/>
              </w:rPr>
              <w:t>供应商针对本项目提出巡查服务方案 (包含但不限于安全巡查；重点场所值守；紧急情况处理等) ①对本项目提出巡查服务方案合理全面，得 5 分；评审内容每缺一项扣1分，有缺陷未完全紧扣评审标准的扣 0.5 分； ②对本项目提出巡查服务方案较合理，得 4 分；评审内容每缺一项扣1 分，有缺陷未完全紧扣评审标准的扣 0.5 分； ③对本项目提出巡查服务方案基本合理，得 3 分；评审内容每缺一项扣1分，有缺陷未完全紧扣评审标准的扣 0.5 分； ④未提供得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其他服务方案</w:t>
            </w:r>
          </w:p>
        </w:tc>
        <w:tc>
          <w:tcPr>
            <w:tcW w:type="dxa" w:w="2492"/>
          </w:tcPr>
          <w:p>
            <w:pPr>
              <w:pStyle w:val="null3"/>
            </w:pPr>
            <w:r>
              <w:rPr>
                <w:rFonts w:ascii="仿宋_GB2312" w:hAnsi="仿宋_GB2312" w:cs="仿宋_GB2312" w:eastAsia="仿宋_GB2312"/>
              </w:rPr>
              <w:t>供应商针对本项目提出其他服务方案（包含但不限于保密服务、人员着装、24小时值守；其他活动：对特定目标进行看护等） ①对本项目提出其他服务方案合理全面，得 5 分；评审内容每缺一项扣1分，有缺陷未完全紧扣评审标准的扣 0.5 分； ②对本项目提出其他服务方案较合理，得 4 分；评审内容每缺一项扣1 分，有缺陷未完全紧扣评审标准的扣 0.5 分； ③对本项目提出其他服务方案基本合理，得 3 分；评审内容每缺一项扣1分，有缺陷未完全紧扣评审标准的扣 0.5 分； ④未提供得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供应商针对本项目提出培训考核方案（包含但不限于常态化岗位知识培训计划； 人员培训考核方案；考核管理制度等） ①对本项目提出培训考核方案合理全面，得 5 分；评审内容每缺一项扣1分，有缺陷未完全紧扣评审标准的扣 0.5 分； ②对本项目提出培训考核方案较合理，得 4 分；评审内容每缺一项扣1 分，有缺陷未完全紧扣评审标准的扣 0.5 分； ③对本项目提出培训考核方案基本合理，得 3 分；评审内容每缺一项扣1分，有缺陷未完全紧扣评审标准的扣 0.5 分； ④未提供得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档案管理方案</w:t>
            </w:r>
          </w:p>
        </w:tc>
        <w:tc>
          <w:tcPr>
            <w:tcW w:type="dxa" w:w="2492"/>
          </w:tcPr>
          <w:p>
            <w:pPr>
              <w:pStyle w:val="null3"/>
            </w:pPr>
            <w:r>
              <w:rPr>
                <w:rFonts w:ascii="仿宋_GB2312" w:hAnsi="仿宋_GB2312" w:cs="仿宋_GB2312" w:eastAsia="仿宋_GB2312"/>
              </w:rPr>
              <w:t>供应商针对本项目提出档案管理方案（包含但不限于规划措施；保管、移交、备案及登记措施等） ①对本项目提出档案管理方案合理全面，得 5 分；评审内容每缺一项扣1分，有缺陷未完全紧扣评审标准的扣 0.5 分； ②对本项目提出档案管理方案较合理，得 4 分；评审内容每缺一项扣1 分，有缺陷未完全紧扣评审标准的扣 0.5 分； ③对本项目提出档案管理方案基本合理，得 3 分；评审内容每缺一项扣1分，有缺陷未完全紧扣评审标准的扣 0.5 分； ④未提供得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岗位管理制度</w:t>
            </w:r>
          </w:p>
        </w:tc>
        <w:tc>
          <w:tcPr>
            <w:tcW w:type="dxa" w:w="2492"/>
          </w:tcPr>
          <w:p>
            <w:pPr>
              <w:pStyle w:val="null3"/>
            </w:pPr>
            <w:r>
              <w:rPr>
                <w:rFonts w:ascii="仿宋_GB2312" w:hAnsi="仿宋_GB2312" w:cs="仿宋_GB2312" w:eastAsia="仿宋_GB2312"/>
              </w:rPr>
              <w:t>供应商具有良好的岗位管理制度（包含但不限于具有岗位工作标准；服务质量标准；现场质量控制体系等） ①对本项目提出岗位管理制度合理全面，得 5 分；评审内容每缺一项扣1分，有缺陷未完全紧扣评审标准的扣 0.5 分； ②对本项目提出岗位管理制度较合理，得 4 分；评审内容每缺一项扣1 分，有缺陷未完全紧扣评审标准的扣 0.5 分； ③对本项目提出岗位管理制度基本合理，得 3 分；评审内容每缺一项扣1分，有缺陷未完全紧扣评审标准的扣 0.5 分； ④未提供得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内控管理制度</w:t>
            </w:r>
          </w:p>
        </w:tc>
        <w:tc>
          <w:tcPr>
            <w:tcW w:type="dxa" w:w="2492"/>
          </w:tcPr>
          <w:p>
            <w:pPr>
              <w:pStyle w:val="null3"/>
            </w:pPr>
            <w:r>
              <w:rPr>
                <w:rFonts w:ascii="仿宋_GB2312" w:hAnsi="仿宋_GB2312" w:cs="仿宋_GB2312" w:eastAsia="仿宋_GB2312"/>
              </w:rPr>
              <w:t>供应商具有良好的内控管理制度（包含但不限于具有管理组织机构；问责机制；监督机制；自查制度等） ①对本项目提出内控管理制度合理全面，得 5 分；评审内容每缺一项扣1分，有缺陷未完全紧扣评审标准的扣 0.5 分； ②对本项目提出内控管理制度较合理，得 4 分；评审内容每缺一项扣1 分，有缺陷未完全紧扣评审标准的扣 0.5 分； ③对本项目提出内控管理制度基本合理，得 3 分；评审内容每缺一项扣1分，有缺陷未完全紧扣评审标准的扣 0.5 分； ④未提供得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人员管理制度</w:t>
            </w:r>
          </w:p>
        </w:tc>
        <w:tc>
          <w:tcPr>
            <w:tcW w:type="dxa" w:w="2492"/>
          </w:tcPr>
          <w:p>
            <w:pPr>
              <w:pStyle w:val="null3"/>
            </w:pPr>
            <w:r>
              <w:rPr>
                <w:rFonts w:ascii="仿宋_GB2312" w:hAnsi="仿宋_GB2312" w:cs="仿宋_GB2312" w:eastAsia="仿宋_GB2312"/>
              </w:rPr>
              <w:t>供应商具有良好的人员管理制度（包含但不限于具有员工日常管理办法；请销假制度；奖惩措施；激励机制；仪容仪表制度等） ①对本项目提出人员管理制度合理全面，得 5 分；评审内容每缺一项扣1分，有缺陷未完全紧扣评审标准的扣 0.5 分； ②对本项目提出人员管理制度较合理，得 4 分；评审内容每缺一项扣1 分，有缺陷未完全紧扣评审标准的扣 0.5 分； ③对本项目提出人员管理制度基本合理，得 3 分；评审内容每缺一项扣1分，有缺陷未完全紧扣评审标准的扣 0.5 分； ④未提供得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供应商针对本项目服务工作特点制定应急预案。（包含但不限于极端天气、火灾、地震、触电；大型活动、会议、紧急活动等。） ①对本项目提出应急预案合理全面，得 5 分；评审内容每缺一项扣1 分，有缺陷未完全紧扣评审标准的扣 0.5 分； ②对本项目提出应急预案较合理，得 4 分；评审内容每缺一项扣1 分，有缺陷未完全紧扣评审标准的扣 0.5 分； ③对本项目提出应急预案基本合理，得 3 分；评审内容每缺一项扣1 分，有缺陷未完全紧扣评审标准的扣 0.5 分； ④未提供得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供应商针对本项目的人员配备（包含但不限于有针对本项目的专业服务团队，人员配备数量充足；员工经验丰富，专业性强；人员组织结构合理等） ①对本项目人员配备合理全面，得 5 分；评审内容每缺一项扣1 分，有缺陷未完全紧扣评审标准的扣 0.5 分； ②对本项目人员配备较合理，得 4 分；评审内容每缺一项扣1 分，有缺陷未完全紧扣评审标准的扣 0.5 分； ③对本项目人员配备基本合理，得 3 分；评审内容每缺一项扣1 分，有缺陷未完全紧扣评审标准的扣 0.5 分； ④未提供得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设备配备</w:t>
            </w:r>
          </w:p>
        </w:tc>
        <w:tc>
          <w:tcPr>
            <w:tcW w:type="dxa" w:w="2492"/>
          </w:tcPr>
          <w:p>
            <w:pPr>
              <w:pStyle w:val="null3"/>
            </w:pPr>
            <w:r>
              <w:rPr>
                <w:rFonts w:ascii="仿宋_GB2312" w:hAnsi="仿宋_GB2312" w:cs="仿宋_GB2312" w:eastAsia="仿宋_GB2312"/>
              </w:rPr>
              <w:t>供应商针对本项目的设备配备（包含但不限于括服装、安保用具、辅助设备等） ①对本项目设备配备合理全面，得 5 分；评审内容每缺一项扣1 分，有缺陷未完全紧扣评审标准的扣 0.5 分； ②对本项目设备配备较合理，得 4 分；评审内容每缺一项扣1 分，有缺陷未完全紧扣评审标准的扣 0.5 分； ③对本项目设备配备基本合理，得 3 分；评审内容每缺一项扣1 分，有缺陷未完全紧扣评审标准的扣 0.5 分； ④未提供得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有利于本项目实施的服务承诺（其中包括但不限于服务质量承诺、人员到位情况、不能完全履行承诺时接受处罚等情况） ①对本项目做出的服务承诺合理全面，得 5 分；评审内容每缺一项扣1 分，有缺陷未完全紧扣评审标准的扣 0.5 分； ②对本项目做出的服务承诺较合理，得 4 分；评审内容每缺一项扣1 分，有缺陷未完全紧扣评审标准的扣 0.5 分； ③对本项目做出的服务承诺基本合理，得 3 分；评审内容每缺一项扣1 分，有缺陷未完全紧扣评审标准的扣 0.5 分； ④未提供得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接受监督</w:t>
            </w:r>
          </w:p>
        </w:tc>
        <w:tc>
          <w:tcPr>
            <w:tcW w:type="dxa" w:w="2492"/>
          </w:tcPr>
          <w:p>
            <w:pPr>
              <w:pStyle w:val="null3"/>
            </w:pPr>
            <w:r>
              <w:rPr>
                <w:rFonts w:ascii="仿宋_GB2312" w:hAnsi="仿宋_GB2312" w:cs="仿宋_GB2312" w:eastAsia="仿宋_GB2312"/>
              </w:rPr>
              <w:t>针对本项目承诺接受采购人的监督（其中包括但不限于承诺接受采购人对服务的考核、监督及管理；承诺定期调研采购人对服务质量的满意度并加以改进等） ①对本项目做出承诺合理全面，得 5 分；评审内容每缺一项扣1 分，有缺陷未完全紧扣评审标准的扣 0.5 分； ②对本项目做出承诺较合理，得 4 分；评审内容每缺一项扣1 分，有缺陷未完全紧扣评审标准的扣 0.5 分； ③对本项目做出承诺基本合理，得 3 分；评审内容每缺一项扣1 分，有缺陷未完全紧扣评审标准的扣 0.5 分； ④未提供得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提供供应商2022年3月至今类似项目业绩，每提供1个有效业绩得2分，满分10分。（附完整合同复印件并加盖供应商公章，未提供或提供不完整或不清晰均不得分。）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1.经初审合格的投标文件，其投标报价为有效投标报价，对符合政策性扣减的投标人的有效投标价格进行政策性扣减，并依据扣减后的价格（评审价格）进行价格评审。 2.满足招标文件实质性要求且最低的投标报价为评标基准价，其价格分为满分10分。 3.评标报价得分=（评标基准价/最终评标报价）×10的公式计算得分。 4.评标报价不完整的，不进入评标基准价的计算，本项得0分。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详见附件：业绩一览表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