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6D625F">
      <w:pPr>
        <w:widowControl/>
        <w:jc w:val="left"/>
        <w:rPr>
          <w:rFonts w:ascii="宋体" w:hAnsi="宋体" w:cs="宋体"/>
          <w:kern w:val="0"/>
          <w:sz w:val="30"/>
          <w:szCs w:val="30"/>
          <w:bdr w:val="single" w:color="auto" w:sz="4" w:space="0"/>
        </w:rPr>
      </w:pPr>
      <w:r>
        <w:rPr>
          <w:rFonts w:ascii="宋体" w:hAnsi="宋体" w:cs="宋体"/>
          <w:kern w:val="0"/>
          <w:sz w:val="30"/>
          <w:szCs w:val="30"/>
        </w:rPr>
        <w:t>政府采购项目</w:t>
      </w:r>
      <w:r>
        <w:rPr>
          <w:rFonts w:hint="eastAsia" w:ascii="宋体" w:hAnsi="宋体" w:cs="宋体"/>
          <w:kern w:val="0"/>
          <w:sz w:val="30"/>
          <w:szCs w:val="30"/>
        </w:rPr>
        <w:t xml:space="preserve">                                      </w:t>
      </w:r>
      <w:r>
        <w:rPr>
          <w:rFonts w:hint="eastAsia" w:ascii="宋体" w:hAnsi="宋体" w:cs="宋体"/>
          <w:kern w:val="0"/>
          <w:sz w:val="30"/>
          <w:szCs w:val="30"/>
          <w:bdr w:val="single" w:color="auto" w:sz="4" w:space="0"/>
        </w:rPr>
        <w:t>竞争性磋商</w:t>
      </w:r>
    </w:p>
    <w:p w14:paraId="3F2132BA">
      <w:pPr>
        <w:pStyle w:val="6"/>
        <w:ind w:firstLine="0"/>
        <w:rPr>
          <w:rFonts w:ascii="宋体" w:hAnsi="宋体"/>
        </w:rPr>
      </w:pPr>
    </w:p>
    <w:p w14:paraId="16FC4B13">
      <w:pPr>
        <w:pStyle w:val="6"/>
        <w:ind w:firstLine="0"/>
        <w:rPr>
          <w:rFonts w:ascii="宋体" w:hAnsi="宋体"/>
        </w:rPr>
      </w:pPr>
    </w:p>
    <w:p w14:paraId="1293D3D1">
      <w:pPr>
        <w:spacing w:line="240" w:lineRule="atLeast"/>
        <w:jc w:val="center"/>
        <w:rPr>
          <w:rFonts w:ascii="宋体" w:hAnsi="宋体" w:cs="宋体"/>
          <w:kern w:val="0"/>
          <w:sz w:val="36"/>
          <w:szCs w:val="36"/>
        </w:rPr>
      </w:pPr>
      <w:r>
        <w:rPr>
          <w:rFonts w:hint="eastAsia" w:ascii="宋体" w:hAnsi="宋体" w:cs="宋体"/>
          <w:kern w:val="0"/>
          <w:sz w:val="36"/>
          <w:szCs w:val="36"/>
          <w:lang w:eastAsia="zh-CN"/>
        </w:rPr>
        <w:t>西十高铁建设（灞桥段）地面附着物拆移项目</w:t>
      </w:r>
    </w:p>
    <w:p w14:paraId="1DF5A303">
      <w:pPr>
        <w:spacing w:line="240" w:lineRule="atLeast"/>
        <w:jc w:val="center"/>
        <w:rPr>
          <w:rFonts w:ascii="宋体" w:hAnsi="宋体" w:cs="宋体"/>
          <w:kern w:val="0"/>
          <w:sz w:val="36"/>
          <w:szCs w:val="36"/>
        </w:rPr>
      </w:pPr>
      <w:r>
        <w:rPr>
          <w:rFonts w:ascii="宋体" w:hAnsi="宋体" w:cs="宋体"/>
          <w:kern w:val="0"/>
          <w:sz w:val="36"/>
          <w:szCs w:val="36"/>
        </w:rPr>
        <w:t>施工合同</w:t>
      </w:r>
    </w:p>
    <w:p w14:paraId="0DF24341">
      <w:pPr>
        <w:spacing w:line="240" w:lineRule="atLeast"/>
        <w:jc w:val="center"/>
        <w:rPr>
          <w:rFonts w:ascii="宋体" w:hAnsi="宋体" w:cs="宋体"/>
          <w:kern w:val="0"/>
          <w:sz w:val="30"/>
          <w:szCs w:val="30"/>
        </w:rPr>
      </w:pPr>
      <w:r>
        <w:rPr>
          <w:rFonts w:ascii="宋体" w:hAnsi="宋体" w:cs="宋体"/>
          <w:kern w:val="0"/>
          <w:sz w:val="30"/>
          <w:szCs w:val="30"/>
        </w:rPr>
        <w:t>（编</w:t>
      </w:r>
      <w:r>
        <w:rPr>
          <w:rFonts w:ascii="宋体" w:hAnsi="宋体" w:cs="宋体"/>
          <w:kern w:val="0"/>
          <w:sz w:val="30"/>
          <w:szCs w:val="30"/>
          <w:highlight w:val="none"/>
        </w:rPr>
        <w:t>号∶</w:t>
      </w:r>
      <w:r>
        <w:rPr>
          <w:rFonts w:hint="eastAsia" w:ascii="宋体" w:hAnsi="宋体" w:cs="宋体"/>
          <w:kern w:val="0"/>
          <w:sz w:val="30"/>
          <w:szCs w:val="30"/>
          <w:highlight w:val="none"/>
        </w:rPr>
        <w:t>FHGJ25(SJQ)300-043</w:t>
      </w:r>
      <w:r>
        <w:rPr>
          <w:rFonts w:ascii="宋体" w:hAnsi="宋体" w:cs="宋体"/>
          <w:kern w:val="0"/>
          <w:sz w:val="30"/>
          <w:szCs w:val="30"/>
          <w:highlight w:val="none"/>
        </w:rPr>
        <w:t>）</w:t>
      </w:r>
    </w:p>
    <w:p w14:paraId="3637AFC8">
      <w:pPr>
        <w:spacing w:line="240" w:lineRule="atLeast"/>
        <w:jc w:val="center"/>
        <w:rPr>
          <w:rFonts w:ascii="宋体" w:hAnsi="宋体" w:cs="宋体"/>
          <w:bCs/>
          <w:sz w:val="30"/>
          <w:szCs w:val="30"/>
        </w:rPr>
      </w:pPr>
      <w:r>
        <w:rPr>
          <w:rFonts w:ascii="宋体" w:hAnsi="宋体" w:cs="宋体"/>
          <w:kern w:val="0"/>
          <w:sz w:val="30"/>
          <w:szCs w:val="30"/>
        </w:rPr>
        <w:t>第</w:t>
      </w:r>
      <w:r>
        <w:rPr>
          <w:rFonts w:hint="eastAsia" w:ascii="宋体" w:hAnsi="宋体" w:cs="宋体"/>
          <w:kern w:val="0"/>
          <w:sz w:val="30"/>
          <w:szCs w:val="30"/>
          <w:u w:val="single"/>
        </w:rPr>
        <w:t xml:space="preserve"> / </w:t>
      </w:r>
      <w:r>
        <w:rPr>
          <w:rFonts w:ascii="宋体" w:hAnsi="宋体" w:cs="宋体"/>
          <w:kern w:val="0"/>
          <w:sz w:val="30"/>
          <w:szCs w:val="30"/>
        </w:rPr>
        <w:t>标段</w:t>
      </w:r>
    </w:p>
    <w:p w14:paraId="2E11A244">
      <w:pPr>
        <w:widowControl/>
        <w:jc w:val="left"/>
        <w:rPr>
          <w:rFonts w:ascii="宋体" w:hAnsi="宋体" w:cs="宋体"/>
          <w:kern w:val="0"/>
          <w:sz w:val="24"/>
        </w:rPr>
      </w:pPr>
    </w:p>
    <w:p w14:paraId="515B2F37">
      <w:pPr>
        <w:widowControl/>
        <w:jc w:val="left"/>
        <w:rPr>
          <w:rFonts w:ascii="宋体" w:hAnsi="宋体" w:cs="宋体"/>
          <w:kern w:val="0"/>
          <w:sz w:val="24"/>
        </w:rPr>
      </w:pPr>
    </w:p>
    <w:p w14:paraId="09B4767D">
      <w:pPr>
        <w:pStyle w:val="6"/>
        <w:ind w:firstLine="0"/>
        <w:rPr>
          <w:rFonts w:ascii="宋体" w:hAnsi="宋体"/>
        </w:rPr>
      </w:pPr>
    </w:p>
    <w:p w14:paraId="562952E6">
      <w:pPr>
        <w:pStyle w:val="6"/>
        <w:rPr>
          <w:rFonts w:ascii="宋体" w:hAnsi="宋体"/>
        </w:rPr>
      </w:pPr>
    </w:p>
    <w:p w14:paraId="28816846">
      <w:pPr>
        <w:pStyle w:val="6"/>
        <w:rPr>
          <w:rFonts w:ascii="宋体" w:hAnsi="宋体"/>
        </w:rPr>
      </w:pPr>
    </w:p>
    <w:p w14:paraId="52C42173">
      <w:pPr>
        <w:pStyle w:val="6"/>
        <w:rPr>
          <w:rFonts w:ascii="宋体" w:hAnsi="宋体"/>
        </w:rPr>
      </w:pPr>
    </w:p>
    <w:p w14:paraId="2D7522EC">
      <w:pPr>
        <w:pStyle w:val="6"/>
        <w:rPr>
          <w:rFonts w:ascii="宋体" w:hAnsi="宋体"/>
        </w:rPr>
      </w:pPr>
    </w:p>
    <w:p w14:paraId="2102662C">
      <w:pPr>
        <w:pStyle w:val="6"/>
        <w:ind w:firstLine="0"/>
        <w:rPr>
          <w:rFonts w:ascii="宋体" w:hAnsi="宋体"/>
        </w:rPr>
      </w:pPr>
    </w:p>
    <w:p w14:paraId="768A572C">
      <w:pPr>
        <w:pStyle w:val="6"/>
        <w:ind w:firstLine="0"/>
        <w:rPr>
          <w:rFonts w:ascii="宋体" w:hAnsi="宋体"/>
        </w:rPr>
      </w:pPr>
    </w:p>
    <w:p w14:paraId="6FD59DC3">
      <w:pPr>
        <w:pStyle w:val="6"/>
        <w:ind w:firstLine="0"/>
        <w:rPr>
          <w:rFonts w:ascii="宋体" w:hAnsi="宋体"/>
        </w:rPr>
      </w:pPr>
    </w:p>
    <w:p w14:paraId="684C72E9">
      <w:pPr>
        <w:widowControl/>
        <w:ind w:firstLine="1400" w:firstLineChars="500"/>
        <w:rPr>
          <w:rFonts w:ascii="宋体" w:hAnsi="宋体" w:cs="宋体"/>
          <w:kern w:val="0"/>
          <w:sz w:val="28"/>
          <w:szCs w:val="28"/>
        </w:rPr>
      </w:pPr>
      <w:r>
        <w:rPr>
          <w:rFonts w:ascii="宋体" w:hAnsi="宋体" w:cs="宋体"/>
          <w:kern w:val="0"/>
          <w:sz w:val="28"/>
          <w:szCs w:val="28"/>
        </w:rPr>
        <w:t>甲 方</w:t>
      </w:r>
      <w:r>
        <w:rPr>
          <w:rFonts w:hint="eastAsia" w:ascii="宋体" w:hAnsi="宋体" w:cs="宋体"/>
          <w:kern w:val="0"/>
          <w:sz w:val="28"/>
          <w:szCs w:val="28"/>
        </w:rPr>
        <w:t>：</w:t>
      </w:r>
      <w:r>
        <w:rPr>
          <w:rFonts w:hint="eastAsia" w:ascii="宋体" w:hAnsi="宋体" w:cs="宋体"/>
          <w:kern w:val="0"/>
          <w:sz w:val="28"/>
          <w:szCs w:val="28"/>
          <w:lang w:eastAsia="zh-CN"/>
        </w:rPr>
        <w:t>西安市灞桥区财政局</w:t>
      </w:r>
    </w:p>
    <w:p w14:paraId="6E9DC663">
      <w:pPr>
        <w:widowControl/>
        <w:ind w:firstLine="1400" w:firstLineChars="500"/>
        <w:rPr>
          <w:rFonts w:ascii="宋体" w:hAnsi="宋体" w:cs="宋体"/>
          <w:kern w:val="0"/>
          <w:sz w:val="28"/>
          <w:szCs w:val="28"/>
        </w:rPr>
      </w:pPr>
      <w:r>
        <w:rPr>
          <w:rFonts w:ascii="宋体" w:hAnsi="宋体" w:cs="宋体"/>
          <w:kern w:val="0"/>
          <w:sz w:val="28"/>
          <w:szCs w:val="28"/>
        </w:rPr>
        <w:t>乙 方</w:t>
      </w:r>
      <w:r>
        <w:rPr>
          <w:rFonts w:hint="eastAsia" w:ascii="宋体" w:hAnsi="宋体" w:cs="宋体"/>
          <w:kern w:val="0"/>
          <w:sz w:val="28"/>
          <w:szCs w:val="28"/>
        </w:rPr>
        <w:t>：</w:t>
      </w:r>
    </w:p>
    <w:p w14:paraId="224A9D9B">
      <w:pPr>
        <w:pStyle w:val="6"/>
        <w:ind w:firstLine="600"/>
        <w:jc w:val="center"/>
        <w:rPr>
          <w:rFonts w:ascii="宋体" w:hAnsi="宋体" w:cs="宋体"/>
          <w:kern w:val="0"/>
          <w:sz w:val="28"/>
          <w:szCs w:val="28"/>
        </w:rPr>
      </w:pPr>
    </w:p>
    <w:p w14:paraId="60A2F5F8">
      <w:pPr>
        <w:pStyle w:val="6"/>
        <w:ind w:firstLine="600"/>
        <w:jc w:val="center"/>
        <w:rPr>
          <w:rFonts w:ascii="宋体" w:hAnsi="宋体" w:cs="宋体"/>
          <w:kern w:val="0"/>
          <w:sz w:val="28"/>
          <w:szCs w:val="28"/>
        </w:rPr>
      </w:pPr>
      <w:r>
        <w:rPr>
          <w:rFonts w:ascii="宋体" w:hAnsi="宋体" w:cs="宋体"/>
          <w:kern w:val="0"/>
          <w:sz w:val="28"/>
          <w:szCs w:val="28"/>
        </w:rPr>
        <w:t>202</w:t>
      </w:r>
      <w:r>
        <w:rPr>
          <w:rFonts w:hint="eastAsia" w:ascii="宋体" w:hAnsi="宋体" w:cs="宋体"/>
          <w:kern w:val="0"/>
          <w:sz w:val="28"/>
          <w:szCs w:val="28"/>
          <w:lang w:val="en-US" w:eastAsia="zh-CN"/>
        </w:rPr>
        <w:t>5</w:t>
      </w:r>
      <w:r>
        <w:rPr>
          <w:rFonts w:ascii="宋体" w:hAnsi="宋体" w:cs="宋体"/>
          <w:kern w:val="0"/>
          <w:sz w:val="28"/>
          <w:szCs w:val="28"/>
        </w:rPr>
        <w:t>年</w:t>
      </w:r>
      <w:r>
        <w:rPr>
          <w:rFonts w:hint="eastAsia" w:ascii="宋体" w:hAnsi="宋体" w:cs="宋体"/>
          <w:kern w:val="0"/>
          <w:sz w:val="28"/>
          <w:szCs w:val="28"/>
        </w:rPr>
        <w:t>3</w:t>
      </w:r>
      <w:r>
        <w:rPr>
          <w:rFonts w:ascii="宋体" w:hAnsi="宋体" w:cs="宋体"/>
          <w:kern w:val="0"/>
          <w:sz w:val="28"/>
          <w:szCs w:val="28"/>
        </w:rPr>
        <w:t>月</w:t>
      </w:r>
    </w:p>
    <w:p w14:paraId="4715E760">
      <w:pPr>
        <w:pStyle w:val="6"/>
        <w:ind w:firstLine="600"/>
        <w:jc w:val="center"/>
        <w:rPr>
          <w:rFonts w:ascii="宋体" w:hAnsi="宋体" w:cs="宋体"/>
          <w:bCs/>
          <w:sz w:val="28"/>
          <w:szCs w:val="28"/>
        </w:rPr>
      </w:pPr>
      <w:r>
        <w:rPr>
          <w:rFonts w:ascii="宋体" w:hAnsi="宋体" w:cs="宋体"/>
          <w:kern w:val="0"/>
          <w:sz w:val="28"/>
          <w:szCs w:val="28"/>
        </w:rPr>
        <w:t>中国 西安</w:t>
      </w:r>
    </w:p>
    <w:p w14:paraId="47999FBD">
      <w:pPr>
        <w:spacing w:line="240" w:lineRule="atLeast"/>
        <w:rPr>
          <w:rFonts w:ascii="宋体" w:hAnsi="宋体" w:cs="宋体"/>
          <w:b/>
          <w:bCs/>
          <w:kern w:val="0"/>
          <w:sz w:val="24"/>
        </w:rPr>
      </w:pPr>
    </w:p>
    <w:p w14:paraId="6E84644A">
      <w:pPr>
        <w:spacing w:line="240" w:lineRule="atLeast"/>
        <w:rPr>
          <w:rFonts w:ascii="宋体" w:hAnsi="宋体" w:cs="宋体"/>
          <w:bCs/>
          <w:kern w:val="0"/>
          <w:sz w:val="24"/>
        </w:rPr>
      </w:pPr>
      <w:r>
        <w:rPr>
          <w:rFonts w:hint="eastAsia" w:ascii="宋体" w:hAnsi="宋体" w:cs="宋体"/>
          <w:bCs/>
          <w:kern w:val="0"/>
          <w:sz w:val="24"/>
        </w:rPr>
        <w:t>（</w:t>
      </w:r>
      <w:r>
        <w:rPr>
          <w:rFonts w:hint="eastAsia" w:ascii="宋体" w:hAnsi="宋体" w:cs="宋体"/>
          <w:kern w:val="0"/>
          <w:sz w:val="24"/>
        </w:rPr>
        <w:t>本格式条款供双方签订合同参考，采购人可根据项目的实际情况增减条款和内容</w:t>
      </w:r>
      <w:r>
        <w:rPr>
          <w:rFonts w:hint="eastAsia" w:ascii="宋体" w:hAnsi="宋体" w:cs="宋体"/>
          <w:bCs/>
          <w:kern w:val="0"/>
          <w:sz w:val="24"/>
        </w:rPr>
        <w:t>）</w:t>
      </w:r>
    </w:p>
    <w:p w14:paraId="55810F94">
      <w:pPr>
        <w:rPr>
          <w:rFonts w:hint="eastAsia" w:ascii="宋体" w:hAnsi="宋体" w:cs="宋体"/>
          <w:b/>
          <w:kern w:val="0"/>
          <w:sz w:val="36"/>
          <w:szCs w:val="36"/>
        </w:rPr>
      </w:pPr>
      <w:r>
        <w:rPr>
          <w:rFonts w:hint="eastAsia" w:ascii="宋体" w:hAnsi="宋体" w:cs="宋体"/>
          <w:b/>
          <w:kern w:val="0"/>
          <w:sz w:val="36"/>
          <w:szCs w:val="36"/>
        </w:rPr>
        <w:br w:type="page"/>
      </w:r>
    </w:p>
    <w:p w14:paraId="47F23E83">
      <w:pPr>
        <w:widowControl/>
        <w:jc w:val="center"/>
        <w:rPr>
          <w:rFonts w:ascii="宋体" w:hAnsi="宋体" w:cs="宋体"/>
          <w:b/>
          <w:kern w:val="0"/>
          <w:sz w:val="36"/>
          <w:szCs w:val="36"/>
        </w:rPr>
      </w:pPr>
      <w:r>
        <w:rPr>
          <w:rFonts w:hint="eastAsia" w:ascii="宋体" w:hAnsi="宋体" w:cs="宋体"/>
          <w:b/>
          <w:kern w:val="0"/>
          <w:sz w:val="36"/>
          <w:szCs w:val="36"/>
        </w:rPr>
        <w:t>工程</w:t>
      </w:r>
      <w:r>
        <w:rPr>
          <w:rFonts w:ascii="宋体" w:hAnsi="宋体" w:cs="宋体"/>
          <w:b/>
          <w:kern w:val="0"/>
          <w:sz w:val="36"/>
          <w:szCs w:val="36"/>
        </w:rPr>
        <w:t>建设</w:t>
      </w:r>
      <w:r>
        <w:rPr>
          <w:rFonts w:hint="eastAsia" w:ascii="宋体" w:hAnsi="宋体" w:cs="宋体"/>
          <w:b/>
          <w:kern w:val="0"/>
          <w:sz w:val="36"/>
          <w:szCs w:val="36"/>
        </w:rPr>
        <w:t xml:space="preserve">  </w:t>
      </w:r>
      <w:r>
        <w:rPr>
          <w:rFonts w:ascii="宋体" w:hAnsi="宋体" w:cs="宋体"/>
          <w:b/>
          <w:kern w:val="0"/>
          <w:sz w:val="36"/>
          <w:szCs w:val="36"/>
        </w:rPr>
        <w:t>施工合同</w:t>
      </w:r>
    </w:p>
    <w:p w14:paraId="6DFBD14B">
      <w:pPr>
        <w:widowControl/>
        <w:ind w:firstLine="480" w:firstLineChars="200"/>
        <w:jc w:val="left"/>
        <w:rPr>
          <w:rFonts w:ascii="宋体" w:hAnsi="宋体" w:cs="宋体"/>
          <w:kern w:val="0"/>
          <w:sz w:val="24"/>
        </w:rPr>
      </w:pPr>
      <w:r>
        <w:rPr>
          <w:rFonts w:ascii="宋体" w:hAnsi="宋体" w:cs="宋体"/>
          <w:kern w:val="0"/>
          <w:sz w:val="24"/>
        </w:rPr>
        <w:t>甲方</w:t>
      </w:r>
      <w:r>
        <w:rPr>
          <w:rFonts w:ascii="宋体" w:hAnsi="宋体" w:cs="宋体"/>
          <w:b/>
          <w:kern w:val="0"/>
          <w:sz w:val="24"/>
        </w:rPr>
        <w:t>（采购人名称全称）</w:t>
      </w:r>
      <w:r>
        <w:rPr>
          <w:rFonts w:hint="eastAsia" w:ascii="宋体" w:hAnsi="宋体" w:cs="宋体"/>
          <w:kern w:val="0"/>
          <w:sz w:val="24"/>
        </w:rPr>
        <w:t>：</w:t>
      </w:r>
      <w:r>
        <w:rPr>
          <w:rFonts w:hint="eastAsia" w:ascii="宋体" w:hAnsi="宋体" w:eastAsia="宋体" w:cs="宋体"/>
          <w:kern w:val="0"/>
          <w:sz w:val="24"/>
          <w:lang w:eastAsia="zh-CN"/>
        </w:rPr>
        <w:t>西安市灞桥区财政局</w:t>
      </w:r>
    </w:p>
    <w:p w14:paraId="7EBD2690">
      <w:pPr>
        <w:widowControl/>
        <w:ind w:firstLine="480" w:firstLineChars="200"/>
        <w:jc w:val="left"/>
        <w:rPr>
          <w:rFonts w:ascii="宋体" w:hAnsi="宋体" w:cs="宋体"/>
          <w:kern w:val="0"/>
          <w:sz w:val="24"/>
        </w:rPr>
      </w:pPr>
      <w:r>
        <w:rPr>
          <w:rFonts w:ascii="宋体" w:hAnsi="宋体" w:cs="宋体"/>
          <w:kern w:val="0"/>
          <w:sz w:val="24"/>
        </w:rPr>
        <w:t>乙方</w:t>
      </w:r>
      <w:r>
        <w:rPr>
          <w:rFonts w:ascii="宋体" w:hAnsi="宋体" w:cs="宋体"/>
          <w:b/>
          <w:kern w:val="0"/>
          <w:sz w:val="24"/>
        </w:rPr>
        <w:t>（供应商名称全称）</w:t>
      </w:r>
      <w:r>
        <w:rPr>
          <w:rFonts w:hint="eastAsia" w:ascii="宋体" w:hAnsi="宋体" w:cs="宋体"/>
          <w:kern w:val="0"/>
          <w:sz w:val="24"/>
        </w:rPr>
        <w:t>：</w:t>
      </w:r>
    </w:p>
    <w:p w14:paraId="46FD18ED">
      <w:pPr>
        <w:pStyle w:val="17"/>
        <w:spacing w:line="360" w:lineRule="auto"/>
        <w:ind w:firstLine="480" w:firstLineChars="200"/>
      </w:pPr>
      <w:r>
        <w:rPr>
          <w:kern w:val="0"/>
          <w:sz w:val="24"/>
        </w:rPr>
        <w:t>就</w:t>
      </w:r>
      <w:r>
        <w:rPr>
          <w:rFonts w:hint="eastAsia"/>
          <w:kern w:val="0"/>
          <w:sz w:val="24"/>
          <w:lang w:val="en-US" w:eastAsia="zh-CN"/>
        </w:rPr>
        <w:t>本</w:t>
      </w:r>
      <w:r>
        <w:rPr>
          <w:kern w:val="0"/>
          <w:sz w:val="24"/>
        </w:rPr>
        <w:t>工程项目，按照政府采购程序组织</w:t>
      </w:r>
      <w:r>
        <w:rPr>
          <w:rFonts w:hint="eastAsia"/>
          <w:kern w:val="0"/>
          <w:sz w:val="24"/>
          <w:lang w:eastAsia="zh-CN"/>
        </w:rPr>
        <w:t>竞争性</w:t>
      </w:r>
      <w:r>
        <w:rPr>
          <w:kern w:val="0"/>
          <w:sz w:val="24"/>
        </w:rPr>
        <w:t>磋商，确定乙方为</w:t>
      </w:r>
      <w:r>
        <w:rPr>
          <w:rFonts w:hint="eastAsia"/>
          <w:kern w:val="0"/>
          <w:sz w:val="24"/>
          <w:u w:val="single"/>
          <w:lang w:eastAsia="zh-CN"/>
        </w:rPr>
        <w:t>西十高铁建设（灞桥段）地面附着物拆移项目</w:t>
      </w:r>
      <w:r>
        <w:rPr>
          <w:kern w:val="0"/>
          <w:sz w:val="24"/>
        </w:rPr>
        <w:t>第</w:t>
      </w:r>
      <w:r>
        <w:rPr>
          <w:rFonts w:hint="eastAsia"/>
          <w:kern w:val="0"/>
          <w:sz w:val="24"/>
          <w:u w:val="single"/>
        </w:rPr>
        <w:t xml:space="preserve"> / </w:t>
      </w:r>
      <w:r>
        <w:rPr>
          <w:kern w:val="0"/>
          <w:sz w:val="24"/>
        </w:rPr>
        <w:t>标段（项目编号</w:t>
      </w:r>
      <w:r>
        <w:rPr>
          <w:kern w:val="0"/>
          <w:sz w:val="24"/>
          <w:highlight w:val="none"/>
        </w:rPr>
        <w:t>∶</w:t>
      </w:r>
      <w:r>
        <w:rPr>
          <w:rFonts w:hint="eastAsia"/>
          <w:kern w:val="0"/>
          <w:sz w:val="24"/>
          <w:highlight w:val="none"/>
        </w:rPr>
        <w:t>FHGJ25(SJQ)300-043</w:t>
      </w:r>
      <w:r>
        <w:rPr>
          <w:kern w:val="0"/>
          <w:sz w:val="24"/>
          <w:highlight w:val="none"/>
        </w:rPr>
        <w:t>）</w:t>
      </w:r>
      <w:r>
        <w:rPr>
          <w:rFonts w:hint="eastAsia"/>
          <w:kern w:val="0"/>
          <w:sz w:val="24"/>
          <w:highlight w:val="none"/>
          <w:lang w:eastAsia="zh-CN"/>
        </w:rPr>
        <w:t>成</w:t>
      </w:r>
      <w:r>
        <w:rPr>
          <w:rFonts w:hint="eastAsia"/>
          <w:kern w:val="0"/>
          <w:sz w:val="24"/>
          <w:lang w:eastAsia="zh-CN"/>
        </w:rPr>
        <w:t>交</w:t>
      </w:r>
      <w:r>
        <w:rPr>
          <w:kern w:val="0"/>
          <w:sz w:val="24"/>
        </w:rPr>
        <w:t>供应商。依据《中华人民共和国政府采购法》、《中华人民共和国</w:t>
      </w:r>
      <w:r>
        <w:rPr>
          <w:rFonts w:hint="eastAsia"/>
          <w:kern w:val="0"/>
          <w:sz w:val="24"/>
          <w:lang w:eastAsia="zh-CN"/>
        </w:rPr>
        <w:t>招投标</w:t>
      </w:r>
      <w:r>
        <w:rPr>
          <w:kern w:val="0"/>
          <w:sz w:val="24"/>
        </w:rPr>
        <w:t>法》、《中华人民共和国民法典》、《中华人民共和国建筑法》以及</w:t>
      </w:r>
      <w:r>
        <w:rPr>
          <w:rFonts w:hint="eastAsia"/>
          <w:kern w:val="0"/>
          <w:sz w:val="24"/>
        </w:rPr>
        <w:t>本项目</w:t>
      </w:r>
      <w:r>
        <w:rPr>
          <w:rFonts w:hint="eastAsia"/>
          <w:kern w:val="0"/>
          <w:sz w:val="24"/>
          <w:lang w:eastAsia="zh-CN"/>
        </w:rPr>
        <w:t>竞争性</w:t>
      </w:r>
      <w:r>
        <w:rPr>
          <w:kern w:val="0"/>
          <w:sz w:val="24"/>
        </w:rPr>
        <w:t>磋商文件、</w:t>
      </w:r>
      <w:r>
        <w:rPr>
          <w:rFonts w:hint="eastAsia"/>
          <w:kern w:val="0"/>
          <w:sz w:val="24"/>
          <w:lang w:eastAsia="zh-CN"/>
        </w:rPr>
        <w:t>成交</w:t>
      </w:r>
      <w:r>
        <w:rPr>
          <w:kern w:val="0"/>
          <w:sz w:val="24"/>
        </w:rPr>
        <w:t>通知书，经甲、乙双方协商，达成如下合同条款。</w:t>
      </w:r>
    </w:p>
    <w:p w14:paraId="2B7A9A8C">
      <w:pPr>
        <w:widowControl/>
        <w:ind w:firstLine="472" w:firstLineChars="196"/>
        <w:jc w:val="left"/>
        <w:rPr>
          <w:rFonts w:ascii="宋体" w:hAnsi="宋体" w:cs="宋体"/>
          <w:b/>
          <w:kern w:val="0"/>
          <w:sz w:val="24"/>
        </w:rPr>
      </w:pPr>
      <w:bookmarkStart w:id="0" w:name="bookmark9"/>
      <w:r>
        <w:rPr>
          <w:rFonts w:ascii="宋体" w:hAnsi="宋体" w:cs="宋体"/>
          <w:b/>
          <w:kern w:val="0"/>
          <w:sz w:val="24"/>
        </w:rPr>
        <w:t>一</w:t>
      </w:r>
      <w:bookmarkEnd w:id="0"/>
      <w:r>
        <w:rPr>
          <w:rFonts w:ascii="宋体" w:hAnsi="宋体" w:cs="宋体"/>
          <w:b/>
          <w:kern w:val="0"/>
          <w:sz w:val="24"/>
        </w:rPr>
        <w:t>、工程概况</w:t>
      </w:r>
    </w:p>
    <w:p w14:paraId="443D4C41">
      <w:pPr>
        <w:pStyle w:val="17"/>
        <w:spacing w:line="360" w:lineRule="auto"/>
        <w:ind w:firstLine="540"/>
        <w:rPr>
          <w:kern w:val="0"/>
          <w:sz w:val="24"/>
        </w:rPr>
      </w:pPr>
      <w:bookmarkStart w:id="1" w:name="bookmark10"/>
      <w:r>
        <w:rPr>
          <w:kern w:val="0"/>
          <w:sz w:val="24"/>
        </w:rPr>
        <w:t>1</w:t>
      </w:r>
      <w:bookmarkEnd w:id="1"/>
      <w:r>
        <w:rPr>
          <w:kern w:val="0"/>
          <w:sz w:val="24"/>
        </w:rPr>
        <w:t>、工程名称：</w:t>
      </w:r>
      <w:r>
        <w:rPr>
          <w:rFonts w:hint="eastAsia"/>
          <w:kern w:val="0"/>
          <w:sz w:val="24"/>
          <w:lang w:eastAsia="zh-CN"/>
        </w:rPr>
        <w:t>西十高铁建设（灞桥段）地面附着物拆移项目</w:t>
      </w:r>
    </w:p>
    <w:p w14:paraId="45E31EED">
      <w:pPr>
        <w:pStyle w:val="17"/>
        <w:spacing w:line="360" w:lineRule="auto"/>
        <w:ind w:firstLine="540"/>
        <w:rPr>
          <w:kern w:val="0"/>
          <w:sz w:val="24"/>
        </w:rPr>
      </w:pPr>
      <w:bookmarkStart w:id="2" w:name="bookmark11"/>
      <w:r>
        <w:rPr>
          <w:kern w:val="0"/>
          <w:sz w:val="24"/>
        </w:rPr>
        <w:t>2</w:t>
      </w:r>
      <w:bookmarkEnd w:id="2"/>
      <w:r>
        <w:rPr>
          <w:kern w:val="0"/>
          <w:sz w:val="24"/>
        </w:rPr>
        <w:t>、工程</w:t>
      </w:r>
      <w:r>
        <w:rPr>
          <w:rFonts w:hint="eastAsia"/>
          <w:kern w:val="0"/>
          <w:sz w:val="24"/>
          <w:lang w:eastAsia="zh-CN"/>
        </w:rPr>
        <w:t>地点：</w:t>
      </w:r>
      <w:r>
        <w:rPr>
          <w:rFonts w:hint="eastAsia"/>
          <w:kern w:val="0"/>
          <w:sz w:val="24"/>
          <w:lang w:val="en-US" w:eastAsia="zh-CN"/>
        </w:rPr>
        <w:t>西安市灞桥区</w:t>
      </w:r>
    </w:p>
    <w:p w14:paraId="1F79889E">
      <w:pPr>
        <w:pStyle w:val="17"/>
        <w:spacing w:line="360" w:lineRule="auto"/>
        <w:ind w:firstLine="540"/>
        <w:rPr>
          <w:kern w:val="0"/>
          <w:sz w:val="24"/>
        </w:rPr>
      </w:pPr>
      <w:bookmarkStart w:id="3" w:name="bookmark12"/>
      <w:r>
        <w:rPr>
          <w:kern w:val="0"/>
          <w:sz w:val="24"/>
        </w:rPr>
        <w:t>3</w:t>
      </w:r>
      <w:bookmarkEnd w:id="3"/>
      <w:r>
        <w:rPr>
          <w:kern w:val="0"/>
          <w:sz w:val="24"/>
        </w:rPr>
        <w:t>、</w:t>
      </w:r>
      <w:r>
        <w:rPr>
          <w:rFonts w:hint="eastAsia"/>
          <w:kern w:val="0"/>
          <w:sz w:val="24"/>
          <w:lang w:eastAsia="zh-CN"/>
        </w:rPr>
        <w:t>承包</w:t>
      </w:r>
      <w:r>
        <w:rPr>
          <w:kern w:val="0"/>
          <w:sz w:val="24"/>
        </w:rPr>
        <w:t>范围：</w:t>
      </w:r>
      <w:r>
        <w:rPr>
          <w:rFonts w:hint="eastAsia"/>
          <w:kern w:val="0"/>
          <w:sz w:val="24"/>
          <w:lang w:val="en-US" w:eastAsia="zh-CN"/>
        </w:rPr>
        <w:t>洗沙机1组、铁水箱1个、储料罐15个、混凝土生产线1套*3、空压机1台、砂石堆料5812.46m³等拆移改移</w:t>
      </w:r>
      <w:r>
        <w:rPr>
          <w:rFonts w:hint="eastAsia"/>
          <w:spacing w:val="-1"/>
          <w:sz w:val="24"/>
          <w:lang w:eastAsia="zh-CN"/>
        </w:rPr>
        <w:t>。</w:t>
      </w:r>
    </w:p>
    <w:p w14:paraId="4B39E66C">
      <w:pPr>
        <w:pStyle w:val="17"/>
        <w:spacing w:line="360" w:lineRule="auto"/>
        <w:ind w:firstLine="540"/>
        <w:rPr>
          <w:kern w:val="0"/>
          <w:sz w:val="24"/>
          <w:lang w:eastAsia="zh-CN"/>
        </w:rPr>
      </w:pPr>
      <w:bookmarkStart w:id="4" w:name="bookmark13"/>
      <w:r>
        <w:rPr>
          <w:kern w:val="0"/>
          <w:sz w:val="24"/>
          <w:highlight w:val="none"/>
        </w:rPr>
        <w:t>4</w:t>
      </w:r>
      <w:bookmarkEnd w:id="4"/>
      <w:r>
        <w:rPr>
          <w:kern w:val="0"/>
          <w:sz w:val="24"/>
          <w:highlight w:val="none"/>
        </w:rPr>
        <w:t>、</w:t>
      </w:r>
      <w:r>
        <w:rPr>
          <w:rFonts w:hint="eastAsia"/>
          <w:kern w:val="0"/>
          <w:sz w:val="24"/>
        </w:rPr>
        <w:t>计划</w:t>
      </w:r>
      <w:r>
        <w:rPr>
          <w:kern w:val="0"/>
          <w:sz w:val="24"/>
        </w:rPr>
        <w:t>开工日期：</w:t>
      </w:r>
      <w:r>
        <w:rPr>
          <w:rFonts w:hint="eastAsia"/>
          <w:kern w:val="0"/>
          <w:sz w:val="24"/>
          <w:lang w:eastAsia="zh-CN"/>
        </w:rPr>
        <w:t>/</w:t>
      </w:r>
      <w:r>
        <w:rPr>
          <w:kern w:val="0"/>
          <w:sz w:val="24"/>
        </w:rPr>
        <w:t>年</w:t>
      </w:r>
      <w:r>
        <w:rPr>
          <w:rFonts w:hint="eastAsia"/>
          <w:kern w:val="0"/>
          <w:sz w:val="24"/>
          <w:lang w:eastAsia="zh-CN"/>
        </w:rPr>
        <w:t>/</w:t>
      </w:r>
      <w:r>
        <w:rPr>
          <w:kern w:val="0"/>
          <w:sz w:val="24"/>
        </w:rPr>
        <w:t>月</w:t>
      </w:r>
      <w:r>
        <w:rPr>
          <w:rFonts w:hint="eastAsia"/>
          <w:kern w:val="0"/>
          <w:sz w:val="24"/>
          <w:lang w:eastAsia="zh-CN"/>
        </w:rPr>
        <w:t>/</w:t>
      </w:r>
      <w:r>
        <w:rPr>
          <w:kern w:val="0"/>
          <w:sz w:val="24"/>
        </w:rPr>
        <w:t>日</w:t>
      </w:r>
    </w:p>
    <w:p w14:paraId="39B71307">
      <w:pPr>
        <w:pStyle w:val="17"/>
        <w:spacing w:line="360" w:lineRule="auto"/>
        <w:ind w:firstLine="900" w:firstLineChars="375"/>
        <w:rPr>
          <w:kern w:val="0"/>
          <w:sz w:val="24"/>
          <w:lang w:eastAsia="zh-CN"/>
        </w:rPr>
      </w:pPr>
      <w:r>
        <w:rPr>
          <w:rFonts w:hint="eastAsia"/>
          <w:kern w:val="0"/>
          <w:sz w:val="24"/>
        </w:rPr>
        <w:t>计划</w:t>
      </w:r>
      <w:r>
        <w:rPr>
          <w:kern w:val="0"/>
          <w:sz w:val="24"/>
        </w:rPr>
        <w:t>竣工日期：</w:t>
      </w:r>
      <w:r>
        <w:rPr>
          <w:rFonts w:hint="eastAsia"/>
          <w:kern w:val="0"/>
          <w:sz w:val="24"/>
          <w:lang w:eastAsia="zh-CN"/>
        </w:rPr>
        <w:t>/</w:t>
      </w:r>
      <w:r>
        <w:rPr>
          <w:kern w:val="0"/>
          <w:sz w:val="24"/>
        </w:rPr>
        <w:t>年</w:t>
      </w:r>
      <w:r>
        <w:rPr>
          <w:rFonts w:hint="eastAsia"/>
          <w:kern w:val="0"/>
          <w:sz w:val="24"/>
          <w:lang w:eastAsia="zh-CN"/>
        </w:rPr>
        <w:t>/</w:t>
      </w:r>
      <w:r>
        <w:rPr>
          <w:kern w:val="0"/>
          <w:sz w:val="24"/>
        </w:rPr>
        <w:t>月</w:t>
      </w:r>
      <w:r>
        <w:rPr>
          <w:rFonts w:hint="eastAsia"/>
          <w:kern w:val="0"/>
          <w:sz w:val="24"/>
          <w:lang w:eastAsia="zh-CN"/>
        </w:rPr>
        <w:t>/</w:t>
      </w:r>
      <w:r>
        <w:rPr>
          <w:kern w:val="0"/>
          <w:sz w:val="24"/>
        </w:rPr>
        <w:t>日</w:t>
      </w:r>
    </w:p>
    <w:p w14:paraId="469E5F9E">
      <w:pPr>
        <w:pStyle w:val="17"/>
        <w:spacing w:line="360" w:lineRule="auto"/>
        <w:ind w:firstLine="900" w:firstLineChars="375"/>
        <w:rPr>
          <w:kern w:val="0"/>
          <w:sz w:val="24"/>
          <w:lang w:eastAsia="zh-CN"/>
        </w:rPr>
      </w:pPr>
      <w:r>
        <w:rPr>
          <w:kern w:val="0"/>
          <w:sz w:val="24"/>
        </w:rPr>
        <w:t>工 期：工期总日历天数：</w:t>
      </w:r>
      <w:r>
        <w:rPr>
          <w:rFonts w:hint="eastAsia"/>
          <w:kern w:val="0"/>
          <w:sz w:val="24"/>
          <w:lang w:val="en-US" w:eastAsia="zh-CN"/>
        </w:rPr>
        <w:t>自进场之日起30个日历日内竣工</w:t>
      </w:r>
      <w:r>
        <w:rPr>
          <w:rFonts w:hint="eastAsia"/>
          <w:kern w:val="0"/>
          <w:sz w:val="24"/>
        </w:rPr>
        <w:t>。</w:t>
      </w:r>
    </w:p>
    <w:p w14:paraId="63D0985D">
      <w:pPr>
        <w:pStyle w:val="17"/>
        <w:spacing w:line="360" w:lineRule="auto"/>
        <w:ind w:firstLine="900" w:firstLineChars="375"/>
        <w:rPr>
          <w:kern w:val="0"/>
          <w:sz w:val="24"/>
        </w:rPr>
      </w:pPr>
      <w:r>
        <w:rPr>
          <w:rFonts w:hint="eastAsia"/>
          <w:kern w:val="0"/>
          <w:sz w:val="24"/>
          <w:lang w:val="en-US" w:eastAsia="zh-CN"/>
        </w:rPr>
        <w:t>缺陷责任期：1年</w:t>
      </w:r>
      <w:r>
        <w:rPr>
          <w:kern w:val="0"/>
          <w:sz w:val="24"/>
        </w:rPr>
        <w:t>。</w:t>
      </w:r>
    </w:p>
    <w:p w14:paraId="28F92208">
      <w:pPr>
        <w:pStyle w:val="17"/>
        <w:spacing w:line="360" w:lineRule="auto"/>
        <w:ind w:firstLine="540"/>
        <w:rPr>
          <w:kern w:val="0"/>
          <w:sz w:val="24"/>
        </w:rPr>
      </w:pPr>
      <w:r>
        <w:rPr>
          <w:rFonts w:hint="eastAsia"/>
          <w:kern w:val="0"/>
          <w:sz w:val="24"/>
          <w:lang w:val="en-US" w:eastAsia="zh-CN"/>
        </w:rPr>
        <w:t>5</w:t>
      </w:r>
      <w:r>
        <w:rPr>
          <w:kern w:val="0"/>
          <w:sz w:val="24"/>
        </w:rPr>
        <w:t>、工程质量：合格</w:t>
      </w:r>
    </w:p>
    <w:p w14:paraId="4931093E">
      <w:pPr>
        <w:pStyle w:val="17"/>
        <w:spacing w:line="360" w:lineRule="auto"/>
        <w:ind w:firstLine="540"/>
        <w:rPr>
          <w:kern w:val="0"/>
          <w:sz w:val="24"/>
          <w:lang w:eastAsia="zh-CN"/>
        </w:rPr>
      </w:pPr>
      <w:r>
        <w:rPr>
          <w:rFonts w:hint="eastAsia"/>
          <w:kern w:val="0"/>
          <w:sz w:val="24"/>
          <w:lang w:val="en-US" w:eastAsia="zh-CN"/>
        </w:rPr>
        <w:t>6</w:t>
      </w:r>
      <w:r>
        <w:rPr>
          <w:kern w:val="0"/>
          <w:sz w:val="24"/>
        </w:rPr>
        <w:t>、合同价款：</w:t>
      </w:r>
      <w:r>
        <w:rPr>
          <w:rFonts w:hint="eastAsia"/>
          <w:kern w:val="0"/>
          <w:sz w:val="24"/>
          <w:lang w:eastAsia="zh-CN"/>
        </w:rPr>
        <w:t>人民币（大写）</w:t>
      </w:r>
      <w:r>
        <w:rPr>
          <w:rFonts w:hint="eastAsia"/>
          <w:kern w:val="0"/>
          <w:sz w:val="24"/>
          <w:u w:val="single"/>
          <w:lang w:eastAsia="zh-CN"/>
        </w:rPr>
        <w:t xml:space="preserve">        </w:t>
      </w:r>
      <w:r>
        <w:rPr>
          <w:rFonts w:hint="eastAsia"/>
          <w:kern w:val="0"/>
          <w:sz w:val="24"/>
          <w:lang w:eastAsia="zh-CN"/>
        </w:rPr>
        <w:t>；￥</w:t>
      </w:r>
      <w:r>
        <w:rPr>
          <w:rFonts w:hint="eastAsia"/>
          <w:kern w:val="0"/>
          <w:sz w:val="24"/>
          <w:u w:val="single"/>
          <w:lang w:eastAsia="zh-CN"/>
        </w:rPr>
        <w:t xml:space="preserve">          </w:t>
      </w:r>
      <w:r>
        <w:rPr>
          <w:rFonts w:hint="eastAsia"/>
          <w:kern w:val="0"/>
          <w:sz w:val="24"/>
          <w:lang w:eastAsia="zh-CN"/>
        </w:rPr>
        <w:t>元。（暂定总价）</w:t>
      </w:r>
    </w:p>
    <w:p w14:paraId="3EA2BA56">
      <w:pPr>
        <w:spacing w:line="400" w:lineRule="exact"/>
        <w:ind w:firstLine="960" w:firstLineChars="400"/>
        <w:rPr>
          <w:kern w:val="0"/>
          <w:sz w:val="24"/>
        </w:rPr>
      </w:pPr>
      <w:r>
        <w:rPr>
          <w:rFonts w:hint="eastAsia"/>
          <w:kern w:val="0"/>
          <w:sz w:val="24"/>
        </w:rPr>
        <w:t>详见附件1：投标分项报价表。</w:t>
      </w:r>
    </w:p>
    <w:p w14:paraId="0D9C16E8">
      <w:pPr>
        <w:widowControl/>
        <w:ind w:firstLine="472" w:firstLineChars="196"/>
        <w:jc w:val="left"/>
        <w:rPr>
          <w:rFonts w:ascii="宋体" w:hAnsi="宋体" w:cs="宋体"/>
          <w:b/>
          <w:kern w:val="0"/>
          <w:sz w:val="24"/>
        </w:rPr>
      </w:pPr>
      <w:r>
        <w:rPr>
          <w:rFonts w:hint="eastAsia" w:ascii="宋体" w:hAnsi="宋体" w:cs="宋体"/>
          <w:b/>
          <w:kern w:val="0"/>
          <w:sz w:val="24"/>
        </w:rPr>
        <w:t>二、价格结算</w:t>
      </w:r>
    </w:p>
    <w:p w14:paraId="2993C015">
      <w:pPr>
        <w:pStyle w:val="17"/>
        <w:spacing w:line="360" w:lineRule="auto"/>
        <w:ind w:firstLine="540"/>
        <w:rPr>
          <w:rFonts w:hint="eastAsia"/>
          <w:kern w:val="0"/>
          <w:sz w:val="24"/>
          <w:lang w:val="en-US" w:eastAsia="zh-CN"/>
        </w:rPr>
      </w:pPr>
      <w:r>
        <w:rPr>
          <w:rFonts w:hint="eastAsia"/>
          <w:kern w:val="0"/>
          <w:sz w:val="24"/>
          <w:lang w:val="en-US" w:eastAsia="zh-CN"/>
        </w:rPr>
        <w:t>1、款项结算：</w:t>
      </w:r>
    </w:p>
    <w:p w14:paraId="1D8A0020">
      <w:pPr>
        <w:pStyle w:val="17"/>
        <w:spacing w:line="360" w:lineRule="auto"/>
        <w:ind w:firstLine="540"/>
        <w:rPr>
          <w:rFonts w:hint="eastAsia"/>
          <w:kern w:val="0"/>
          <w:sz w:val="24"/>
          <w:lang w:val="en-US" w:eastAsia="zh-CN"/>
        </w:rPr>
      </w:pPr>
      <w:r>
        <w:rPr>
          <w:rFonts w:hint="eastAsia"/>
          <w:kern w:val="0"/>
          <w:sz w:val="24"/>
          <w:lang w:val="en-US" w:eastAsia="zh-CN"/>
        </w:rPr>
        <w:t>（1）款项结算：工程竣工、验收合格后30个工作日内一次性支付合同总价款。</w:t>
      </w:r>
    </w:p>
    <w:p w14:paraId="42A23B8E">
      <w:pPr>
        <w:pStyle w:val="17"/>
        <w:spacing w:line="360" w:lineRule="auto"/>
        <w:ind w:firstLine="540"/>
        <w:rPr>
          <w:rFonts w:hint="eastAsia"/>
          <w:kern w:val="0"/>
          <w:sz w:val="24"/>
          <w:lang w:val="en-US" w:eastAsia="zh-CN"/>
        </w:rPr>
      </w:pPr>
      <w:r>
        <w:rPr>
          <w:rFonts w:hint="eastAsia"/>
          <w:kern w:val="0"/>
          <w:sz w:val="24"/>
          <w:lang w:val="en-US" w:eastAsia="zh-CN"/>
        </w:rPr>
        <w:t>（2）支付方式：银行转账。</w:t>
      </w:r>
    </w:p>
    <w:p w14:paraId="1E360B31">
      <w:pPr>
        <w:pStyle w:val="17"/>
        <w:spacing w:line="360" w:lineRule="auto"/>
        <w:ind w:firstLine="540"/>
        <w:rPr>
          <w:rFonts w:hint="eastAsia"/>
          <w:kern w:val="0"/>
          <w:sz w:val="24"/>
          <w:lang w:val="en-US" w:eastAsia="zh-CN"/>
        </w:rPr>
      </w:pPr>
      <w:r>
        <w:rPr>
          <w:rFonts w:hint="eastAsia"/>
          <w:kern w:val="0"/>
          <w:sz w:val="24"/>
          <w:lang w:val="en-US" w:eastAsia="zh-CN"/>
        </w:rPr>
        <w:t>（3）合同签订后，乙方在接受付款前，开具等额发票给甲方。</w:t>
      </w:r>
    </w:p>
    <w:p w14:paraId="2885D3FA">
      <w:pPr>
        <w:pStyle w:val="17"/>
        <w:spacing w:line="360" w:lineRule="auto"/>
        <w:ind w:firstLine="540"/>
        <w:rPr>
          <w:b/>
          <w:kern w:val="0"/>
          <w:sz w:val="24"/>
        </w:rPr>
      </w:pPr>
      <w:r>
        <w:rPr>
          <w:rFonts w:hint="eastAsia"/>
          <w:b/>
          <w:kern w:val="0"/>
          <w:sz w:val="24"/>
        </w:rPr>
        <w:t>三</w:t>
      </w:r>
      <w:r>
        <w:rPr>
          <w:b/>
          <w:kern w:val="0"/>
          <w:sz w:val="24"/>
        </w:rPr>
        <w:t>、甲方工作</w:t>
      </w:r>
    </w:p>
    <w:p w14:paraId="3121444D">
      <w:pPr>
        <w:pStyle w:val="17"/>
        <w:spacing w:line="360" w:lineRule="auto"/>
        <w:ind w:firstLine="540"/>
        <w:rPr>
          <w:kern w:val="0"/>
          <w:sz w:val="24"/>
          <w:lang w:eastAsia="zh-CN"/>
        </w:rPr>
      </w:pPr>
      <w:bookmarkStart w:id="5" w:name="bookmark20"/>
      <w:r>
        <w:rPr>
          <w:rFonts w:hint="eastAsia"/>
          <w:kern w:val="0"/>
          <w:sz w:val="24"/>
          <w:lang w:eastAsia="zh-CN"/>
        </w:rPr>
        <w:t>1、</w:t>
      </w:r>
      <w:r>
        <w:rPr>
          <w:kern w:val="0"/>
          <w:sz w:val="24"/>
        </w:rPr>
        <w:t>甲方应在开工</w:t>
      </w:r>
      <w:r>
        <w:rPr>
          <w:rFonts w:hint="eastAsia"/>
          <w:kern w:val="0"/>
          <w:sz w:val="24"/>
        </w:rPr>
        <w:t>前7日内提供</w:t>
      </w:r>
      <w:r>
        <w:rPr>
          <w:kern w:val="0"/>
          <w:sz w:val="24"/>
        </w:rPr>
        <w:t>施工现场、施工条件和基础资料，并对所提供资料的真实性、准确性和完整性负责。</w:t>
      </w:r>
    </w:p>
    <w:p w14:paraId="5247FB23">
      <w:pPr>
        <w:pStyle w:val="17"/>
        <w:spacing w:line="360" w:lineRule="auto"/>
        <w:ind w:firstLine="540"/>
        <w:rPr>
          <w:kern w:val="0"/>
          <w:sz w:val="24"/>
          <w:lang w:eastAsia="zh-CN"/>
        </w:rPr>
      </w:pPr>
      <w:r>
        <w:rPr>
          <w:rFonts w:hint="eastAsia"/>
          <w:kern w:val="0"/>
          <w:sz w:val="24"/>
          <w:lang w:val="en-US" w:eastAsia="zh-CN"/>
        </w:rPr>
        <w:t>2</w:t>
      </w:r>
      <w:r>
        <w:rPr>
          <w:rFonts w:hint="eastAsia"/>
          <w:kern w:val="0"/>
          <w:sz w:val="24"/>
        </w:rPr>
        <w:t>、甲方</w:t>
      </w:r>
      <w:r>
        <w:rPr>
          <w:kern w:val="0"/>
          <w:sz w:val="24"/>
        </w:rPr>
        <w:t>应按合同约定向</w:t>
      </w:r>
      <w:r>
        <w:rPr>
          <w:rFonts w:hint="eastAsia"/>
          <w:kern w:val="0"/>
          <w:sz w:val="24"/>
        </w:rPr>
        <w:t>乙方按时</w:t>
      </w:r>
      <w:r>
        <w:rPr>
          <w:kern w:val="0"/>
          <w:sz w:val="24"/>
        </w:rPr>
        <w:t>支付合同价款。</w:t>
      </w:r>
    </w:p>
    <w:p w14:paraId="5E11B63F">
      <w:pPr>
        <w:pStyle w:val="17"/>
        <w:spacing w:line="360" w:lineRule="auto"/>
        <w:ind w:firstLine="540"/>
        <w:rPr>
          <w:kern w:val="0"/>
          <w:sz w:val="24"/>
          <w:lang w:eastAsia="zh-CN"/>
        </w:rPr>
      </w:pPr>
      <w:r>
        <w:rPr>
          <w:rFonts w:hint="eastAsia"/>
          <w:kern w:val="0"/>
          <w:sz w:val="24"/>
          <w:lang w:val="en-US" w:eastAsia="zh-CN"/>
        </w:rPr>
        <w:t>3、</w:t>
      </w:r>
      <w:r>
        <w:rPr>
          <w:rFonts w:hint="eastAsia"/>
          <w:kern w:val="0"/>
          <w:sz w:val="24"/>
        </w:rPr>
        <w:t>甲方</w:t>
      </w:r>
      <w:r>
        <w:rPr>
          <w:kern w:val="0"/>
          <w:sz w:val="24"/>
        </w:rPr>
        <w:t>应按合同约定</w:t>
      </w:r>
      <w:r>
        <w:rPr>
          <w:rFonts w:hint="eastAsia"/>
          <w:kern w:val="0"/>
          <w:sz w:val="24"/>
          <w:lang w:val="en-US" w:eastAsia="zh-CN"/>
        </w:rPr>
        <w:t>根据乙方申请</w:t>
      </w:r>
      <w:r>
        <w:rPr>
          <w:kern w:val="0"/>
          <w:sz w:val="24"/>
        </w:rPr>
        <w:t>及时组织竣工验收。</w:t>
      </w:r>
    </w:p>
    <w:p w14:paraId="2435A2B1">
      <w:pPr>
        <w:pStyle w:val="17"/>
        <w:spacing w:line="360" w:lineRule="auto"/>
        <w:ind w:firstLine="540"/>
        <w:rPr>
          <w:kern w:val="0"/>
          <w:sz w:val="24"/>
          <w:lang w:eastAsia="zh-CN"/>
        </w:rPr>
      </w:pPr>
      <w:r>
        <w:rPr>
          <w:rFonts w:hint="eastAsia"/>
          <w:kern w:val="0"/>
          <w:sz w:val="24"/>
          <w:lang w:val="en-US" w:eastAsia="zh-CN"/>
        </w:rPr>
        <w:t>4</w:t>
      </w:r>
      <w:r>
        <w:rPr>
          <w:rFonts w:hint="eastAsia"/>
          <w:kern w:val="0"/>
          <w:sz w:val="24"/>
        </w:rPr>
        <w:t>、甲方负责对工程质量、进度、造价、安全、文明施工、环境保护等工程建设环节进行监督、检查，负责解决合同规定的、应由</w:t>
      </w:r>
      <w:r>
        <w:rPr>
          <w:rFonts w:hint="eastAsia"/>
          <w:kern w:val="0"/>
          <w:sz w:val="24"/>
          <w:lang w:eastAsia="zh-CN"/>
        </w:rPr>
        <w:t>甲方</w:t>
      </w:r>
      <w:r>
        <w:rPr>
          <w:rFonts w:hint="eastAsia"/>
          <w:kern w:val="0"/>
          <w:sz w:val="24"/>
        </w:rPr>
        <w:t>解决的问题。</w:t>
      </w:r>
    </w:p>
    <w:p w14:paraId="269CB762">
      <w:pPr>
        <w:pStyle w:val="17"/>
        <w:spacing w:line="360" w:lineRule="auto"/>
        <w:ind w:firstLine="540"/>
        <w:rPr>
          <w:kern w:val="0"/>
          <w:sz w:val="24"/>
        </w:rPr>
      </w:pPr>
      <w:r>
        <w:rPr>
          <w:rFonts w:hint="eastAsia"/>
          <w:kern w:val="0"/>
          <w:sz w:val="24"/>
          <w:lang w:eastAsia="zh-CN"/>
        </w:rPr>
        <w:t>5</w:t>
      </w:r>
      <w:r>
        <w:rPr>
          <w:rFonts w:hint="eastAsia"/>
          <w:kern w:val="0"/>
          <w:sz w:val="24"/>
        </w:rPr>
        <w:t>、甲方可随时对乙方的工作进行抽查，发现问题的，有权限期要求乙方整改，乙方拒不整改的，甲方有权对乙方进行经济处罚。</w:t>
      </w:r>
    </w:p>
    <w:bookmarkEnd w:id="5"/>
    <w:p w14:paraId="5FC066C3">
      <w:pPr>
        <w:pStyle w:val="17"/>
        <w:spacing w:line="360" w:lineRule="auto"/>
        <w:ind w:firstLine="540"/>
        <w:rPr>
          <w:b/>
          <w:kern w:val="0"/>
          <w:sz w:val="24"/>
        </w:rPr>
      </w:pPr>
      <w:r>
        <w:rPr>
          <w:rFonts w:hint="eastAsia"/>
          <w:b/>
          <w:kern w:val="0"/>
          <w:sz w:val="24"/>
        </w:rPr>
        <w:t>四</w:t>
      </w:r>
      <w:r>
        <w:rPr>
          <w:b/>
          <w:kern w:val="0"/>
          <w:sz w:val="24"/>
        </w:rPr>
        <w:t>、乙方工作</w:t>
      </w:r>
    </w:p>
    <w:p w14:paraId="32E1EF90">
      <w:pPr>
        <w:pStyle w:val="17"/>
        <w:spacing w:line="360" w:lineRule="auto"/>
        <w:ind w:firstLine="540"/>
        <w:rPr>
          <w:kern w:val="0"/>
          <w:sz w:val="24"/>
        </w:rPr>
      </w:pPr>
      <w:bookmarkStart w:id="6" w:name="bookmark21"/>
      <w:r>
        <w:rPr>
          <w:rFonts w:hint="eastAsia"/>
          <w:kern w:val="0"/>
          <w:sz w:val="24"/>
          <w:lang w:eastAsia="zh-CN"/>
        </w:rPr>
        <w:t>乙方</w:t>
      </w:r>
      <w:r>
        <w:rPr>
          <w:kern w:val="0"/>
          <w:sz w:val="24"/>
        </w:rPr>
        <w:t>在履行合同过程中应遵守法律和工程建设标准规范，并履行以下义务：</w:t>
      </w:r>
    </w:p>
    <w:p w14:paraId="4901C73C">
      <w:pPr>
        <w:pStyle w:val="17"/>
        <w:spacing w:line="360" w:lineRule="auto"/>
        <w:ind w:firstLine="540"/>
        <w:rPr>
          <w:kern w:val="0"/>
          <w:sz w:val="24"/>
        </w:rPr>
      </w:pPr>
      <w:r>
        <w:rPr>
          <w:rFonts w:hint="eastAsia"/>
          <w:kern w:val="0"/>
          <w:sz w:val="24"/>
          <w:lang w:eastAsia="zh-CN"/>
        </w:rPr>
        <w:t>1、</w:t>
      </w:r>
      <w:r>
        <w:rPr>
          <w:kern w:val="0"/>
          <w:sz w:val="24"/>
        </w:rPr>
        <w:t>办理法律规定</w:t>
      </w:r>
      <w:r>
        <w:rPr>
          <w:rFonts w:hint="eastAsia"/>
          <w:kern w:val="0"/>
          <w:sz w:val="24"/>
        </w:rPr>
        <w:t>应</w:t>
      </w:r>
      <w:r>
        <w:rPr>
          <w:kern w:val="0"/>
          <w:sz w:val="24"/>
        </w:rPr>
        <w:t>由</w:t>
      </w:r>
      <w:r>
        <w:rPr>
          <w:rFonts w:hint="eastAsia"/>
          <w:kern w:val="0"/>
          <w:sz w:val="24"/>
          <w:lang w:eastAsia="zh-CN"/>
        </w:rPr>
        <w:t>乙方</w:t>
      </w:r>
      <w:r>
        <w:rPr>
          <w:kern w:val="0"/>
          <w:sz w:val="24"/>
        </w:rPr>
        <w:t>办理的许可和批准，并将</w:t>
      </w:r>
      <w:r>
        <w:rPr>
          <w:rFonts w:hint="eastAsia"/>
          <w:kern w:val="0"/>
          <w:sz w:val="24"/>
        </w:rPr>
        <w:t>办理</w:t>
      </w:r>
      <w:r>
        <w:rPr>
          <w:kern w:val="0"/>
          <w:sz w:val="24"/>
        </w:rPr>
        <w:t>结果书面报送</w:t>
      </w:r>
      <w:r>
        <w:rPr>
          <w:rFonts w:hint="eastAsia"/>
          <w:kern w:val="0"/>
          <w:sz w:val="24"/>
          <w:lang w:eastAsia="zh-CN"/>
        </w:rPr>
        <w:t>甲方</w:t>
      </w:r>
      <w:r>
        <w:rPr>
          <w:kern w:val="0"/>
          <w:sz w:val="24"/>
        </w:rPr>
        <w:t>留存；</w:t>
      </w:r>
    </w:p>
    <w:p w14:paraId="16FBA43B">
      <w:pPr>
        <w:pStyle w:val="17"/>
        <w:spacing w:line="360" w:lineRule="auto"/>
        <w:ind w:firstLine="540"/>
        <w:rPr>
          <w:kern w:val="0"/>
          <w:sz w:val="24"/>
        </w:rPr>
      </w:pPr>
      <w:r>
        <w:rPr>
          <w:rFonts w:hint="eastAsia"/>
          <w:kern w:val="0"/>
          <w:sz w:val="24"/>
          <w:lang w:eastAsia="zh-CN"/>
        </w:rPr>
        <w:t>2、</w:t>
      </w:r>
      <w:r>
        <w:rPr>
          <w:kern w:val="0"/>
          <w:sz w:val="24"/>
        </w:rPr>
        <w:t>按法律规定和合同约定完成工程，并在保修期内承担保修义务；</w:t>
      </w:r>
    </w:p>
    <w:p w14:paraId="0797C3E0">
      <w:pPr>
        <w:pStyle w:val="17"/>
        <w:spacing w:line="360" w:lineRule="auto"/>
        <w:ind w:firstLine="540"/>
        <w:rPr>
          <w:kern w:val="0"/>
          <w:sz w:val="24"/>
        </w:rPr>
      </w:pPr>
      <w:r>
        <w:rPr>
          <w:rFonts w:hint="eastAsia"/>
          <w:kern w:val="0"/>
          <w:sz w:val="24"/>
          <w:lang w:eastAsia="zh-CN"/>
        </w:rPr>
        <w:t>3、</w:t>
      </w:r>
      <w:r>
        <w:rPr>
          <w:kern w:val="0"/>
          <w:sz w:val="24"/>
        </w:rPr>
        <w:t>按法律规定和合同约定采取施工安全和环境保护措施，办理工伤保险，确保工程及人员、材料、设备和设施的安全；</w:t>
      </w:r>
    </w:p>
    <w:p w14:paraId="144ABB65">
      <w:pPr>
        <w:pStyle w:val="17"/>
        <w:spacing w:line="360" w:lineRule="auto"/>
        <w:ind w:firstLine="540"/>
        <w:rPr>
          <w:kern w:val="0"/>
          <w:sz w:val="24"/>
        </w:rPr>
      </w:pPr>
      <w:r>
        <w:rPr>
          <w:rFonts w:hint="eastAsia"/>
          <w:kern w:val="0"/>
          <w:sz w:val="24"/>
          <w:lang w:eastAsia="zh-CN"/>
        </w:rPr>
        <w:t>4、</w:t>
      </w:r>
      <w:r>
        <w:rPr>
          <w:kern w:val="0"/>
          <w:sz w:val="24"/>
        </w:rPr>
        <w:t>按合同约定的工作内容和施工进度要求，编制施工组织设计和施工措施计划，并对所有施工作业和施工方法的完备性和安全可靠性负责；</w:t>
      </w:r>
    </w:p>
    <w:p w14:paraId="145FD253">
      <w:pPr>
        <w:pStyle w:val="17"/>
        <w:spacing w:line="360" w:lineRule="auto"/>
        <w:ind w:firstLine="540"/>
        <w:rPr>
          <w:kern w:val="0"/>
          <w:sz w:val="24"/>
          <w:lang w:eastAsia="zh-CN"/>
        </w:rPr>
      </w:pPr>
      <w:r>
        <w:rPr>
          <w:rFonts w:hint="eastAsia"/>
          <w:kern w:val="0"/>
          <w:sz w:val="24"/>
          <w:lang w:eastAsia="zh-CN"/>
        </w:rPr>
        <w:t>5、</w:t>
      </w:r>
      <w:r>
        <w:rPr>
          <w:kern w:val="0"/>
          <w:sz w:val="24"/>
        </w:rPr>
        <w:t>在进行合同约定的各项工作时，不得侵害</w:t>
      </w:r>
      <w:r>
        <w:rPr>
          <w:rFonts w:hint="eastAsia"/>
          <w:kern w:val="0"/>
          <w:sz w:val="24"/>
          <w:lang w:eastAsia="zh-CN"/>
        </w:rPr>
        <w:t>甲方</w:t>
      </w:r>
      <w:r>
        <w:rPr>
          <w:kern w:val="0"/>
          <w:sz w:val="24"/>
        </w:rPr>
        <w:t>与他人使用公用道路、水源、市政管网等公共设施的权利，避免对邻近的公共设施产生干扰。</w:t>
      </w:r>
      <w:r>
        <w:rPr>
          <w:rFonts w:hint="eastAsia"/>
          <w:kern w:val="0"/>
          <w:sz w:val="24"/>
          <w:lang w:eastAsia="zh-CN"/>
        </w:rPr>
        <w:t>乙方</w:t>
      </w:r>
      <w:r>
        <w:rPr>
          <w:kern w:val="0"/>
          <w:sz w:val="24"/>
        </w:rPr>
        <w:t>占用或使用他人的施工场地，影响他人作业或生活的，应承担相应责任；</w:t>
      </w:r>
    </w:p>
    <w:p w14:paraId="278CB7AD">
      <w:pPr>
        <w:pStyle w:val="17"/>
        <w:spacing w:line="360" w:lineRule="auto"/>
        <w:ind w:firstLine="540"/>
        <w:rPr>
          <w:kern w:val="0"/>
          <w:sz w:val="24"/>
        </w:rPr>
      </w:pPr>
      <w:r>
        <w:rPr>
          <w:rFonts w:hint="eastAsia"/>
          <w:kern w:val="0"/>
          <w:sz w:val="24"/>
        </w:rPr>
        <w:t>6、乙方</w:t>
      </w:r>
      <w:r>
        <w:rPr>
          <w:kern w:val="0"/>
          <w:sz w:val="24"/>
        </w:rPr>
        <w:t>应在施工组织设计中列明环境保护的具体措施。在合同履行期间，</w:t>
      </w:r>
      <w:r>
        <w:rPr>
          <w:rFonts w:hint="eastAsia"/>
          <w:kern w:val="0"/>
          <w:sz w:val="24"/>
        </w:rPr>
        <w:t>乙方</w:t>
      </w:r>
      <w:r>
        <w:rPr>
          <w:kern w:val="0"/>
          <w:sz w:val="24"/>
        </w:rPr>
        <w:t>应采取合理措施保护施工现场环境。对施工作业过程中可能引起的大气、水、噪音以及固体废物污染采取具体可行的防范措施。乙方应当承担因其原因引起的环境污染侵权损害赔偿责任，因上述环境污染引起纠纷而导致暂停施工的，由此增加的费用和（或）延误的工期由</w:t>
      </w:r>
      <w:r>
        <w:rPr>
          <w:rFonts w:hint="eastAsia"/>
          <w:kern w:val="0"/>
          <w:sz w:val="24"/>
        </w:rPr>
        <w:t>乙方</w:t>
      </w:r>
      <w:r>
        <w:rPr>
          <w:kern w:val="0"/>
          <w:sz w:val="24"/>
        </w:rPr>
        <w:t>承担。</w:t>
      </w:r>
    </w:p>
    <w:p w14:paraId="6679CBD4">
      <w:pPr>
        <w:pStyle w:val="17"/>
        <w:spacing w:line="360" w:lineRule="auto"/>
        <w:ind w:firstLine="540"/>
        <w:rPr>
          <w:kern w:val="0"/>
          <w:sz w:val="24"/>
          <w:lang w:eastAsia="zh-CN"/>
        </w:rPr>
      </w:pPr>
      <w:r>
        <w:rPr>
          <w:kern w:val="0"/>
          <w:sz w:val="24"/>
        </w:rPr>
        <w:t>7</w:t>
      </w:r>
      <w:r>
        <w:rPr>
          <w:rFonts w:hint="eastAsia"/>
          <w:kern w:val="0"/>
          <w:sz w:val="24"/>
        </w:rPr>
        <w:t>、</w:t>
      </w:r>
      <w:r>
        <w:rPr>
          <w:kern w:val="0"/>
          <w:sz w:val="24"/>
        </w:rPr>
        <w:t>合同履行期间，</w:t>
      </w:r>
      <w:r>
        <w:rPr>
          <w:rFonts w:hint="eastAsia"/>
          <w:kern w:val="0"/>
          <w:sz w:val="24"/>
          <w:lang w:eastAsia="zh-CN"/>
        </w:rPr>
        <w:t>乙方</w:t>
      </w:r>
      <w:r>
        <w:rPr>
          <w:kern w:val="0"/>
          <w:sz w:val="24"/>
        </w:rPr>
        <w:t>应当遵守国家和工程所在地有关安全生产的要求，</w:t>
      </w:r>
      <w:r>
        <w:rPr>
          <w:rFonts w:hint="eastAsia"/>
          <w:kern w:val="0"/>
          <w:sz w:val="24"/>
          <w:lang w:eastAsia="zh-CN"/>
        </w:rPr>
        <w:t>甲方</w:t>
      </w:r>
      <w:r>
        <w:rPr>
          <w:kern w:val="0"/>
          <w:sz w:val="24"/>
        </w:rPr>
        <w:t>有特别要求的，应明确施工项目安全生产标准化达标目标及相应事项。</w:t>
      </w:r>
      <w:r>
        <w:rPr>
          <w:rFonts w:hint="eastAsia"/>
          <w:kern w:val="0"/>
          <w:sz w:val="24"/>
          <w:lang w:eastAsia="zh-CN"/>
        </w:rPr>
        <w:t>乙方</w:t>
      </w:r>
      <w:r>
        <w:rPr>
          <w:kern w:val="0"/>
          <w:sz w:val="24"/>
        </w:rPr>
        <w:t>有权拒绝甲方强令</w:t>
      </w:r>
      <w:r>
        <w:rPr>
          <w:rFonts w:hint="eastAsia"/>
          <w:kern w:val="0"/>
          <w:sz w:val="24"/>
          <w:lang w:eastAsia="zh-CN"/>
        </w:rPr>
        <w:t>乙方</w:t>
      </w:r>
      <w:r>
        <w:rPr>
          <w:kern w:val="0"/>
          <w:sz w:val="24"/>
        </w:rPr>
        <w:t>违章作业、冒险施工的任何指示。在施工过程中，如遇到突发的地质变动、事先未知的地下施工障碍等影响施工安全的紧急情况，乙方</w:t>
      </w:r>
      <w:r>
        <w:rPr>
          <w:rFonts w:hint="eastAsia"/>
          <w:kern w:val="0"/>
          <w:sz w:val="24"/>
        </w:rPr>
        <w:t>应及时报告</w:t>
      </w:r>
      <w:r>
        <w:rPr>
          <w:rFonts w:hint="eastAsia"/>
          <w:kern w:val="0"/>
          <w:sz w:val="24"/>
          <w:lang w:eastAsia="zh-CN"/>
        </w:rPr>
        <w:t>甲方</w:t>
      </w:r>
      <w:r>
        <w:rPr>
          <w:rFonts w:hint="eastAsia"/>
          <w:kern w:val="0"/>
          <w:sz w:val="24"/>
        </w:rPr>
        <w:t>，</w:t>
      </w:r>
      <w:r>
        <w:rPr>
          <w:rFonts w:hint="eastAsia"/>
          <w:kern w:val="0"/>
          <w:sz w:val="24"/>
          <w:lang w:eastAsia="zh-CN"/>
        </w:rPr>
        <w:t>甲方</w:t>
      </w:r>
      <w:r>
        <w:rPr>
          <w:kern w:val="0"/>
          <w:sz w:val="24"/>
        </w:rPr>
        <w:t>应当及时下令停工并报政府有关行政管理部门采取应急措施。</w:t>
      </w:r>
    </w:p>
    <w:p w14:paraId="046A19D1">
      <w:pPr>
        <w:pStyle w:val="17"/>
        <w:spacing w:line="360" w:lineRule="auto"/>
        <w:ind w:firstLine="540"/>
        <w:rPr>
          <w:kern w:val="0"/>
          <w:sz w:val="24"/>
        </w:rPr>
      </w:pPr>
      <w:r>
        <w:rPr>
          <w:kern w:val="0"/>
          <w:sz w:val="24"/>
        </w:rPr>
        <w:t>8</w:t>
      </w:r>
      <w:r>
        <w:rPr>
          <w:rFonts w:hint="eastAsia"/>
          <w:kern w:val="0"/>
          <w:sz w:val="24"/>
          <w:lang w:eastAsia="zh-CN"/>
        </w:rPr>
        <w:t>、</w:t>
      </w:r>
      <w:r>
        <w:rPr>
          <w:rFonts w:hint="eastAsia"/>
          <w:kern w:val="0"/>
          <w:sz w:val="24"/>
        </w:rPr>
        <w:t>将</w:t>
      </w:r>
      <w:r>
        <w:rPr>
          <w:rFonts w:hint="eastAsia"/>
          <w:kern w:val="0"/>
          <w:sz w:val="24"/>
          <w:lang w:eastAsia="zh-CN"/>
        </w:rPr>
        <w:t>甲方</w:t>
      </w:r>
      <w:r>
        <w:rPr>
          <w:kern w:val="0"/>
          <w:sz w:val="24"/>
        </w:rPr>
        <w:t>按合同约定支付的各项价款专用于合同工程，且应及时支付其雇用人员工资；</w:t>
      </w:r>
    </w:p>
    <w:p w14:paraId="2299B3CD">
      <w:pPr>
        <w:pStyle w:val="17"/>
        <w:spacing w:line="360" w:lineRule="auto"/>
        <w:ind w:firstLine="540"/>
        <w:rPr>
          <w:kern w:val="0"/>
          <w:sz w:val="24"/>
        </w:rPr>
      </w:pPr>
      <w:r>
        <w:rPr>
          <w:kern w:val="0"/>
          <w:sz w:val="24"/>
        </w:rPr>
        <w:t>9</w:t>
      </w:r>
      <w:r>
        <w:rPr>
          <w:rFonts w:hint="eastAsia"/>
          <w:kern w:val="0"/>
          <w:sz w:val="24"/>
          <w:lang w:eastAsia="zh-CN"/>
        </w:rPr>
        <w:t>、</w:t>
      </w:r>
      <w:r>
        <w:rPr>
          <w:kern w:val="0"/>
          <w:sz w:val="24"/>
        </w:rPr>
        <w:t>按照法律规定和合同约定编制竣工资料，完成竣工资料立卷及归档，并在竣工验收合格后一个月内递交甲方</w:t>
      </w:r>
      <w:r>
        <w:rPr>
          <w:rFonts w:hint="eastAsia"/>
          <w:kern w:val="0"/>
          <w:sz w:val="24"/>
        </w:rPr>
        <w:t>陆套竣工资料（数量暂定，具体以政府相关部门规定及实际需要为准）</w:t>
      </w:r>
      <w:r>
        <w:rPr>
          <w:kern w:val="0"/>
          <w:sz w:val="24"/>
        </w:rPr>
        <w:t>。</w:t>
      </w:r>
    </w:p>
    <w:p w14:paraId="57785686">
      <w:pPr>
        <w:pStyle w:val="17"/>
        <w:spacing w:line="360" w:lineRule="auto"/>
        <w:ind w:firstLine="540"/>
        <w:rPr>
          <w:kern w:val="0"/>
          <w:sz w:val="24"/>
          <w:lang w:val="en-US" w:eastAsia="zh-CN"/>
        </w:rPr>
      </w:pPr>
      <w:r>
        <w:rPr>
          <w:kern w:val="0"/>
          <w:sz w:val="24"/>
        </w:rPr>
        <w:t>10</w:t>
      </w:r>
      <w:r>
        <w:rPr>
          <w:rFonts w:hint="eastAsia"/>
          <w:kern w:val="0"/>
          <w:sz w:val="24"/>
          <w:lang w:eastAsia="zh-CN"/>
        </w:rPr>
        <w:t>、</w:t>
      </w:r>
      <w:r>
        <w:rPr>
          <w:rFonts w:hint="eastAsia"/>
          <w:kern w:val="0"/>
          <w:sz w:val="24"/>
          <w:lang w:val="en-US" w:eastAsia="zh-CN"/>
        </w:rPr>
        <w:t>乙</w:t>
      </w:r>
      <w:r>
        <w:rPr>
          <w:rFonts w:hint="eastAsia"/>
          <w:kern w:val="0"/>
          <w:sz w:val="24"/>
        </w:rPr>
        <w:t>方负责对</w:t>
      </w:r>
      <w:r>
        <w:rPr>
          <w:rFonts w:hint="eastAsia"/>
          <w:kern w:val="0"/>
          <w:sz w:val="24"/>
          <w:lang w:val="en-US" w:eastAsia="zh-CN"/>
        </w:rPr>
        <w:t>施工现场的</w:t>
      </w:r>
      <w:r>
        <w:rPr>
          <w:rFonts w:hint="eastAsia"/>
          <w:kern w:val="0"/>
          <w:sz w:val="24"/>
        </w:rPr>
        <w:t>工程质量、进度、造价、安全、文明施工、环境保护等工程建设环节</w:t>
      </w:r>
      <w:r>
        <w:rPr>
          <w:rFonts w:hint="eastAsia"/>
          <w:kern w:val="0"/>
          <w:sz w:val="24"/>
          <w:lang w:val="en-US" w:eastAsia="zh-CN"/>
        </w:rPr>
        <w:t>的具体工作的开展及落实。</w:t>
      </w:r>
    </w:p>
    <w:p w14:paraId="29892EE8">
      <w:pPr>
        <w:pStyle w:val="17"/>
        <w:spacing w:line="360" w:lineRule="auto"/>
        <w:ind w:firstLine="540"/>
        <w:rPr>
          <w:kern w:val="0"/>
          <w:sz w:val="24"/>
        </w:rPr>
      </w:pPr>
      <w:r>
        <w:rPr>
          <w:rFonts w:hint="eastAsia"/>
          <w:kern w:val="0"/>
          <w:sz w:val="24"/>
          <w:lang w:eastAsia="zh-CN"/>
        </w:rPr>
        <w:t>1</w:t>
      </w:r>
      <w:r>
        <w:rPr>
          <w:rFonts w:hint="eastAsia"/>
          <w:kern w:val="0"/>
          <w:sz w:val="24"/>
          <w:lang w:val="en-US" w:eastAsia="zh-CN"/>
        </w:rPr>
        <w:t>1</w:t>
      </w:r>
      <w:r>
        <w:rPr>
          <w:rFonts w:hint="eastAsia"/>
          <w:kern w:val="0"/>
          <w:sz w:val="24"/>
          <w:lang w:eastAsia="zh-CN"/>
        </w:rPr>
        <w:t>、</w:t>
      </w:r>
      <w:r>
        <w:rPr>
          <w:kern w:val="0"/>
          <w:sz w:val="24"/>
        </w:rPr>
        <w:t>应履行的其他义务。</w:t>
      </w:r>
    </w:p>
    <w:bookmarkEnd w:id="6"/>
    <w:p w14:paraId="2DF03C79">
      <w:pPr>
        <w:pStyle w:val="17"/>
        <w:spacing w:line="360" w:lineRule="auto"/>
        <w:ind w:firstLine="540"/>
        <w:rPr>
          <w:b/>
          <w:kern w:val="0"/>
          <w:sz w:val="24"/>
        </w:rPr>
      </w:pPr>
      <w:r>
        <w:rPr>
          <w:rFonts w:hint="eastAsia"/>
          <w:b/>
          <w:kern w:val="0"/>
          <w:sz w:val="24"/>
          <w:lang w:eastAsia="zh-CN"/>
        </w:rPr>
        <w:t>五</w:t>
      </w:r>
      <w:r>
        <w:rPr>
          <w:b/>
          <w:kern w:val="0"/>
          <w:sz w:val="24"/>
        </w:rPr>
        <w:t>、关于工期的约定</w:t>
      </w:r>
    </w:p>
    <w:p w14:paraId="0BB54975">
      <w:pPr>
        <w:pStyle w:val="17"/>
        <w:spacing w:line="360" w:lineRule="auto"/>
        <w:ind w:firstLine="540"/>
        <w:rPr>
          <w:kern w:val="0"/>
          <w:sz w:val="24"/>
        </w:rPr>
      </w:pPr>
      <w:bookmarkStart w:id="7" w:name="bookmark22"/>
      <w:r>
        <w:rPr>
          <w:kern w:val="0"/>
          <w:sz w:val="24"/>
        </w:rPr>
        <w:t>1</w:t>
      </w:r>
      <w:bookmarkEnd w:id="7"/>
      <w:r>
        <w:rPr>
          <w:kern w:val="0"/>
          <w:sz w:val="24"/>
        </w:rPr>
        <w:t>、乙方必须严格按照工期约定完工，不得推迟。</w:t>
      </w:r>
    </w:p>
    <w:p w14:paraId="478E0CDC">
      <w:pPr>
        <w:pStyle w:val="17"/>
        <w:spacing w:line="360" w:lineRule="auto"/>
        <w:ind w:firstLine="540"/>
        <w:rPr>
          <w:kern w:val="0"/>
          <w:sz w:val="24"/>
        </w:rPr>
      </w:pPr>
      <w:bookmarkStart w:id="8" w:name="bookmark23"/>
      <w:r>
        <w:rPr>
          <w:kern w:val="0"/>
          <w:sz w:val="24"/>
        </w:rPr>
        <w:t>2</w:t>
      </w:r>
      <w:bookmarkEnd w:id="8"/>
      <w:r>
        <w:rPr>
          <w:kern w:val="0"/>
          <w:sz w:val="24"/>
        </w:rPr>
        <w:t>、甲方要求比合同约定的工期提前竣工时，经分析新工期要求合理， 乙方应予执行。</w:t>
      </w:r>
    </w:p>
    <w:p w14:paraId="4FD8BC18">
      <w:pPr>
        <w:pStyle w:val="17"/>
        <w:spacing w:line="360" w:lineRule="auto"/>
        <w:ind w:firstLine="540"/>
        <w:rPr>
          <w:kern w:val="0"/>
          <w:sz w:val="24"/>
        </w:rPr>
      </w:pPr>
      <w:bookmarkStart w:id="9" w:name="bookmark24"/>
      <w:r>
        <w:rPr>
          <w:kern w:val="0"/>
          <w:sz w:val="24"/>
        </w:rPr>
        <w:t>3</w:t>
      </w:r>
      <w:bookmarkEnd w:id="9"/>
      <w:r>
        <w:rPr>
          <w:kern w:val="0"/>
          <w:sz w:val="24"/>
        </w:rPr>
        <w:t>、因甲方未按约定完成工作而影响进度，工期顺延。</w:t>
      </w:r>
    </w:p>
    <w:p w14:paraId="3E2916F7">
      <w:pPr>
        <w:pStyle w:val="17"/>
        <w:spacing w:line="360" w:lineRule="auto"/>
        <w:ind w:firstLine="540"/>
        <w:rPr>
          <w:kern w:val="0"/>
          <w:sz w:val="24"/>
        </w:rPr>
      </w:pPr>
      <w:bookmarkStart w:id="10" w:name="bookmark25"/>
      <w:r>
        <w:rPr>
          <w:kern w:val="0"/>
          <w:sz w:val="24"/>
        </w:rPr>
        <w:t>4</w:t>
      </w:r>
      <w:bookmarkEnd w:id="10"/>
      <w:r>
        <w:rPr>
          <w:kern w:val="0"/>
          <w:sz w:val="24"/>
        </w:rPr>
        <w:t>、因乙方责任，不能按期开工或中途无故停工，影响进度，工期不顺延</w:t>
      </w:r>
      <w:r>
        <w:rPr>
          <w:rFonts w:hint="eastAsia"/>
          <w:kern w:val="0"/>
          <w:sz w:val="24"/>
          <w:lang w:eastAsia="zh-CN"/>
        </w:rPr>
        <w:t>。</w:t>
      </w:r>
    </w:p>
    <w:p w14:paraId="53F16A15">
      <w:pPr>
        <w:pStyle w:val="17"/>
        <w:spacing w:line="360" w:lineRule="auto"/>
        <w:ind w:firstLine="540"/>
        <w:rPr>
          <w:kern w:val="0"/>
          <w:sz w:val="24"/>
        </w:rPr>
      </w:pPr>
      <w:bookmarkStart w:id="11" w:name="bookmark26"/>
      <w:r>
        <w:rPr>
          <w:kern w:val="0"/>
          <w:sz w:val="24"/>
        </w:rPr>
        <w:t>5</w:t>
      </w:r>
      <w:bookmarkEnd w:id="11"/>
      <w:r>
        <w:rPr>
          <w:kern w:val="0"/>
          <w:sz w:val="24"/>
        </w:rPr>
        <w:t>、因设计变更或非乙方原因造成的停电、停水及不可抗力因素，导致停工</w:t>
      </w:r>
      <w:r>
        <w:rPr>
          <w:rFonts w:hint="eastAsia"/>
          <w:kern w:val="0"/>
          <w:sz w:val="24"/>
          <w:u w:val="single"/>
          <w:lang w:eastAsia="zh-CN"/>
        </w:rPr>
        <w:t>8</w:t>
      </w:r>
      <w:r>
        <w:rPr>
          <w:kern w:val="0"/>
          <w:sz w:val="24"/>
        </w:rPr>
        <w:t>小时以上（一周内累计计算），工期相应顺延。</w:t>
      </w:r>
    </w:p>
    <w:p w14:paraId="6296C7C3">
      <w:pPr>
        <w:widowControl/>
        <w:ind w:firstLine="472" w:firstLineChars="196"/>
        <w:jc w:val="left"/>
        <w:rPr>
          <w:rFonts w:ascii="宋体" w:hAnsi="宋体" w:cs="宋体"/>
          <w:b/>
          <w:kern w:val="0"/>
          <w:sz w:val="24"/>
        </w:rPr>
      </w:pPr>
      <w:r>
        <w:rPr>
          <w:rFonts w:hint="eastAsia" w:ascii="宋体" w:hAnsi="宋体" w:cs="宋体"/>
          <w:b/>
          <w:kern w:val="0"/>
          <w:sz w:val="24"/>
        </w:rPr>
        <w:t>六</w:t>
      </w:r>
      <w:r>
        <w:rPr>
          <w:rFonts w:ascii="宋体" w:hAnsi="宋体" w:cs="宋体"/>
          <w:b/>
          <w:kern w:val="0"/>
          <w:sz w:val="24"/>
        </w:rPr>
        <w:t>、关于工程质量及验收的规定</w:t>
      </w:r>
    </w:p>
    <w:p w14:paraId="1CDBFBF2">
      <w:pPr>
        <w:pStyle w:val="17"/>
        <w:spacing w:line="360" w:lineRule="auto"/>
        <w:ind w:firstLine="540"/>
        <w:rPr>
          <w:kern w:val="0"/>
          <w:sz w:val="24"/>
        </w:rPr>
      </w:pPr>
      <w:r>
        <w:rPr>
          <w:kern w:val="0"/>
          <w:sz w:val="24"/>
        </w:rPr>
        <w:t>1、本工程以《建筑装修工程质量验收规范》（GB50210</w:t>
      </w:r>
      <w:r>
        <w:rPr>
          <w:rFonts w:hint="eastAsia"/>
          <w:kern w:val="0"/>
          <w:sz w:val="24"/>
          <w:lang w:eastAsia="zh-CN"/>
        </w:rPr>
        <w:t>-</w:t>
      </w:r>
      <w:r>
        <w:rPr>
          <w:kern w:val="0"/>
          <w:sz w:val="24"/>
        </w:rPr>
        <w:t>2001）、《建筑工程施工质量验收统一标准》（GB50300-2013）为质量评定验收标准。</w:t>
      </w:r>
    </w:p>
    <w:p w14:paraId="5BFC7B6E">
      <w:pPr>
        <w:pStyle w:val="17"/>
        <w:spacing w:line="360" w:lineRule="auto"/>
        <w:ind w:firstLine="540"/>
        <w:rPr>
          <w:kern w:val="0"/>
          <w:sz w:val="24"/>
        </w:rPr>
      </w:pPr>
      <w:bookmarkStart w:id="12" w:name="bookmark29"/>
      <w:r>
        <w:rPr>
          <w:kern w:val="0"/>
          <w:sz w:val="24"/>
        </w:rPr>
        <w:t>2</w:t>
      </w:r>
      <w:bookmarkEnd w:id="12"/>
      <w:r>
        <w:rPr>
          <w:kern w:val="0"/>
          <w:sz w:val="24"/>
        </w:rPr>
        <w:t>、本工程质量应达到国家质量评定优良标准。</w:t>
      </w:r>
    </w:p>
    <w:p w14:paraId="7D63D576">
      <w:pPr>
        <w:pStyle w:val="17"/>
        <w:spacing w:line="360" w:lineRule="auto"/>
        <w:ind w:firstLine="540"/>
        <w:rPr>
          <w:kern w:val="0"/>
          <w:sz w:val="24"/>
        </w:rPr>
      </w:pPr>
      <w:bookmarkStart w:id="13" w:name="bookmark30"/>
      <w:r>
        <w:rPr>
          <w:kern w:val="0"/>
          <w:sz w:val="24"/>
        </w:rPr>
        <w:t>3</w:t>
      </w:r>
      <w:bookmarkEnd w:id="13"/>
      <w:r>
        <w:rPr>
          <w:kern w:val="0"/>
          <w:sz w:val="24"/>
        </w:rPr>
        <w:t>、甲、乙双方应及时办理隐蔽工程和中间工程的检查和验收手续。甲方确保能按时参加隐蔽工程和中间工程验收，乙方可组织验收。若甲方要求复验时，乙方应按要求办理复验。若复验合格，甲方应承担复验费用，由此造成停工</w:t>
      </w:r>
      <w:r>
        <w:rPr>
          <w:rFonts w:hint="eastAsia"/>
          <w:kern w:val="0"/>
          <w:sz w:val="24"/>
          <w:lang w:eastAsia="zh-CN"/>
        </w:rPr>
        <w:t>，</w:t>
      </w:r>
      <w:r>
        <w:rPr>
          <w:kern w:val="0"/>
          <w:sz w:val="24"/>
        </w:rPr>
        <w:t>工期顺延；若复验不合格，其复验及返工费用由乙方承担，工期也不顺延。</w:t>
      </w:r>
    </w:p>
    <w:p w14:paraId="7E354216">
      <w:pPr>
        <w:pStyle w:val="17"/>
        <w:spacing w:line="360" w:lineRule="auto"/>
        <w:ind w:firstLine="540"/>
        <w:rPr>
          <w:kern w:val="0"/>
          <w:sz w:val="24"/>
        </w:rPr>
      </w:pPr>
      <w:bookmarkStart w:id="14" w:name="bookmark31"/>
      <w:r>
        <w:rPr>
          <w:kern w:val="0"/>
          <w:sz w:val="24"/>
        </w:rPr>
        <w:t>4</w:t>
      </w:r>
      <w:bookmarkEnd w:id="14"/>
      <w:r>
        <w:rPr>
          <w:kern w:val="0"/>
          <w:sz w:val="24"/>
        </w:rPr>
        <w:t>、由于乙方原因造成质量事故，其返工费用由乙方承担，工期不顺延。</w:t>
      </w:r>
    </w:p>
    <w:p w14:paraId="18277F8B">
      <w:pPr>
        <w:pStyle w:val="17"/>
        <w:spacing w:line="360" w:lineRule="auto"/>
        <w:ind w:firstLine="540"/>
        <w:rPr>
          <w:kern w:val="0"/>
          <w:sz w:val="24"/>
          <w:lang w:eastAsia="zh-CN"/>
        </w:rPr>
      </w:pPr>
      <w:bookmarkStart w:id="15" w:name="bookmark32"/>
      <w:r>
        <w:rPr>
          <w:kern w:val="0"/>
          <w:sz w:val="24"/>
        </w:rPr>
        <w:t>5</w:t>
      </w:r>
      <w:bookmarkEnd w:id="15"/>
      <w:r>
        <w:rPr>
          <w:kern w:val="0"/>
          <w:sz w:val="24"/>
        </w:rPr>
        <w:t>、工程竣工后，乙方应通知甲方验收，甲方自接到验收通知</w:t>
      </w:r>
      <w:r>
        <w:rPr>
          <w:rFonts w:hint="eastAsia"/>
          <w:kern w:val="0"/>
          <w:sz w:val="24"/>
          <w:lang w:eastAsia="zh-CN"/>
        </w:rPr>
        <w:t>28日</w:t>
      </w:r>
      <w:r>
        <w:rPr>
          <w:kern w:val="0"/>
          <w:sz w:val="24"/>
        </w:rPr>
        <w:t>内组织验收，并办理验收、移交手续。如甲方在规定时间内未能组织验收，须及时通知乙方，另定验收日期。若另定日期验收合格甲方承认竣工日期；若验收不合格，其竣工日期为验收合格之日。看管费用和相关费用由乙方承担。</w:t>
      </w:r>
    </w:p>
    <w:p w14:paraId="0A8AEB7C">
      <w:pPr>
        <w:pStyle w:val="17"/>
        <w:spacing w:line="360" w:lineRule="auto"/>
        <w:ind w:firstLine="540"/>
        <w:rPr>
          <w:kern w:val="0"/>
          <w:sz w:val="24"/>
          <w:lang w:eastAsia="zh-CN"/>
        </w:rPr>
      </w:pPr>
      <w:bookmarkStart w:id="16" w:name="bookmark33"/>
      <w:r>
        <w:rPr>
          <w:kern w:val="0"/>
          <w:sz w:val="24"/>
        </w:rPr>
        <w:t>6</w:t>
      </w:r>
      <w:bookmarkEnd w:id="16"/>
      <w:r>
        <w:rPr>
          <w:kern w:val="0"/>
          <w:sz w:val="24"/>
        </w:rPr>
        <w:t>、工程验收合格后，甲、乙双方应尽快办理移交。不论什么原因，乙方无留滞权。同时，填写政府釆购项目履约验收单（一式伍份）作为对项目的最终认可。政府釆购项目履约验收单（原件）送采购代理机构一份。</w:t>
      </w:r>
    </w:p>
    <w:p w14:paraId="5E674F80">
      <w:pPr>
        <w:pStyle w:val="17"/>
        <w:spacing w:line="360" w:lineRule="auto"/>
        <w:ind w:firstLine="540"/>
        <w:rPr>
          <w:b/>
          <w:kern w:val="0"/>
          <w:sz w:val="24"/>
        </w:rPr>
      </w:pPr>
      <w:r>
        <w:rPr>
          <w:rFonts w:hint="eastAsia"/>
          <w:b/>
          <w:kern w:val="0"/>
          <w:sz w:val="24"/>
          <w:lang w:eastAsia="zh-CN"/>
        </w:rPr>
        <w:t>七</w:t>
      </w:r>
      <w:r>
        <w:rPr>
          <w:b/>
          <w:kern w:val="0"/>
          <w:sz w:val="24"/>
        </w:rPr>
        <w:t>、款项支付</w:t>
      </w:r>
    </w:p>
    <w:p w14:paraId="78634A2B">
      <w:pPr>
        <w:pStyle w:val="20"/>
        <w:spacing w:line="360" w:lineRule="auto"/>
        <w:ind w:firstLine="476" w:firstLineChars="200"/>
        <w:jc w:val="both"/>
        <w:rPr>
          <w:rFonts w:hint="eastAsia"/>
          <w:kern w:val="0"/>
          <w:sz w:val="24"/>
          <w:lang w:val="en-US" w:eastAsia="zh-CN"/>
        </w:rPr>
      </w:pPr>
      <w:r>
        <w:rPr>
          <w:rFonts w:hint="eastAsia"/>
          <w:color w:val="auto"/>
          <w:spacing w:val="-1"/>
          <w:sz w:val="24"/>
          <w:szCs w:val="24"/>
          <w:lang w:val="en-US" w:eastAsia="zh-CN"/>
        </w:rPr>
        <w:t>1、款项结算：</w:t>
      </w:r>
      <w:r>
        <w:rPr>
          <w:rFonts w:hint="eastAsia"/>
          <w:kern w:val="0"/>
          <w:sz w:val="24"/>
          <w:lang w:val="en-US" w:eastAsia="zh-CN"/>
        </w:rPr>
        <w:t>工程竣工、验收合格后30个工作日内一次性支付合同总价款。</w:t>
      </w:r>
    </w:p>
    <w:p w14:paraId="24EACBA6">
      <w:pPr>
        <w:pStyle w:val="20"/>
        <w:spacing w:line="360" w:lineRule="auto"/>
        <w:ind w:firstLine="480" w:firstLineChars="200"/>
        <w:jc w:val="both"/>
        <w:rPr>
          <w:color w:val="auto"/>
          <w:spacing w:val="-1"/>
          <w:sz w:val="24"/>
          <w:szCs w:val="24"/>
          <w:lang w:eastAsia="zh-CN"/>
        </w:rPr>
      </w:pPr>
      <w:r>
        <w:rPr>
          <w:rFonts w:hint="eastAsia"/>
          <w:color w:val="auto"/>
          <w:sz w:val="24"/>
          <w:lang w:val="en-US" w:eastAsia="zh-CN"/>
        </w:rPr>
        <w:t>2</w:t>
      </w:r>
      <w:r>
        <w:rPr>
          <w:rFonts w:hint="eastAsia"/>
          <w:color w:val="auto"/>
          <w:sz w:val="24"/>
          <w:lang w:eastAsia="zh-CN"/>
        </w:rPr>
        <w:t>、支付方式：银行转账</w:t>
      </w:r>
    </w:p>
    <w:p w14:paraId="64FFF9E9">
      <w:pPr>
        <w:widowControl/>
        <w:ind w:firstLine="480" w:firstLineChars="200"/>
        <w:jc w:val="left"/>
        <w:rPr>
          <w:rFonts w:ascii="宋体" w:hAnsi="宋体" w:cs="宋体"/>
          <w:kern w:val="0"/>
          <w:sz w:val="24"/>
        </w:rPr>
      </w:pPr>
      <w:r>
        <w:rPr>
          <w:rFonts w:hint="eastAsia" w:ascii="宋体" w:hAnsi="宋体"/>
          <w:kern w:val="0"/>
          <w:sz w:val="24"/>
          <w:lang w:val="en-US" w:eastAsia="zh-CN"/>
        </w:rPr>
        <w:t>3</w:t>
      </w:r>
      <w:r>
        <w:rPr>
          <w:rFonts w:hint="eastAsia" w:ascii="宋体" w:hAnsi="宋体"/>
          <w:kern w:val="0"/>
          <w:sz w:val="24"/>
          <w:lang w:val="zh-TW" w:eastAsia="zh-TW"/>
        </w:rPr>
        <w:t>、</w:t>
      </w:r>
      <w:r>
        <w:rPr>
          <w:rFonts w:hint="eastAsia" w:ascii="宋体" w:hAnsi="宋体" w:cs="宋体"/>
          <w:kern w:val="0"/>
          <w:sz w:val="24"/>
        </w:rPr>
        <w:t>结算方式：乙方应向甲方提供付款申请书，经甲方审核后提交符合财政要求的全额正式税务发票，由甲方提交财政审核并履行相关手续后以转账的方式向乙方指定账户支付结算费用。</w:t>
      </w:r>
    </w:p>
    <w:p w14:paraId="2C5B3F0F">
      <w:pPr>
        <w:widowControl/>
        <w:ind w:firstLine="480" w:firstLineChars="200"/>
        <w:jc w:val="left"/>
        <w:rPr>
          <w:rFonts w:ascii="宋体" w:hAnsi="宋体" w:cs="宋体"/>
          <w:kern w:val="0"/>
          <w:sz w:val="24"/>
        </w:rPr>
      </w:pPr>
      <w:r>
        <w:rPr>
          <w:rFonts w:hint="eastAsia" w:ascii="宋体" w:hAnsi="宋体" w:cs="宋体"/>
          <w:kern w:val="0"/>
          <w:sz w:val="24"/>
          <w:lang w:val="en-US" w:eastAsia="zh-CN"/>
        </w:rPr>
        <w:t>4</w:t>
      </w:r>
      <w:r>
        <w:rPr>
          <w:rFonts w:hint="eastAsia" w:ascii="宋体" w:hAnsi="宋体" w:cs="宋体"/>
          <w:kern w:val="0"/>
          <w:sz w:val="24"/>
        </w:rPr>
        <w:t>、合同期限内，最终结算总价款不得超过采购预算价。</w:t>
      </w:r>
    </w:p>
    <w:p w14:paraId="776314EA">
      <w:pPr>
        <w:widowControl/>
        <w:ind w:firstLine="482" w:firstLineChars="200"/>
        <w:jc w:val="left"/>
        <w:rPr>
          <w:rFonts w:hint="eastAsia" w:ascii="宋体" w:hAnsi="宋体" w:eastAsia="宋体" w:cs="宋体"/>
          <w:kern w:val="0"/>
          <w:sz w:val="24"/>
          <w:lang w:eastAsia="zh-CN"/>
        </w:rPr>
      </w:pPr>
      <w:r>
        <w:rPr>
          <w:rFonts w:hint="eastAsia" w:ascii="宋体" w:hAnsi="宋体"/>
          <w:b/>
          <w:kern w:val="0"/>
          <w:sz w:val="24"/>
        </w:rPr>
        <w:t>八</w:t>
      </w:r>
      <w:r>
        <w:rPr>
          <w:rFonts w:ascii="宋体" w:hAnsi="宋体"/>
          <w:b/>
          <w:kern w:val="0"/>
          <w:sz w:val="24"/>
        </w:rPr>
        <w:t>、关于材料供应的约定</w:t>
      </w:r>
      <w:r>
        <w:rPr>
          <w:rFonts w:hint="eastAsia" w:ascii="宋体" w:hAnsi="宋体"/>
          <w:b/>
          <w:kern w:val="0"/>
          <w:sz w:val="24"/>
          <w:lang w:eastAsia="zh-CN"/>
        </w:rPr>
        <w:t>（</w:t>
      </w:r>
      <w:r>
        <w:rPr>
          <w:rFonts w:hint="eastAsia" w:ascii="宋体" w:hAnsi="宋体"/>
          <w:b/>
          <w:kern w:val="0"/>
          <w:sz w:val="24"/>
          <w:lang w:val="en-US" w:eastAsia="zh-CN"/>
        </w:rPr>
        <w:t>如有</w:t>
      </w:r>
      <w:r>
        <w:rPr>
          <w:rFonts w:hint="eastAsia" w:ascii="宋体" w:hAnsi="宋体"/>
          <w:b/>
          <w:kern w:val="0"/>
          <w:sz w:val="24"/>
          <w:lang w:eastAsia="zh-CN"/>
        </w:rPr>
        <w:t>）</w:t>
      </w:r>
    </w:p>
    <w:p w14:paraId="4CB7E672">
      <w:pPr>
        <w:pStyle w:val="17"/>
        <w:spacing w:line="360" w:lineRule="auto"/>
        <w:ind w:firstLine="540"/>
        <w:rPr>
          <w:kern w:val="0"/>
          <w:sz w:val="24"/>
        </w:rPr>
      </w:pPr>
      <w:bookmarkStart w:id="17" w:name="bookmark38"/>
      <w:r>
        <w:rPr>
          <w:kern w:val="0"/>
          <w:sz w:val="24"/>
        </w:rPr>
        <w:t>1</w:t>
      </w:r>
      <w:bookmarkEnd w:id="17"/>
      <w:r>
        <w:rPr>
          <w:kern w:val="0"/>
          <w:sz w:val="24"/>
        </w:rPr>
        <w:t>、乙方釆购的材料、设备，应符合设计要求和国家规范，严格按照谈判时所明确的品牌、规格、型号、产地组织釆购。组织釆购的材料如不符合质量要求或规格有差异，应禁止使用。若已使用，对工程造成的损失由乙方负责。</w:t>
      </w:r>
    </w:p>
    <w:p w14:paraId="56A7F282">
      <w:pPr>
        <w:widowControl/>
        <w:ind w:firstLine="480" w:firstLineChars="200"/>
        <w:jc w:val="left"/>
        <w:rPr>
          <w:rFonts w:ascii="宋体" w:hAnsi="宋体" w:cs="宋体"/>
          <w:kern w:val="0"/>
          <w:sz w:val="24"/>
        </w:rPr>
      </w:pPr>
      <w:bookmarkStart w:id="18" w:name="bookmark39"/>
      <w:r>
        <w:rPr>
          <w:rFonts w:ascii="宋体" w:hAnsi="宋体" w:cs="宋体"/>
          <w:kern w:val="0"/>
          <w:sz w:val="24"/>
        </w:rPr>
        <w:t>2</w:t>
      </w:r>
      <w:bookmarkEnd w:id="18"/>
      <w:r>
        <w:rPr>
          <w:rFonts w:ascii="宋体" w:hAnsi="宋体" w:cs="宋体"/>
          <w:kern w:val="0"/>
          <w:sz w:val="24"/>
        </w:rPr>
        <w:t>、根据工程需要，经甲方批准，乙方可使用代用材料，其费用应予以</w:t>
      </w:r>
      <w:r>
        <w:rPr>
          <w:rFonts w:hint="eastAsia" w:ascii="宋体" w:hAnsi="宋体" w:cs="宋体"/>
          <w:kern w:val="0"/>
          <w:sz w:val="24"/>
          <w:lang w:val="en-US" w:eastAsia="zh-CN"/>
        </w:rPr>
        <w:t>调</w:t>
      </w:r>
      <w:r>
        <w:rPr>
          <w:rFonts w:ascii="宋体" w:hAnsi="宋体" w:cs="宋体"/>
          <w:kern w:val="0"/>
          <w:sz w:val="24"/>
        </w:rPr>
        <w:t>整。但甲方不得借此提高材料的质量和档次。（只要满足设计要求即可）</w:t>
      </w:r>
    </w:p>
    <w:p w14:paraId="4D239CAE">
      <w:pPr>
        <w:widowControl/>
        <w:ind w:firstLine="480" w:firstLineChars="200"/>
        <w:jc w:val="left"/>
        <w:rPr>
          <w:rFonts w:ascii="宋体" w:hAnsi="宋体" w:cs="宋体"/>
          <w:kern w:val="0"/>
          <w:sz w:val="24"/>
        </w:rPr>
      </w:pPr>
      <w:bookmarkStart w:id="19" w:name="bookmark40"/>
      <w:r>
        <w:rPr>
          <w:rFonts w:ascii="宋体" w:hAnsi="宋体" w:cs="宋体"/>
          <w:kern w:val="0"/>
          <w:sz w:val="24"/>
        </w:rPr>
        <w:t>3</w:t>
      </w:r>
      <w:bookmarkEnd w:id="19"/>
      <w:r>
        <w:rPr>
          <w:rFonts w:ascii="宋体" w:hAnsi="宋体" w:cs="宋体"/>
          <w:kern w:val="0"/>
          <w:sz w:val="24"/>
        </w:rPr>
        <w:t>、（双方协商的其他条款）</w:t>
      </w:r>
    </w:p>
    <w:p w14:paraId="5D201FC8">
      <w:pPr>
        <w:widowControl/>
        <w:ind w:firstLine="482" w:firstLineChars="200"/>
        <w:jc w:val="left"/>
        <w:rPr>
          <w:rFonts w:ascii="宋体" w:hAnsi="宋体" w:cs="宋体"/>
          <w:b/>
          <w:kern w:val="0"/>
          <w:sz w:val="24"/>
        </w:rPr>
      </w:pPr>
      <w:bookmarkStart w:id="20" w:name="bookmark46"/>
      <w:r>
        <w:rPr>
          <w:rFonts w:ascii="宋体" w:hAnsi="宋体" w:cs="宋体"/>
          <w:b/>
          <w:kern w:val="0"/>
          <w:sz w:val="24"/>
        </w:rPr>
        <w:t>九</w:t>
      </w:r>
      <w:bookmarkEnd w:id="20"/>
      <w:r>
        <w:rPr>
          <w:rFonts w:ascii="宋体" w:hAnsi="宋体" w:cs="宋体"/>
          <w:b/>
          <w:kern w:val="0"/>
          <w:sz w:val="24"/>
        </w:rPr>
        <w:t>、安全文明施工</w:t>
      </w:r>
    </w:p>
    <w:p w14:paraId="70265D39">
      <w:pPr>
        <w:ind w:firstLine="480" w:firstLineChars="200"/>
        <w:jc w:val="left"/>
        <w:rPr>
          <w:rFonts w:ascii="宋体" w:hAnsi="宋体" w:cs="宋体"/>
          <w:kern w:val="0"/>
          <w:sz w:val="24"/>
        </w:rPr>
      </w:pPr>
      <w:bookmarkStart w:id="21" w:name="bookmark47"/>
      <w:r>
        <w:rPr>
          <w:rFonts w:ascii="宋体" w:hAnsi="宋体" w:cs="宋体"/>
          <w:kern w:val="0"/>
          <w:sz w:val="24"/>
        </w:rPr>
        <w:t>1</w:t>
      </w:r>
      <w:bookmarkEnd w:id="21"/>
      <w:r>
        <w:rPr>
          <w:rFonts w:ascii="宋体" w:hAnsi="宋体" w:cs="宋体"/>
          <w:kern w:val="0"/>
          <w:sz w:val="24"/>
        </w:rPr>
        <w:t>、乙方委派专人负责组织完成施工合同的全部内容，完成工程承包过程中与甲方接洽的一切事项，对所承包施工任务的质量、安全生产、文明施工、工程进度等管理工作进行检查和监督，并负全责。</w:t>
      </w:r>
    </w:p>
    <w:p w14:paraId="3D77E734">
      <w:pPr>
        <w:widowControl/>
        <w:ind w:firstLine="480" w:firstLineChars="200"/>
        <w:jc w:val="left"/>
        <w:rPr>
          <w:rFonts w:ascii="宋体" w:hAnsi="宋体" w:cs="宋体"/>
          <w:kern w:val="0"/>
          <w:sz w:val="24"/>
        </w:rPr>
      </w:pPr>
      <w:bookmarkStart w:id="22" w:name="bookmark48"/>
      <w:r>
        <w:rPr>
          <w:rFonts w:ascii="宋体" w:hAnsi="宋体" w:cs="宋体"/>
          <w:kern w:val="0"/>
          <w:sz w:val="24"/>
        </w:rPr>
        <w:t>2</w:t>
      </w:r>
      <w:bookmarkEnd w:id="22"/>
      <w:r>
        <w:rPr>
          <w:rFonts w:ascii="宋体" w:hAnsi="宋体" w:cs="宋体"/>
          <w:kern w:val="0"/>
          <w:sz w:val="24"/>
        </w:rPr>
        <w:t>、乙方不得将工程再分包，否则甲方可单方解除合同，且再分包部分出现的任何责任及费用甲方均不予</w:t>
      </w:r>
      <w:r>
        <w:rPr>
          <w:rFonts w:hint="eastAsia" w:ascii="宋体" w:hAnsi="宋体" w:cs="宋体"/>
          <w:kern w:val="0"/>
          <w:sz w:val="24"/>
        </w:rPr>
        <w:t>承担</w:t>
      </w:r>
      <w:r>
        <w:rPr>
          <w:rFonts w:ascii="宋体" w:hAnsi="宋体" w:cs="宋体"/>
          <w:kern w:val="0"/>
          <w:sz w:val="24"/>
        </w:rPr>
        <w:t>，均由乙方承担。</w:t>
      </w:r>
    </w:p>
    <w:p w14:paraId="7A1B8B89">
      <w:pPr>
        <w:widowControl/>
        <w:ind w:firstLine="480" w:firstLineChars="200"/>
        <w:jc w:val="left"/>
        <w:rPr>
          <w:rFonts w:ascii="宋体" w:hAnsi="宋体" w:cs="宋体"/>
          <w:kern w:val="0"/>
          <w:sz w:val="24"/>
        </w:rPr>
      </w:pPr>
      <w:bookmarkStart w:id="23" w:name="bookmark49"/>
      <w:r>
        <w:rPr>
          <w:rFonts w:ascii="宋体" w:hAnsi="宋体" w:cs="宋体"/>
          <w:kern w:val="0"/>
          <w:sz w:val="24"/>
        </w:rPr>
        <w:t>3</w:t>
      </w:r>
      <w:bookmarkEnd w:id="23"/>
      <w:r>
        <w:rPr>
          <w:rFonts w:ascii="宋体" w:hAnsi="宋体" w:cs="宋体"/>
          <w:kern w:val="0"/>
          <w:sz w:val="24"/>
        </w:rPr>
        <w:t>、乙方在进场前签订安全责任书，指定安全管理人员监督施工现场， 坚决做好安全、消防、安全保卫工作，确保施工安全，保证安全生产，杜绝一切安全事故，若因违反国家法律法规导致的安全生产事故，乙方承担所有法律、经济责任并负责赔偿所有损失。</w:t>
      </w:r>
    </w:p>
    <w:p w14:paraId="565481D3">
      <w:pPr>
        <w:widowControl/>
        <w:ind w:firstLine="480" w:firstLineChars="200"/>
        <w:jc w:val="left"/>
        <w:rPr>
          <w:rFonts w:ascii="宋体" w:hAnsi="宋体" w:cs="宋体"/>
          <w:kern w:val="0"/>
          <w:sz w:val="24"/>
        </w:rPr>
      </w:pPr>
      <w:bookmarkStart w:id="24" w:name="bookmark50"/>
      <w:r>
        <w:rPr>
          <w:rFonts w:ascii="宋体" w:hAnsi="宋体" w:cs="宋体"/>
          <w:kern w:val="0"/>
          <w:sz w:val="24"/>
        </w:rPr>
        <w:t>4</w:t>
      </w:r>
      <w:bookmarkEnd w:id="24"/>
      <w:r>
        <w:rPr>
          <w:rFonts w:ascii="宋体" w:hAnsi="宋体" w:cs="宋体"/>
          <w:kern w:val="0"/>
          <w:sz w:val="24"/>
        </w:rPr>
        <w:t>、乙方保证施工人员必须经过专业技能培训，使用专业设备技术人员必须具备上岗证。</w:t>
      </w:r>
    </w:p>
    <w:p w14:paraId="2ACE89EA">
      <w:pPr>
        <w:widowControl/>
        <w:ind w:firstLine="480" w:firstLineChars="200"/>
        <w:jc w:val="left"/>
        <w:rPr>
          <w:rFonts w:ascii="宋体" w:hAnsi="宋体" w:cs="宋体"/>
          <w:kern w:val="0"/>
          <w:sz w:val="24"/>
        </w:rPr>
      </w:pPr>
      <w:bookmarkStart w:id="25" w:name="bookmark51"/>
      <w:r>
        <w:rPr>
          <w:rFonts w:ascii="宋体" w:hAnsi="宋体" w:cs="宋体"/>
          <w:kern w:val="0"/>
          <w:sz w:val="24"/>
        </w:rPr>
        <w:t>5</w:t>
      </w:r>
      <w:bookmarkEnd w:id="25"/>
      <w:r>
        <w:rPr>
          <w:rFonts w:ascii="宋体" w:hAnsi="宋体" w:cs="宋体"/>
          <w:kern w:val="0"/>
          <w:sz w:val="24"/>
        </w:rPr>
        <w:t>、严格执行施工规范、安全操作规程、防火安全规定、环境保护规定。严格按照施工方案进行施工，做好各项质量检查记录。参加工程验收，编制工程结算</w:t>
      </w:r>
      <w:r>
        <w:rPr>
          <w:rFonts w:hint="eastAsia" w:ascii="宋体" w:hAnsi="宋体" w:cs="宋体"/>
          <w:kern w:val="0"/>
          <w:sz w:val="24"/>
        </w:rPr>
        <w:t>。</w:t>
      </w:r>
    </w:p>
    <w:p w14:paraId="4287B3F2">
      <w:pPr>
        <w:widowControl/>
        <w:ind w:firstLine="480" w:firstLineChars="200"/>
        <w:jc w:val="left"/>
        <w:rPr>
          <w:rFonts w:ascii="宋体" w:hAnsi="宋体" w:cs="宋体"/>
          <w:kern w:val="0"/>
          <w:sz w:val="24"/>
        </w:rPr>
      </w:pPr>
      <w:bookmarkStart w:id="26" w:name="bookmark52"/>
      <w:r>
        <w:rPr>
          <w:rFonts w:ascii="宋体" w:hAnsi="宋体" w:cs="宋体"/>
          <w:kern w:val="0"/>
          <w:sz w:val="24"/>
        </w:rPr>
        <w:t>6</w:t>
      </w:r>
      <w:bookmarkEnd w:id="26"/>
      <w:r>
        <w:rPr>
          <w:rFonts w:ascii="宋体" w:hAnsi="宋体" w:cs="宋体"/>
          <w:kern w:val="0"/>
          <w:sz w:val="24"/>
        </w:rPr>
        <w:t>、乙方负责对施工人员在施工前作安全教育，在施工中遵守安全操作规程。施工人员进入现场须配带齐有效安全防护用品。现场设</w:t>
      </w:r>
      <w:r>
        <w:rPr>
          <w:rFonts w:hint="eastAsia" w:ascii="宋体" w:hAnsi="宋体" w:cs="宋体"/>
          <w:kern w:val="0"/>
          <w:sz w:val="24"/>
        </w:rPr>
        <w:t>臵</w:t>
      </w:r>
      <w:r>
        <w:rPr>
          <w:rFonts w:ascii="宋体" w:hAnsi="宋体" w:cs="宋体"/>
          <w:kern w:val="0"/>
          <w:sz w:val="24"/>
        </w:rPr>
        <w:t>专职监护人员看管，禁止收废品等非施工人员进入现场，杜绝意外事故发生。</w:t>
      </w:r>
    </w:p>
    <w:p w14:paraId="7FCFE8EB">
      <w:pPr>
        <w:widowControl/>
        <w:ind w:firstLine="480" w:firstLineChars="200"/>
        <w:jc w:val="left"/>
        <w:rPr>
          <w:rFonts w:ascii="宋体" w:hAnsi="宋体" w:cs="宋体"/>
          <w:kern w:val="0"/>
          <w:sz w:val="24"/>
        </w:rPr>
      </w:pPr>
      <w:bookmarkStart w:id="27" w:name="bookmark53"/>
      <w:r>
        <w:rPr>
          <w:rFonts w:ascii="宋体" w:hAnsi="宋体" w:cs="宋体"/>
          <w:kern w:val="0"/>
          <w:sz w:val="24"/>
        </w:rPr>
        <w:t>7</w:t>
      </w:r>
      <w:bookmarkEnd w:id="27"/>
      <w:r>
        <w:rPr>
          <w:rFonts w:ascii="宋体" w:hAnsi="宋体" w:cs="宋体"/>
          <w:kern w:val="0"/>
          <w:sz w:val="24"/>
        </w:rPr>
        <w:t>、施工前乙方应认真检查施工现场是否真正</w:t>
      </w:r>
      <w:r>
        <w:rPr>
          <w:rFonts w:hint="eastAsia" w:ascii="宋体" w:hAnsi="宋体" w:cs="宋体"/>
          <w:kern w:val="0"/>
          <w:sz w:val="24"/>
        </w:rPr>
        <w:t>存在</w:t>
      </w:r>
      <w:r>
        <w:rPr>
          <w:rFonts w:ascii="宋体" w:hAnsi="宋体" w:cs="宋体"/>
          <w:kern w:val="0"/>
          <w:sz w:val="24"/>
        </w:rPr>
        <w:t>安全隐患，并与甲方办理交接手续，杜绝安全隐患的存在，如因乙方检查疏漏造成事故，所有损失责任均由乙方承担。</w:t>
      </w:r>
    </w:p>
    <w:p w14:paraId="2B532D9C">
      <w:pPr>
        <w:widowControl/>
        <w:ind w:firstLine="480" w:firstLineChars="200"/>
        <w:jc w:val="left"/>
        <w:rPr>
          <w:rFonts w:ascii="宋体" w:hAnsi="宋体" w:cs="宋体"/>
          <w:kern w:val="0"/>
          <w:sz w:val="24"/>
        </w:rPr>
      </w:pPr>
      <w:bookmarkStart w:id="28" w:name="bookmark54"/>
      <w:r>
        <w:rPr>
          <w:rFonts w:ascii="宋体" w:hAnsi="宋体" w:cs="宋体"/>
          <w:kern w:val="0"/>
          <w:sz w:val="24"/>
        </w:rPr>
        <w:t>8</w:t>
      </w:r>
      <w:bookmarkEnd w:id="28"/>
      <w:r>
        <w:rPr>
          <w:rFonts w:ascii="宋体" w:hAnsi="宋体" w:cs="宋体"/>
          <w:kern w:val="0"/>
          <w:sz w:val="24"/>
        </w:rPr>
        <w:t>、乙方在施工前应做好</w:t>
      </w:r>
      <w:r>
        <w:rPr>
          <w:rFonts w:hint="eastAsia" w:ascii="宋体" w:hAnsi="宋体" w:cs="宋体"/>
          <w:kern w:val="0"/>
          <w:sz w:val="24"/>
        </w:rPr>
        <w:t>充分</w:t>
      </w:r>
      <w:r>
        <w:rPr>
          <w:rFonts w:ascii="宋体" w:hAnsi="宋体" w:cs="宋体"/>
          <w:kern w:val="0"/>
          <w:sz w:val="24"/>
        </w:rPr>
        <w:t>准备，统筹好管理人员，施工人员，机械设备，施工顺序等事项，确保高效完成工作。</w:t>
      </w:r>
    </w:p>
    <w:p w14:paraId="1C3D0E3F">
      <w:pPr>
        <w:widowControl/>
        <w:ind w:firstLine="480" w:firstLineChars="200"/>
        <w:jc w:val="left"/>
        <w:rPr>
          <w:rFonts w:ascii="宋体" w:hAnsi="宋体" w:cs="宋体"/>
          <w:kern w:val="0"/>
          <w:sz w:val="24"/>
        </w:rPr>
      </w:pPr>
      <w:bookmarkStart w:id="29" w:name="bookmark55"/>
      <w:r>
        <w:rPr>
          <w:rFonts w:ascii="宋体" w:hAnsi="宋体" w:cs="宋体"/>
          <w:kern w:val="0"/>
          <w:sz w:val="24"/>
        </w:rPr>
        <w:t>9</w:t>
      </w:r>
      <w:bookmarkEnd w:id="29"/>
      <w:r>
        <w:rPr>
          <w:rFonts w:ascii="宋体" w:hAnsi="宋体" w:cs="宋体"/>
          <w:kern w:val="0"/>
          <w:sz w:val="24"/>
        </w:rPr>
        <w:t>、渣土清运工作，乙方要设专人指挥交通，防止发生交通事故或造成交通堵塞。驶出现场车辆，要保持清洁，封盖严密，防止洒落造成污染，按环保要求认真执行。如因乙方施工未按照以上要求执行，受到城管</w:t>
      </w:r>
      <w:r>
        <w:rPr>
          <w:rFonts w:hint="eastAsia" w:ascii="宋体" w:hAnsi="宋体" w:cs="宋体"/>
          <w:kern w:val="0"/>
          <w:sz w:val="24"/>
        </w:rPr>
        <w:t>、</w:t>
      </w:r>
      <w:r>
        <w:rPr>
          <w:rFonts w:ascii="宋体" w:hAnsi="宋体" w:cs="宋体"/>
          <w:kern w:val="0"/>
          <w:sz w:val="24"/>
        </w:rPr>
        <w:t xml:space="preserve"> 环保等部门处罚均由乙方承担，且若因此给甲方造成的影响乙方要承担相应责任。</w:t>
      </w:r>
    </w:p>
    <w:p w14:paraId="2CA2F7A0">
      <w:pPr>
        <w:widowControl/>
        <w:ind w:firstLine="480" w:firstLineChars="200"/>
        <w:jc w:val="left"/>
        <w:rPr>
          <w:rFonts w:ascii="宋体" w:hAnsi="宋体" w:cs="宋体"/>
          <w:kern w:val="0"/>
          <w:sz w:val="24"/>
        </w:rPr>
      </w:pPr>
      <w:bookmarkStart w:id="30" w:name="bookmark56"/>
      <w:r>
        <w:rPr>
          <w:rFonts w:ascii="宋体" w:hAnsi="宋体" w:cs="宋体"/>
          <w:kern w:val="0"/>
          <w:sz w:val="24"/>
        </w:rPr>
        <w:t>1</w:t>
      </w:r>
      <w:bookmarkEnd w:id="30"/>
      <w:r>
        <w:rPr>
          <w:rFonts w:ascii="宋体" w:hAnsi="宋体" w:cs="宋体"/>
          <w:kern w:val="0"/>
          <w:sz w:val="24"/>
        </w:rPr>
        <w:t>0、乙方对隐蔽工程都要进行过程检验和最终检验，并且要结合施工、验收等重大程序分阶段做好质量记录。施工完毕但未通过验收之前，乙方立对整个工程负责。验收合格后，乙方必须主动向甲方供有关工程记录、</w:t>
      </w:r>
      <w:r>
        <w:rPr>
          <w:rFonts w:hint="eastAsia" w:ascii="宋体" w:hAnsi="宋体" w:cs="宋体"/>
          <w:kern w:val="0"/>
          <w:sz w:val="24"/>
        </w:rPr>
        <w:t>隐蔽工</w:t>
      </w:r>
      <w:r>
        <w:rPr>
          <w:rFonts w:ascii="宋体" w:hAnsi="宋体" w:cs="宋体"/>
          <w:kern w:val="0"/>
          <w:sz w:val="24"/>
        </w:rPr>
        <w:t>程记录等文件资料，切实履行交接手续。</w:t>
      </w:r>
    </w:p>
    <w:p w14:paraId="54874DEA">
      <w:pPr>
        <w:ind w:firstLine="480" w:firstLineChars="200"/>
        <w:jc w:val="left"/>
        <w:rPr>
          <w:rFonts w:ascii="宋体" w:hAnsi="宋体" w:cs="宋体"/>
          <w:kern w:val="0"/>
          <w:sz w:val="24"/>
        </w:rPr>
      </w:pPr>
      <w:bookmarkStart w:id="31" w:name="bookmark57"/>
      <w:r>
        <w:rPr>
          <w:rFonts w:ascii="宋体" w:hAnsi="宋体" w:cs="宋体"/>
          <w:kern w:val="0"/>
          <w:sz w:val="24"/>
        </w:rPr>
        <w:t>1</w:t>
      </w:r>
      <w:bookmarkEnd w:id="31"/>
      <w:r>
        <w:rPr>
          <w:rFonts w:ascii="宋体" w:hAnsi="宋体" w:cs="宋体"/>
          <w:kern w:val="0"/>
          <w:sz w:val="24"/>
        </w:rPr>
        <w:t>1、施工过程中，乙方所有工作必须符合和满足国家各项相关法律法规规定及要求，若因违反任何法律法规受到相关部门的处罚，均由乙方承担，且若因此给甲方造成的损失乙方也要承担负责。若造成工期延误，乙方不得收取任何费用，应积极接受处罚。</w:t>
      </w:r>
    </w:p>
    <w:p w14:paraId="70F3ED72">
      <w:pPr>
        <w:widowControl/>
        <w:ind w:firstLine="480" w:firstLineChars="200"/>
        <w:jc w:val="left"/>
        <w:rPr>
          <w:rFonts w:ascii="宋体" w:hAnsi="宋体" w:cs="宋体"/>
          <w:kern w:val="0"/>
          <w:sz w:val="24"/>
        </w:rPr>
      </w:pPr>
      <w:bookmarkStart w:id="32" w:name="bookmark58"/>
      <w:r>
        <w:rPr>
          <w:rFonts w:ascii="宋体" w:hAnsi="宋体" w:cs="宋体"/>
          <w:kern w:val="0"/>
          <w:sz w:val="24"/>
        </w:rPr>
        <w:t>1</w:t>
      </w:r>
      <w:bookmarkEnd w:id="32"/>
      <w:r>
        <w:rPr>
          <w:rFonts w:ascii="宋体" w:hAnsi="宋体" w:cs="宋体"/>
          <w:kern w:val="0"/>
          <w:sz w:val="24"/>
        </w:rPr>
        <w:t>2、乙方用工要办理齐全手续，做到合法用工。乙方自行解决人员食宿、办公等用房，包括炊具燃料等。乙方应自行对本单位施工人员加强纪律教育，在施工现场与其它单位人员发生接触要互相礼让，避免出现打架斗殴、群斗群伤事件的发生。因上述事件产生的一切经济损失和法律责任由事件责任</w:t>
      </w:r>
      <w:r>
        <w:rPr>
          <w:rFonts w:hint="eastAsia" w:ascii="宋体" w:hAnsi="宋体" w:cs="宋体"/>
          <w:kern w:val="0"/>
          <w:sz w:val="24"/>
        </w:rPr>
        <w:t>乙方自行</w:t>
      </w:r>
      <w:r>
        <w:rPr>
          <w:rFonts w:ascii="宋体" w:hAnsi="宋体" w:cs="宋体"/>
          <w:kern w:val="0"/>
          <w:sz w:val="24"/>
        </w:rPr>
        <w:t>承担，</w:t>
      </w:r>
      <w:r>
        <w:rPr>
          <w:rFonts w:hint="eastAsia" w:ascii="宋体" w:hAnsi="宋体" w:cs="宋体"/>
          <w:kern w:val="0"/>
          <w:sz w:val="24"/>
        </w:rPr>
        <w:t>同时</w:t>
      </w:r>
      <w:r>
        <w:rPr>
          <w:rFonts w:ascii="宋体" w:hAnsi="宋体" w:cs="宋体"/>
          <w:kern w:val="0"/>
          <w:sz w:val="24"/>
        </w:rPr>
        <w:t>甲方保留单方解除合同的权利。</w:t>
      </w:r>
    </w:p>
    <w:p w14:paraId="53363C93">
      <w:pPr>
        <w:widowControl/>
        <w:ind w:firstLine="480" w:firstLineChars="200"/>
        <w:jc w:val="left"/>
        <w:rPr>
          <w:rFonts w:ascii="宋体" w:hAnsi="宋体" w:cs="宋体"/>
          <w:kern w:val="0"/>
          <w:sz w:val="24"/>
        </w:rPr>
      </w:pPr>
      <w:bookmarkStart w:id="33" w:name="bookmark59"/>
      <w:r>
        <w:rPr>
          <w:rFonts w:ascii="宋体" w:hAnsi="宋体" w:cs="宋体"/>
          <w:kern w:val="0"/>
          <w:sz w:val="24"/>
        </w:rPr>
        <w:t>1</w:t>
      </w:r>
      <w:bookmarkEnd w:id="33"/>
      <w:r>
        <w:rPr>
          <w:rFonts w:ascii="宋体" w:hAnsi="宋体" w:cs="宋体"/>
          <w:kern w:val="0"/>
          <w:sz w:val="24"/>
        </w:rPr>
        <w:t>3、积极配合甲方完成工程审计，提供审计需要的相关资料。</w:t>
      </w:r>
    </w:p>
    <w:p w14:paraId="43D510FF">
      <w:pPr>
        <w:widowControl/>
        <w:ind w:firstLine="480" w:firstLineChars="200"/>
        <w:jc w:val="left"/>
        <w:rPr>
          <w:rFonts w:ascii="宋体" w:hAnsi="宋体" w:cs="宋体"/>
          <w:kern w:val="0"/>
          <w:sz w:val="24"/>
        </w:rPr>
      </w:pPr>
      <w:r>
        <w:rPr>
          <w:rFonts w:hint="eastAsia" w:ascii="宋体" w:hAnsi="宋体" w:cs="宋体"/>
          <w:kern w:val="0"/>
          <w:sz w:val="24"/>
        </w:rPr>
        <w:t>14、</w:t>
      </w:r>
      <w:r>
        <w:rPr>
          <w:rFonts w:ascii="宋体" w:hAnsi="宋体" w:cs="宋体"/>
          <w:kern w:val="0"/>
          <w:sz w:val="24"/>
        </w:rPr>
        <w:t>乙方在施工过程中，因自身原因致使乙方工作人员伤亡或其他第三方人员伤亡的，乙方全权承担责任，如由甲方进行赔偿的，甲方有权追偿。</w:t>
      </w:r>
    </w:p>
    <w:p w14:paraId="2F1CE9E1">
      <w:pPr>
        <w:widowControl/>
        <w:ind w:firstLine="482" w:firstLineChars="200"/>
        <w:jc w:val="left"/>
        <w:rPr>
          <w:rFonts w:ascii="宋体" w:hAnsi="宋体" w:cs="宋体"/>
          <w:b/>
          <w:kern w:val="0"/>
          <w:sz w:val="24"/>
        </w:rPr>
      </w:pPr>
      <w:r>
        <w:rPr>
          <w:rFonts w:ascii="宋体" w:hAnsi="宋体" w:cs="宋体"/>
          <w:b/>
          <w:kern w:val="0"/>
          <w:sz w:val="24"/>
        </w:rPr>
        <w:t>十、违约责任</w:t>
      </w:r>
    </w:p>
    <w:p w14:paraId="7B9D6FBD">
      <w:pPr>
        <w:widowControl/>
        <w:ind w:firstLine="480" w:firstLineChars="200"/>
        <w:jc w:val="left"/>
        <w:rPr>
          <w:rFonts w:ascii="宋体" w:hAnsi="宋体" w:cs="宋体"/>
          <w:kern w:val="0"/>
          <w:sz w:val="24"/>
        </w:rPr>
      </w:pPr>
      <w:bookmarkStart w:id="34" w:name="bookmark60"/>
      <w:r>
        <w:rPr>
          <w:rFonts w:ascii="宋体" w:hAnsi="宋体" w:cs="宋体"/>
          <w:kern w:val="0"/>
          <w:sz w:val="24"/>
        </w:rPr>
        <w:t>1</w:t>
      </w:r>
      <w:bookmarkEnd w:id="34"/>
      <w:r>
        <w:rPr>
          <w:rFonts w:ascii="宋体" w:hAnsi="宋体" w:cs="宋体"/>
          <w:kern w:val="0"/>
          <w:sz w:val="24"/>
        </w:rPr>
        <w:t>、乙方应妥善保护甲方提供的设备和工程成品，如造成损失，应照价赔偿。</w:t>
      </w:r>
    </w:p>
    <w:p w14:paraId="509F7E65">
      <w:pPr>
        <w:widowControl/>
        <w:ind w:firstLine="480" w:firstLineChars="200"/>
        <w:jc w:val="left"/>
        <w:rPr>
          <w:rFonts w:ascii="宋体" w:hAnsi="宋体" w:cs="宋体"/>
          <w:kern w:val="0"/>
          <w:sz w:val="24"/>
        </w:rPr>
      </w:pPr>
      <w:r>
        <w:rPr>
          <w:rFonts w:hint="eastAsia" w:ascii="宋体" w:hAnsi="宋体" w:cs="宋体"/>
          <w:kern w:val="0"/>
          <w:sz w:val="24"/>
          <w:lang w:val="en-US" w:eastAsia="zh-CN"/>
        </w:rPr>
        <w:t>2</w:t>
      </w:r>
      <w:r>
        <w:rPr>
          <w:rFonts w:ascii="宋体" w:hAnsi="宋体" w:cs="宋体"/>
          <w:kern w:val="0"/>
          <w:sz w:val="24"/>
        </w:rPr>
        <w:t>、因一方原因，合同无法继续履行时，应及时通知对方，双方协商一致可办理合同终止协议，并由责任方赔偿对方由此造成的经济损失。</w:t>
      </w:r>
    </w:p>
    <w:p w14:paraId="68E626C9">
      <w:pPr>
        <w:widowControl/>
        <w:ind w:firstLine="480" w:firstLineChars="200"/>
        <w:jc w:val="left"/>
        <w:rPr>
          <w:rFonts w:ascii="宋体" w:hAnsi="宋体" w:cs="宋体"/>
          <w:kern w:val="0"/>
          <w:sz w:val="24"/>
        </w:rPr>
      </w:pPr>
      <w:r>
        <w:rPr>
          <w:rFonts w:hint="eastAsia" w:ascii="宋体" w:hAnsi="宋体" w:cs="宋体"/>
          <w:kern w:val="0"/>
          <w:sz w:val="24"/>
          <w:lang w:val="en-US" w:eastAsia="zh-CN"/>
        </w:rPr>
        <w:t>3</w:t>
      </w:r>
      <w:r>
        <w:rPr>
          <w:rFonts w:ascii="宋体" w:hAnsi="宋体" w:cs="宋体"/>
          <w:kern w:val="0"/>
          <w:sz w:val="24"/>
        </w:rPr>
        <w:t>、</w:t>
      </w:r>
      <w:r>
        <w:rPr>
          <w:rFonts w:hint="eastAsia" w:ascii="宋体" w:hAnsi="宋体" w:cs="宋体"/>
          <w:kern w:val="0"/>
          <w:sz w:val="24"/>
        </w:rPr>
        <w:t>因乙方违约或不可抗力导致本合同不能继续履行，甲方有权解除合同，并应在上述事项发生后三十天内书面通知对方，本合同在解除通知送达对方的同时自行解除。</w:t>
      </w:r>
    </w:p>
    <w:p w14:paraId="62EE2238">
      <w:pPr>
        <w:widowControl/>
        <w:ind w:firstLine="482" w:firstLineChars="200"/>
        <w:jc w:val="left"/>
        <w:rPr>
          <w:rFonts w:ascii="宋体" w:hAnsi="宋体" w:cs="宋体"/>
          <w:b/>
          <w:kern w:val="0"/>
          <w:sz w:val="24"/>
        </w:rPr>
      </w:pPr>
      <w:r>
        <w:rPr>
          <w:rFonts w:ascii="宋体" w:hAnsi="宋体" w:cs="宋体"/>
          <w:b/>
          <w:kern w:val="0"/>
          <w:sz w:val="24"/>
        </w:rPr>
        <w:t>十一、按《民法典》、《建设工程质量管理条例》等有关规定要求, 补充以下内容：</w:t>
      </w:r>
    </w:p>
    <w:p w14:paraId="528320DE">
      <w:pPr>
        <w:ind w:firstLine="480" w:firstLineChars="200"/>
        <w:jc w:val="left"/>
        <w:rPr>
          <w:rFonts w:ascii="宋体" w:hAnsi="宋体" w:cs="宋体"/>
          <w:kern w:val="0"/>
          <w:sz w:val="24"/>
        </w:rPr>
      </w:pPr>
      <w:r>
        <w:rPr>
          <w:rFonts w:ascii="宋体" w:hAnsi="宋体" w:cs="宋体"/>
          <w:kern w:val="0"/>
          <w:sz w:val="24"/>
        </w:rPr>
        <w:t>（一）乙方未经甲方及有关部门书面同意，不得擅自变更本工程在</w:t>
      </w:r>
      <w:r>
        <w:rPr>
          <w:rFonts w:hint="eastAsia" w:ascii="宋体" w:hAnsi="宋体" w:cs="宋体"/>
          <w:kern w:val="0"/>
          <w:sz w:val="24"/>
        </w:rPr>
        <w:t>响应</w:t>
      </w:r>
      <w:r>
        <w:rPr>
          <w:rFonts w:ascii="宋体" w:hAnsi="宋体" w:cs="宋体"/>
          <w:kern w:val="0"/>
          <w:sz w:val="24"/>
        </w:rPr>
        <w:t>承诺中认定的工程范围、施工组织方案及项目经理（响应文件中应明确项目经理的姓名及联系方法，以备检查）。</w:t>
      </w:r>
    </w:p>
    <w:p w14:paraId="17CA452D">
      <w:pPr>
        <w:ind w:firstLine="480" w:firstLineChars="200"/>
        <w:jc w:val="left"/>
        <w:rPr>
          <w:rFonts w:ascii="宋体" w:hAnsi="宋体" w:cs="宋体"/>
          <w:kern w:val="0"/>
          <w:sz w:val="24"/>
        </w:rPr>
      </w:pPr>
      <w:r>
        <w:rPr>
          <w:rFonts w:ascii="宋体" w:hAnsi="宋体" w:cs="宋体"/>
          <w:kern w:val="0"/>
          <w:sz w:val="24"/>
        </w:rPr>
        <w:t>（</w:t>
      </w:r>
      <w:r>
        <w:rPr>
          <w:rFonts w:hint="eastAsia" w:ascii="宋体" w:hAnsi="宋体" w:cs="宋体"/>
          <w:kern w:val="0"/>
          <w:sz w:val="24"/>
        </w:rPr>
        <w:t>二</w:t>
      </w:r>
      <w:r>
        <w:rPr>
          <w:rFonts w:ascii="宋体" w:hAnsi="宋体" w:cs="宋体"/>
          <w:kern w:val="0"/>
          <w:sz w:val="24"/>
        </w:rPr>
        <w:t>）乙方必须自行施工，不得转包、分包。为了确保工程质量，乙方</w:t>
      </w:r>
      <w:r>
        <w:rPr>
          <w:rFonts w:hint="eastAsia" w:ascii="宋体" w:hAnsi="宋体" w:cs="宋体"/>
          <w:kern w:val="0"/>
          <w:sz w:val="24"/>
        </w:rPr>
        <w:t>应组</w:t>
      </w:r>
      <w:r>
        <w:rPr>
          <w:rFonts w:ascii="宋体" w:hAnsi="宋体" w:cs="宋体"/>
          <w:kern w:val="0"/>
          <w:sz w:val="24"/>
        </w:rPr>
        <w:t>织一支强有力的技术骨干队伍，建立严格的质量管理体系，规范操作。</w:t>
      </w:r>
    </w:p>
    <w:p w14:paraId="31A4ECC6">
      <w:pPr>
        <w:ind w:firstLine="480" w:firstLineChars="200"/>
        <w:jc w:val="left"/>
        <w:rPr>
          <w:rFonts w:ascii="宋体" w:hAnsi="宋体" w:cs="宋体"/>
          <w:kern w:val="0"/>
          <w:sz w:val="24"/>
        </w:rPr>
      </w:pPr>
      <w:bookmarkStart w:id="35" w:name="bookmark69"/>
      <w:r>
        <w:rPr>
          <w:rFonts w:ascii="宋体" w:hAnsi="宋体" w:cs="宋体"/>
          <w:kern w:val="0"/>
          <w:sz w:val="24"/>
        </w:rPr>
        <w:t>（</w:t>
      </w:r>
      <w:bookmarkEnd w:id="35"/>
      <w:r>
        <w:rPr>
          <w:rFonts w:ascii="宋体" w:hAnsi="宋体" w:cs="宋体"/>
          <w:kern w:val="0"/>
          <w:sz w:val="24"/>
        </w:rPr>
        <w:t>三）</w:t>
      </w:r>
      <w:r>
        <w:rPr>
          <w:rFonts w:ascii="宋体" w:hAnsi="宋体" w:cs="宋体"/>
          <w:kern w:val="0"/>
          <w:sz w:val="24"/>
        </w:rPr>
        <w:tab/>
      </w:r>
      <w:r>
        <w:rPr>
          <w:rFonts w:ascii="宋体" w:hAnsi="宋体" w:cs="宋体"/>
          <w:kern w:val="0"/>
          <w:sz w:val="24"/>
        </w:rPr>
        <w:t>乙方在响应文件和响应中的承诺以及补充意见等内容，将作为成交条件列入合同。</w:t>
      </w:r>
    </w:p>
    <w:p w14:paraId="0303AE3D">
      <w:pPr>
        <w:ind w:firstLine="480" w:firstLineChars="200"/>
        <w:jc w:val="left"/>
        <w:rPr>
          <w:rFonts w:ascii="宋体" w:hAnsi="宋体" w:cs="宋体"/>
          <w:kern w:val="0"/>
          <w:sz w:val="24"/>
        </w:rPr>
      </w:pPr>
      <w:bookmarkStart w:id="36" w:name="bookmark70"/>
      <w:r>
        <w:rPr>
          <w:rFonts w:ascii="宋体" w:hAnsi="宋体" w:cs="宋体"/>
          <w:kern w:val="0"/>
          <w:sz w:val="24"/>
        </w:rPr>
        <w:t>（</w:t>
      </w:r>
      <w:bookmarkEnd w:id="36"/>
      <w:r>
        <w:rPr>
          <w:rFonts w:ascii="宋体" w:hAnsi="宋体" w:cs="宋体"/>
          <w:kern w:val="0"/>
          <w:sz w:val="24"/>
        </w:rPr>
        <w:t>四）</w:t>
      </w:r>
      <w:r>
        <w:rPr>
          <w:rFonts w:ascii="宋体" w:hAnsi="宋体" w:cs="宋体"/>
          <w:kern w:val="0"/>
          <w:sz w:val="24"/>
        </w:rPr>
        <w:tab/>
      </w:r>
      <w:r>
        <w:rPr>
          <w:rFonts w:ascii="宋体" w:hAnsi="宋体" w:cs="宋体"/>
          <w:kern w:val="0"/>
          <w:sz w:val="24"/>
        </w:rPr>
        <w:t>乙方如确因工程实际情况发生变化或其他因素（不可抗拒）造成需对方案进行修改、完善、补充时，需会同甲方商定。因此发生的费用，由双方协商解决。</w:t>
      </w:r>
      <w:bookmarkStart w:id="37" w:name="bookmark71"/>
    </w:p>
    <w:p w14:paraId="7B5A3099">
      <w:pPr>
        <w:ind w:firstLine="480" w:firstLineChars="200"/>
        <w:jc w:val="left"/>
        <w:rPr>
          <w:rFonts w:ascii="宋体" w:hAnsi="宋体" w:cs="宋体"/>
          <w:kern w:val="0"/>
          <w:sz w:val="24"/>
        </w:rPr>
      </w:pPr>
      <w:r>
        <w:rPr>
          <w:rFonts w:ascii="宋体" w:hAnsi="宋体" w:cs="宋体"/>
          <w:kern w:val="0"/>
          <w:sz w:val="24"/>
        </w:rPr>
        <w:t>（</w:t>
      </w:r>
      <w:bookmarkEnd w:id="37"/>
      <w:r>
        <w:rPr>
          <w:rFonts w:ascii="宋体" w:hAnsi="宋体" w:cs="宋体"/>
          <w:kern w:val="0"/>
          <w:sz w:val="24"/>
        </w:rPr>
        <w:t>五）</w:t>
      </w:r>
      <w:r>
        <w:rPr>
          <w:rFonts w:ascii="宋体" w:hAnsi="宋体" w:cs="宋体"/>
          <w:kern w:val="0"/>
          <w:sz w:val="24"/>
        </w:rPr>
        <w:tab/>
      </w:r>
      <w:r>
        <w:rPr>
          <w:rFonts w:ascii="宋体" w:hAnsi="宋体" w:cs="宋体"/>
          <w:kern w:val="0"/>
          <w:sz w:val="24"/>
        </w:rPr>
        <w:t>乙方按照相关规定办理投保事宜。工程施工期间及质保期内，出现的所有安全事故,由乙方承担全部责任。</w:t>
      </w:r>
      <w:bookmarkStart w:id="38" w:name="bookmark72"/>
    </w:p>
    <w:p w14:paraId="55172763">
      <w:pPr>
        <w:ind w:firstLine="480" w:firstLineChars="200"/>
        <w:jc w:val="left"/>
        <w:rPr>
          <w:rFonts w:ascii="宋体" w:hAnsi="宋体" w:cs="宋体"/>
          <w:kern w:val="0"/>
          <w:sz w:val="24"/>
        </w:rPr>
      </w:pPr>
      <w:r>
        <w:rPr>
          <w:rFonts w:ascii="宋体" w:hAnsi="宋体" w:cs="宋体"/>
          <w:kern w:val="0"/>
          <w:sz w:val="24"/>
        </w:rPr>
        <w:t>（六</w:t>
      </w:r>
      <w:bookmarkEnd w:id="38"/>
      <w:r>
        <w:rPr>
          <w:rFonts w:hint="eastAsia" w:ascii="宋体" w:hAnsi="宋体" w:cs="宋体"/>
          <w:kern w:val="0"/>
          <w:sz w:val="24"/>
          <w:lang w:eastAsia="zh-CN"/>
        </w:rPr>
        <w:t>）</w:t>
      </w:r>
      <w:r>
        <w:rPr>
          <w:rFonts w:ascii="宋体" w:hAnsi="宋体" w:cs="宋体"/>
          <w:kern w:val="0"/>
          <w:sz w:val="24"/>
        </w:rPr>
        <w:t>乙方应做到工完、料净、场地清。将施工现场周围和生活区周</w:t>
      </w:r>
      <w:r>
        <w:rPr>
          <w:rFonts w:hint="eastAsia" w:ascii="宋体" w:hAnsi="宋体" w:cs="宋体"/>
          <w:kern w:val="0"/>
          <w:sz w:val="24"/>
        </w:rPr>
        <w:t>围</w:t>
      </w:r>
      <w:r>
        <w:rPr>
          <w:rFonts w:ascii="宋体" w:hAnsi="宋体" w:cs="宋体"/>
          <w:kern w:val="0"/>
          <w:sz w:val="24"/>
        </w:rPr>
        <w:t>清理干净，否则甲方不予支付工程款。</w:t>
      </w:r>
    </w:p>
    <w:p w14:paraId="0F512F96">
      <w:pPr>
        <w:ind w:firstLine="482" w:firstLineChars="200"/>
        <w:jc w:val="left"/>
        <w:rPr>
          <w:rFonts w:ascii="宋体" w:hAnsi="宋体" w:cs="宋体"/>
          <w:b/>
          <w:kern w:val="0"/>
          <w:sz w:val="24"/>
        </w:rPr>
      </w:pPr>
      <w:r>
        <w:rPr>
          <w:rFonts w:ascii="宋体" w:hAnsi="宋体" w:cs="宋体"/>
          <w:b/>
          <w:kern w:val="0"/>
          <w:sz w:val="24"/>
        </w:rPr>
        <w:t>十二、争议或纠纷处理</w:t>
      </w:r>
    </w:p>
    <w:p w14:paraId="2074D119">
      <w:pPr>
        <w:ind w:firstLine="480" w:firstLineChars="200"/>
        <w:jc w:val="left"/>
        <w:rPr>
          <w:rFonts w:ascii="宋体" w:hAnsi="宋体" w:cs="宋体"/>
          <w:kern w:val="0"/>
          <w:sz w:val="24"/>
        </w:rPr>
      </w:pPr>
      <w:bookmarkStart w:id="39" w:name="bookmark75"/>
      <w:r>
        <w:rPr>
          <w:rFonts w:ascii="宋体" w:hAnsi="宋体" w:cs="宋体"/>
          <w:kern w:val="0"/>
          <w:sz w:val="24"/>
        </w:rPr>
        <w:t>1</w:t>
      </w:r>
      <w:bookmarkEnd w:id="39"/>
      <w:r>
        <w:rPr>
          <w:rFonts w:ascii="宋体" w:hAnsi="宋体" w:cs="宋体"/>
          <w:kern w:val="0"/>
          <w:sz w:val="24"/>
        </w:rPr>
        <w:t>、在不影响工程进度的前提下，双方协商解决或请有关部门进行调解。</w:t>
      </w:r>
    </w:p>
    <w:p w14:paraId="27265EC8">
      <w:pPr>
        <w:ind w:firstLine="480" w:firstLineChars="200"/>
        <w:jc w:val="left"/>
        <w:rPr>
          <w:rFonts w:ascii="宋体" w:hAnsi="宋体" w:cs="宋体"/>
          <w:kern w:val="0"/>
          <w:sz w:val="24"/>
        </w:rPr>
      </w:pPr>
      <w:bookmarkStart w:id="40" w:name="bookmark76"/>
      <w:r>
        <w:rPr>
          <w:rFonts w:ascii="宋体" w:hAnsi="宋体" w:cs="宋体"/>
          <w:kern w:val="0"/>
          <w:sz w:val="24"/>
        </w:rPr>
        <w:t>2</w:t>
      </w:r>
      <w:bookmarkEnd w:id="40"/>
      <w:r>
        <w:rPr>
          <w:rFonts w:ascii="宋体" w:hAnsi="宋体" w:cs="宋体"/>
          <w:kern w:val="0"/>
          <w:sz w:val="24"/>
        </w:rPr>
        <w:t>、协商、调解不成时按下列第</w:t>
      </w:r>
      <w:r>
        <w:rPr>
          <w:rFonts w:hint="eastAsia" w:ascii="宋体" w:hAnsi="宋体" w:cs="宋体"/>
          <w:kern w:val="0"/>
          <w:sz w:val="24"/>
          <w:u w:val="single"/>
        </w:rPr>
        <w:t xml:space="preserve"> （</w:t>
      </w:r>
      <w:r>
        <w:rPr>
          <w:rFonts w:hint="eastAsia" w:ascii="宋体" w:hAnsi="宋体" w:cs="宋体"/>
          <w:kern w:val="0"/>
          <w:sz w:val="24"/>
          <w:u w:val="single"/>
          <w:lang w:val="en-US" w:eastAsia="zh-CN"/>
        </w:rPr>
        <w:t>一</w:t>
      </w:r>
      <w:r>
        <w:rPr>
          <w:rFonts w:hint="eastAsia" w:ascii="宋体" w:hAnsi="宋体" w:cs="宋体"/>
          <w:kern w:val="0"/>
          <w:sz w:val="24"/>
          <w:u w:val="single"/>
        </w:rPr>
        <w:t xml:space="preserve">） </w:t>
      </w:r>
      <w:r>
        <w:rPr>
          <w:rFonts w:ascii="宋体" w:hAnsi="宋体" w:cs="宋体"/>
          <w:kern w:val="0"/>
          <w:sz w:val="24"/>
        </w:rPr>
        <w:t>种方式解决</w:t>
      </w:r>
      <w:r>
        <w:rPr>
          <w:rFonts w:hint="eastAsia" w:ascii="宋体" w:hAnsi="宋体" w:cs="宋体"/>
          <w:kern w:val="0"/>
          <w:sz w:val="24"/>
        </w:rPr>
        <w:t>：</w:t>
      </w:r>
    </w:p>
    <w:p w14:paraId="11D83734">
      <w:pPr>
        <w:ind w:firstLine="480" w:firstLineChars="200"/>
        <w:jc w:val="left"/>
        <w:rPr>
          <w:rFonts w:ascii="宋体" w:hAnsi="宋体" w:cs="宋体"/>
          <w:kern w:val="0"/>
          <w:sz w:val="24"/>
        </w:rPr>
      </w:pPr>
      <w:r>
        <w:rPr>
          <w:rFonts w:ascii="宋体" w:hAnsi="宋体" w:cs="宋体"/>
          <w:kern w:val="0"/>
          <w:sz w:val="24"/>
        </w:rPr>
        <w:t>（</w:t>
      </w:r>
      <w:r>
        <w:rPr>
          <w:rFonts w:hint="eastAsia" w:ascii="宋体" w:hAnsi="宋体" w:cs="宋体"/>
          <w:kern w:val="0"/>
          <w:sz w:val="24"/>
        </w:rPr>
        <w:t>一</w:t>
      </w:r>
      <w:r>
        <w:rPr>
          <w:rFonts w:ascii="宋体" w:hAnsi="宋体" w:cs="宋体"/>
          <w:kern w:val="0"/>
          <w:sz w:val="24"/>
        </w:rPr>
        <w:t>）提交西安仲裁委员会仲裁；</w:t>
      </w:r>
    </w:p>
    <w:p w14:paraId="70D02C88">
      <w:pPr>
        <w:ind w:firstLine="480" w:firstLineChars="200"/>
        <w:jc w:val="left"/>
        <w:rPr>
          <w:rFonts w:ascii="宋体" w:hAnsi="宋体" w:cs="宋体"/>
          <w:kern w:val="0"/>
          <w:sz w:val="24"/>
        </w:rPr>
      </w:pPr>
      <w:r>
        <w:rPr>
          <w:rFonts w:ascii="宋体" w:hAnsi="宋体" w:cs="宋体"/>
          <w:kern w:val="0"/>
          <w:sz w:val="24"/>
        </w:rPr>
        <w:t>（</w:t>
      </w:r>
      <w:r>
        <w:rPr>
          <w:rFonts w:hint="eastAsia" w:ascii="宋体" w:hAnsi="宋体" w:cs="宋体"/>
          <w:kern w:val="0"/>
          <w:sz w:val="24"/>
        </w:rPr>
        <w:t>二</w:t>
      </w:r>
      <w:r>
        <w:rPr>
          <w:rFonts w:ascii="宋体" w:hAnsi="宋体" w:cs="宋体"/>
          <w:kern w:val="0"/>
          <w:sz w:val="24"/>
        </w:rPr>
        <w:t>）依法向</w:t>
      </w:r>
      <w:r>
        <w:rPr>
          <w:rFonts w:hint="eastAsia" w:ascii="宋体" w:hAnsi="宋体" w:cs="宋体"/>
          <w:kern w:val="0"/>
          <w:sz w:val="24"/>
          <w:u w:val="single"/>
        </w:rPr>
        <w:t>工程</w:t>
      </w:r>
      <w:r>
        <w:rPr>
          <w:rFonts w:ascii="宋体" w:hAnsi="宋体" w:cs="宋体"/>
          <w:kern w:val="0"/>
          <w:sz w:val="24"/>
          <w:u w:val="single"/>
        </w:rPr>
        <w:t>所在地</w:t>
      </w:r>
      <w:r>
        <w:rPr>
          <w:rFonts w:ascii="宋体" w:hAnsi="宋体" w:cs="宋体"/>
          <w:kern w:val="0"/>
          <w:sz w:val="24"/>
        </w:rPr>
        <w:t>人民法院起诉。</w:t>
      </w:r>
    </w:p>
    <w:p w14:paraId="401F7140">
      <w:pPr>
        <w:ind w:firstLine="482" w:firstLineChars="200"/>
        <w:jc w:val="left"/>
        <w:rPr>
          <w:rFonts w:ascii="宋体" w:hAnsi="宋体" w:cs="宋体"/>
          <w:b/>
          <w:kern w:val="0"/>
          <w:sz w:val="24"/>
        </w:rPr>
      </w:pPr>
      <w:r>
        <w:rPr>
          <w:rFonts w:ascii="宋体" w:hAnsi="宋体" w:cs="宋体"/>
          <w:b/>
          <w:kern w:val="0"/>
          <w:sz w:val="24"/>
        </w:rPr>
        <w:t>十三、质保与保修</w:t>
      </w:r>
    </w:p>
    <w:p w14:paraId="2173B29C">
      <w:pPr>
        <w:ind w:firstLine="480" w:firstLineChars="200"/>
        <w:jc w:val="left"/>
        <w:rPr>
          <w:rFonts w:ascii="宋体" w:hAnsi="宋体" w:cs="宋体"/>
          <w:kern w:val="0"/>
          <w:sz w:val="24"/>
        </w:rPr>
      </w:pPr>
      <w:bookmarkStart w:id="41" w:name="bookmark77"/>
      <w:r>
        <w:rPr>
          <w:rFonts w:ascii="宋体" w:hAnsi="宋体" w:cs="宋体"/>
          <w:kern w:val="0"/>
          <w:sz w:val="24"/>
        </w:rPr>
        <w:t>1</w:t>
      </w:r>
      <w:bookmarkEnd w:id="41"/>
      <w:r>
        <w:rPr>
          <w:rFonts w:ascii="宋体" w:hAnsi="宋体" w:cs="宋体"/>
          <w:kern w:val="0"/>
          <w:sz w:val="24"/>
        </w:rPr>
        <w:t>、</w:t>
      </w:r>
      <w:r>
        <w:rPr>
          <w:rFonts w:hint="eastAsia" w:ascii="宋体" w:hAnsi="宋体" w:cs="宋体"/>
          <w:kern w:val="0"/>
          <w:sz w:val="24"/>
          <w:lang w:val="en-US" w:eastAsia="zh-CN"/>
        </w:rPr>
        <w:t>缺陷责任期：1年，</w:t>
      </w:r>
      <w:r>
        <w:rPr>
          <w:rFonts w:ascii="宋体" w:hAnsi="宋体" w:cs="宋体"/>
          <w:kern w:val="0"/>
          <w:sz w:val="24"/>
        </w:rPr>
        <w:t>从甲方代表在最终验收合格记录上签字之日起算。</w:t>
      </w:r>
    </w:p>
    <w:p w14:paraId="733784E7">
      <w:pPr>
        <w:ind w:firstLine="480" w:firstLineChars="200"/>
        <w:jc w:val="left"/>
        <w:rPr>
          <w:rFonts w:ascii="宋体" w:hAnsi="宋体" w:cs="宋体"/>
          <w:kern w:val="0"/>
          <w:sz w:val="24"/>
        </w:rPr>
      </w:pPr>
      <w:bookmarkStart w:id="42" w:name="bookmark78"/>
      <w:r>
        <w:rPr>
          <w:rFonts w:ascii="宋体" w:hAnsi="宋体" w:cs="宋体"/>
          <w:kern w:val="0"/>
          <w:sz w:val="24"/>
        </w:rPr>
        <w:t>2</w:t>
      </w:r>
      <w:bookmarkEnd w:id="42"/>
      <w:r>
        <w:rPr>
          <w:rFonts w:ascii="宋体" w:hAnsi="宋体" w:cs="宋体"/>
          <w:kern w:val="0"/>
          <w:sz w:val="24"/>
        </w:rPr>
        <w:t>、（双方协商的其他条款）</w:t>
      </w:r>
    </w:p>
    <w:p w14:paraId="7848BE01">
      <w:pPr>
        <w:ind w:firstLine="482" w:firstLineChars="200"/>
        <w:jc w:val="left"/>
        <w:rPr>
          <w:rFonts w:ascii="宋体" w:hAnsi="宋体" w:cs="宋体"/>
          <w:b/>
          <w:kern w:val="0"/>
          <w:sz w:val="24"/>
        </w:rPr>
      </w:pPr>
      <w:r>
        <w:rPr>
          <w:rFonts w:ascii="宋体" w:hAnsi="宋体" w:cs="宋体"/>
          <w:b/>
          <w:kern w:val="0"/>
          <w:sz w:val="24"/>
        </w:rPr>
        <w:t>十四、关于送达的约定</w:t>
      </w:r>
    </w:p>
    <w:p w14:paraId="37D0DADE">
      <w:pPr>
        <w:ind w:firstLine="480" w:firstLineChars="200"/>
        <w:jc w:val="left"/>
        <w:rPr>
          <w:rFonts w:ascii="宋体" w:hAnsi="宋体" w:cs="宋体"/>
          <w:kern w:val="0"/>
          <w:sz w:val="24"/>
        </w:rPr>
      </w:pPr>
      <w:r>
        <w:rPr>
          <w:rFonts w:ascii="宋体" w:hAnsi="宋体" w:cs="宋体"/>
          <w:kern w:val="0"/>
          <w:sz w:val="24"/>
        </w:rPr>
        <w:t>1、本合同项下甲乙双方任何一方向对方发出的通知、信件、数据</w:t>
      </w:r>
      <w:r>
        <w:rPr>
          <w:rFonts w:hint="eastAsia" w:ascii="宋体" w:hAnsi="宋体" w:cs="宋体"/>
          <w:kern w:val="0"/>
          <w:sz w:val="24"/>
        </w:rPr>
        <w:t>电</w:t>
      </w:r>
      <w:r>
        <w:rPr>
          <w:rFonts w:ascii="宋体" w:hAnsi="宋体" w:cs="宋体"/>
          <w:kern w:val="0"/>
          <w:sz w:val="24"/>
        </w:rPr>
        <w:t>文等，应当发送至本合同下列约定的地址、联系人和通信终端。</w:t>
      </w:r>
    </w:p>
    <w:p w14:paraId="4C5C1C93">
      <w:pPr>
        <w:ind w:firstLine="480" w:firstLineChars="200"/>
        <w:jc w:val="left"/>
        <w:rPr>
          <w:rFonts w:ascii="宋体" w:hAnsi="宋体" w:cs="宋体"/>
          <w:kern w:val="0"/>
          <w:sz w:val="24"/>
        </w:rPr>
      </w:pPr>
      <w:r>
        <w:rPr>
          <w:rFonts w:ascii="宋体" w:hAnsi="宋体" w:cs="宋体"/>
          <w:kern w:val="0"/>
          <w:sz w:val="24"/>
        </w:rPr>
        <w:t>甲方联系人：</w:t>
      </w:r>
    </w:p>
    <w:p w14:paraId="2868995C">
      <w:pPr>
        <w:ind w:firstLine="480" w:firstLineChars="200"/>
        <w:jc w:val="left"/>
        <w:rPr>
          <w:rFonts w:ascii="宋体" w:hAnsi="宋体" w:cs="宋体"/>
          <w:kern w:val="0"/>
          <w:sz w:val="24"/>
        </w:rPr>
      </w:pPr>
      <w:r>
        <w:rPr>
          <w:rFonts w:ascii="宋体" w:hAnsi="宋体" w:cs="宋体"/>
          <w:kern w:val="0"/>
          <w:sz w:val="24"/>
        </w:rPr>
        <w:t>联系电话：</w:t>
      </w:r>
    </w:p>
    <w:p w14:paraId="03D4CDB6">
      <w:pPr>
        <w:ind w:firstLine="480" w:firstLineChars="200"/>
        <w:jc w:val="left"/>
        <w:rPr>
          <w:rFonts w:ascii="宋体" w:hAnsi="宋体" w:cs="宋体"/>
          <w:kern w:val="0"/>
          <w:sz w:val="24"/>
        </w:rPr>
      </w:pPr>
      <w:r>
        <w:rPr>
          <w:rFonts w:ascii="宋体" w:hAnsi="宋体" w:cs="宋体"/>
          <w:kern w:val="0"/>
          <w:sz w:val="24"/>
        </w:rPr>
        <w:t>联系地址：</w:t>
      </w:r>
      <w:r>
        <w:rPr>
          <w:rFonts w:hint="eastAsia" w:ascii="宋体" w:hAnsi="宋体" w:cs="宋体"/>
          <w:kern w:val="0"/>
          <w:sz w:val="24"/>
        </w:rPr>
        <w:t xml:space="preserve">                  ，</w:t>
      </w:r>
      <w:r>
        <w:rPr>
          <w:rFonts w:ascii="宋体" w:hAnsi="宋体" w:cs="宋体"/>
          <w:kern w:val="0"/>
          <w:sz w:val="24"/>
        </w:rPr>
        <w:t>邮编：</w:t>
      </w:r>
    </w:p>
    <w:p w14:paraId="60BD64EA">
      <w:pPr>
        <w:ind w:firstLine="480" w:firstLineChars="200"/>
        <w:jc w:val="left"/>
        <w:rPr>
          <w:rFonts w:ascii="宋体" w:hAnsi="宋体" w:cs="宋体"/>
          <w:kern w:val="0"/>
          <w:sz w:val="24"/>
        </w:rPr>
      </w:pPr>
      <w:r>
        <w:rPr>
          <w:rFonts w:ascii="宋体" w:hAnsi="宋体" w:cs="宋体"/>
          <w:kern w:val="0"/>
          <w:sz w:val="24"/>
        </w:rPr>
        <w:t>甲方（口同意□不同意）接受电子文件送达，电子终端信息如下：</w:t>
      </w:r>
    </w:p>
    <w:p w14:paraId="2C38355A">
      <w:pPr>
        <w:ind w:firstLine="480" w:firstLineChars="200"/>
        <w:jc w:val="left"/>
        <w:rPr>
          <w:rFonts w:ascii="宋体" w:hAnsi="宋体" w:cs="宋体"/>
          <w:kern w:val="0"/>
          <w:sz w:val="24"/>
        </w:rPr>
      </w:pPr>
      <w:r>
        <w:rPr>
          <w:rFonts w:ascii="宋体" w:hAnsi="宋体" w:cs="宋体"/>
          <w:kern w:val="0"/>
          <w:sz w:val="24"/>
        </w:rPr>
        <w:t>移动电话：</w:t>
      </w:r>
    </w:p>
    <w:p w14:paraId="7DF085A4">
      <w:pPr>
        <w:ind w:firstLine="480" w:firstLineChars="200"/>
        <w:jc w:val="left"/>
        <w:rPr>
          <w:rFonts w:ascii="宋体" w:hAnsi="宋体" w:cs="宋体"/>
          <w:kern w:val="0"/>
          <w:sz w:val="24"/>
        </w:rPr>
      </w:pPr>
      <w:r>
        <w:rPr>
          <w:rFonts w:ascii="宋体" w:hAnsi="宋体" w:cs="宋体"/>
          <w:kern w:val="0"/>
          <w:sz w:val="24"/>
        </w:rPr>
        <w:t>传真：</w:t>
      </w:r>
    </w:p>
    <w:p w14:paraId="75CE3FAA">
      <w:pPr>
        <w:ind w:firstLine="480" w:firstLineChars="200"/>
        <w:jc w:val="left"/>
        <w:rPr>
          <w:rFonts w:ascii="宋体" w:hAnsi="宋体" w:cs="宋体"/>
          <w:kern w:val="0"/>
          <w:sz w:val="24"/>
        </w:rPr>
      </w:pPr>
      <w:r>
        <w:rPr>
          <w:rFonts w:ascii="宋体" w:hAnsi="宋体" w:cs="宋体"/>
          <w:kern w:val="0"/>
          <w:sz w:val="24"/>
        </w:rPr>
        <w:t>微信号</w:t>
      </w:r>
      <w:r>
        <w:rPr>
          <w:rFonts w:hint="eastAsia" w:ascii="宋体" w:hAnsi="宋体" w:cs="宋体"/>
          <w:kern w:val="0"/>
          <w:sz w:val="24"/>
        </w:rPr>
        <w:t>：</w:t>
      </w:r>
    </w:p>
    <w:p w14:paraId="473D4CA4">
      <w:pPr>
        <w:ind w:firstLine="480" w:firstLineChars="200"/>
        <w:jc w:val="left"/>
        <w:rPr>
          <w:rFonts w:ascii="宋体" w:hAnsi="宋体" w:cs="宋体"/>
          <w:kern w:val="0"/>
          <w:sz w:val="24"/>
        </w:rPr>
      </w:pPr>
      <w:r>
        <w:rPr>
          <w:rFonts w:ascii="宋体" w:hAnsi="宋体" w:cs="宋体"/>
          <w:kern w:val="0"/>
          <w:sz w:val="24"/>
        </w:rPr>
        <w:t>电子邮箱：</w:t>
      </w:r>
    </w:p>
    <w:p w14:paraId="14A9EFC9">
      <w:pPr>
        <w:ind w:firstLine="480" w:firstLineChars="200"/>
        <w:jc w:val="left"/>
        <w:rPr>
          <w:rFonts w:ascii="宋体" w:hAnsi="宋体" w:cs="宋体"/>
          <w:kern w:val="0"/>
          <w:sz w:val="24"/>
        </w:rPr>
      </w:pPr>
      <w:r>
        <w:rPr>
          <w:rFonts w:ascii="宋体" w:hAnsi="宋体" w:cs="宋体"/>
          <w:kern w:val="0"/>
          <w:sz w:val="24"/>
        </w:rPr>
        <w:t>乙方联系人：</w:t>
      </w:r>
    </w:p>
    <w:p w14:paraId="06533D4F">
      <w:pPr>
        <w:ind w:firstLine="480" w:firstLineChars="200"/>
        <w:jc w:val="left"/>
        <w:rPr>
          <w:rFonts w:ascii="宋体" w:hAnsi="宋体" w:cs="宋体"/>
          <w:kern w:val="0"/>
          <w:sz w:val="24"/>
        </w:rPr>
      </w:pPr>
      <w:r>
        <w:rPr>
          <w:rFonts w:ascii="宋体" w:hAnsi="宋体" w:cs="宋体"/>
          <w:kern w:val="0"/>
          <w:sz w:val="24"/>
        </w:rPr>
        <w:t>联系电话：</w:t>
      </w:r>
    </w:p>
    <w:p w14:paraId="315BE8AB">
      <w:pPr>
        <w:ind w:firstLine="480" w:firstLineChars="200"/>
        <w:jc w:val="left"/>
        <w:rPr>
          <w:rFonts w:ascii="宋体" w:hAnsi="宋体" w:cs="宋体"/>
          <w:kern w:val="0"/>
          <w:sz w:val="24"/>
        </w:rPr>
      </w:pPr>
      <w:r>
        <w:rPr>
          <w:rFonts w:ascii="宋体" w:hAnsi="宋体" w:cs="宋体"/>
          <w:kern w:val="0"/>
          <w:sz w:val="24"/>
        </w:rPr>
        <w:t>联系地址：</w:t>
      </w:r>
      <w:r>
        <w:rPr>
          <w:rFonts w:hint="eastAsia" w:ascii="宋体" w:hAnsi="宋体" w:cs="宋体"/>
          <w:kern w:val="0"/>
          <w:sz w:val="24"/>
        </w:rPr>
        <w:t xml:space="preserve">                 ，</w:t>
      </w:r>
      <w:r>
        <w:rPr>
          <w:rFonts w:ascii="宋体" w:hAnsi="宋体" w:cs="宋体"/>
          <w:kern w:val="0"/>
          <w:sz w:val="24"/>
        </w:rPr>
        <w:t>邮编：</w:t>
      </w:r>
    </w:p>
    <w:p w14:paraId="4A7BE054">
      <w:pPr>
        <w:ind w:firstLine="480" w:firstLineChars="200"/>
        <w:jc w:val="left"/>
        <w:rPr>
          <w:rFonts w:ascii="宋体" w:hAnsi="宋体" w:cs="宋体"/>
          <w:kern w:val="0"/>
          <w:sz w:val="24"/>
        </w:rPr>
      </w:pPr>
      <w:r>
        <w:rPr>
          <w:rFonts w:ascii="宋体" w:hAnsi="宋体" w:cs="宋体"/>
          <w:kern w:val="0"/>
          <w:sz w:val="24"/>
        </w:rPr>
        <w:t>乙方（口同意□不同意）接受电子文件送达，电子终端信息如下：</w:t>
      </w:r>
    </w:p>
    <w:p w14:paraId="01132602">
      <w:pPr>
        <w:ind w:firstLine="480" w:firstLineChars="200"/>
        <w:jc w:val="left"/>
        <w:rPr>
          <w:rFonts w:ascii="宋体" w:hAnsi="宋体" w:cs="宋体"/>
          <w:kern w:val="0"/>
          <w:sz w:val="24"/>
        </w:rPr>
      </w:pPr>
      <w:r>
        <w:rPr>
          <w:rFonts w:ascii="宋体" w:hAnsi="宋体" w:cs="宋体"/>
          <w:kern w:val="0"/>
          <w:sz w:val="24"/>
        </w:rPr>
        <w:t>移动电话：</w:t>
      </w:r>
    </w:p>
    <w:p w14:paraId="37C02482">
      <w:pPr>
        <w:ind w:firstLine="480" w:firstLineChars="200"/>
        <w:jc w:val="left"/>
        <w:rPr>
          <w:rFonts w:ascii="宋体" w:hAnsi="宋体" w:cs="宋体"/>
          <w:kern w:val="0"/>
          <w:sz w:val="24"/>
        </w:rPr>
      </w:pPr>
      <w:r>
        <w:rPr>
          <w:rFonts w:ascii="宋体" w:hAnsi="宋体" w:cs="宋体"/>
          <w:kern w:val="0"/>
          <w:sz w:val="24"/>
        </w:rPr>
        <w:t>传真：</w:t>
      </w:r>
    </w:p>
    <w:p w14:paraId="69A70F8F">
      <w:pPr>
        <w:ind w:firstLine="480" w:firstLineChars="200"/>
        <w:jc w:val="left"/>
        <w:rPr>
          <w:rFonts w:ascii="宋体" w:hAnsi="宋体" w:cs="宋体"/>
          <w:kern w:val="0"/>
          <w:sz w:val="24"/>
        </w:rPr>
      </w:pPr>
      <w:r>
        <w:rPr>
          <w:rFonts w:ascii="宋体" w:hAnsi="宋体" w:cs="宋体"/>
          <w:kern w:val="0"/>
          <w:sz w:val="24"/>
        </w:rPr>
        <w:t>微信号：</w:t>
      </w:r>
    </w:p>
    <w:p w14:paraId="634F0C44">
      <w:pPr>
        <w:ind w:firstLine="480" w:firstLineChars="200"/>
        <w:jc w:val="left"/>
        <w:rPr>
          <w:rFonts w:ascii="宋体" w:hAnsi="宋体" w:cs="宋体"/>
          <w:kern w:val="0"/>
          <w:sz w:val="24"/>
        </w:rPr>
      </w:pPr>
      <w:r>
        <w:rPr>
          <w:rFonts w:ascii="宋体" w:hAnsi="宋体" w:cs="宋体"/>
          <w:kern w:val="0"/>
          <w:sz w:val="24"/>
        </w:rPr>
        <w:t>电子邮箱：</w:t>
      </w:r>
    </w:p>
    <w:p w14:paraId="399C8EB8">
      <w:pPr>
        <w:ind w:firstLine="480" w:firstLineChars="200"/>
        <w:jc w:val="left"/>
        <w:rPr>
          <w:rFonts w:ascii="宋体" w:hAnsi="宋体" w:cs="宋体"/>
          <w:kern w:val="0"/>
          <w:sz w:val="24"/>
        </w:rPr>
      </w:pPr>
      <w:r>
        <w:rPr>
          <w:rFonts w:ascii="宋体" w:hAnsi="宋体" w:cs="宋体"/>
          <w:kern w:val="0"/>
          <w:sz w:val="24"/>
        </w:rPr>
        <w:t>2、各种通讯方式应当按照下列方式确定其送达时间：</w:t>
      </w:r>
    </w:p>
    <w:p w14:paraId="6F602AAB">
      <w:pPr>
        <w:ind w:firstLine="480" w:firstLineChars="200"/>
        <w:jc w:val="left"/>
        <w:rPr>
          <w:rFonts w:ascii="宋体" w:hAnsi="宋体" w:cs="宋体"/>
          <w:kern w:val="0"/>
          <w:sz w:val="24"/>
        </w:rPr>
      </w:pPr>
      <w:bookmarkStart w:id="43" w:name="bookmark80"/>
      <w:bookmarkEnd w:id="43"/>
      <w:r>
        <w:rPr>
          <w:rFonts w:ascii="宋体" w:hAnsi="宋体" w:cs="宋体"/>
          <w:kern w:val="0"/>
          <w:sz w:val="24"/>
        </w:rPr>
        <w:t>①面呈之通知在被通知人签收时视为送达，被通知人未签收的不得视为有效的送达。</w:t>
      </w:r>
    </w:p>
    <w:p w14:paraId="515351CB">
      <w:pPr>
        <w:ind w:firstLine="480" w:firstLineChars="200"/>
        <w:jc w:val="left"/>
        <w:rPr>
          <w:rFonts w:ascii="宋体" w:hAnsi="宋体" w:cs="宋体"/>
          <w:kern w:val="0"/>
          <w:sz w:val="24"/>
        </w:rPr>
      </w:pPr>
      <w:r>
        <w:rPr>
          <w:rFonts w:hint="eastAsia" w:ascii="宋体" w:hAnsi="宋体" w:cs="宋体"/>
          <w:kern w:val="0"/>
          <w:sz w:val="24"/>
        </w:rPr>
        <w:t>②</w:t>
      </w:r>
      <w:r>
        <w:rPr>
          <w:rFonts w:ascii="宋体" w:hAnsi="宋体" w:cs="宋体"/>
          <w:kern w:val="0"/>
          <w:sz w:val="24"/>
        </w:rPr>
        <w:t>以邮寄方式进行的通知均应釆用邮政挂号快件或特快专递的方式进行，自信件交邮后的第7日视为送达。</w:t>
      </w:r>
    </w:p>
    <w:p w14:paraId="5CB41A96">
      <w:pPr>
        <w:ind w:firstLine="480" w:firstLineChars="200"/>
        <w:jc w:val="left"/>
        <w:rPr>
          <w:rFonts w:ascii="宋体" w:hAnsi="宋体" w:cs="宋体"/>
          <w:kern w:val="0"/>
          <w:sz w:val="24"/>
        </w:rPr>
      </w:pPr>
      <w:bookmarkStart w:id="44" w:name="bookmark82"/>
      <w:bookmarkEnd w:id="44"/>
      <w:r>
        <w:rPr>
          <w:rFonts w:ascii="宋体" w:hAnsi="宋体" w:cs="宋体"/>
          <w:kern w:val="0"/>
          <w:sz w:val="24"/>
        </w:rPr>
        <w:t>③发出的短信/传真/微信/电子邮件，自前述电子文件内容在发送方正确填写地址且未被系统退回的情况下，视为进入对方数据电文接收系统即视为送达。若送达日为非工作日，则视为在下一工作日送达。</w:t>
      </w:r>
    </w:p>
    <w:p w14:paraId="67B94A08">
      <w:pPr>
        <w:ind w:firstLine="480" w:firstLineChars="200"/>
        <w:jc w:val="left"/>
        <w:rPr>
          <w:rFonts w:ascii="宋体" w:hAnsi="宋体" w:cs="宋体"/>
          <w:kern w:val="0"/>
          <w:sz w:val="24"/>
        </w:rPr>
      </w:pPr>
      <w:bookmarkStart w:id="45" w:name="bookmark83"/>
      <w:bookmarkEnd w:id="45"/>
      <w:r>
        <w:rPr>
          <w:rFonts w:ascii="宋体" w:hAnsi="宋体" w:cs="宋体"/>
          <w:kern w:val="0"/>
          <w:sz w:val="24"/>
        </w:rPr>
        <w:t>④一方当事人变更名称、地址、联系人或通信终端的，应当在变更后3日内及时书面通知对方当事人，对方当事人实际收到变更通知前的送达仍为有效送达，电子送达与书面送达具有同等法律效力。</w:t>
      </w:r>
    </w:p>
    <w:p w14:paraId="1FED0410">
      <w:pPr>
        <w:ind w:firstLine="482" w:firstLineChars="200"/>
        <w:jc w:val="left"/>
        <w:rPr>
          <w:rFonts w:ascii="宋体" w:hAnsi="宋体" w:cs="宋体"/>
          <w:b/>
          <w:kern w:val="0"/>
          <w:sz w:val="24"/>
        </w:rPr>
      </w:pPr>
      <w:r>
        <w:rPr>
          <w:rFonts w:ascii="宋体" w:hAnsi="宋体" w:cs="宋体"/>
          <w:b/>
          <w:kern w:val="0"/>
          <w:sz w:val="24"/>
        </w:rPr>
        <w:t>十五、附则</w:t>
      </w:r>
    </w:p>
    <w:p w14:paraId="2602D0E5">
      <w:pPr>
        <w:ind w:firstLine="480" w:firstLineChars="200"/>
        <w:jc w:val="left"/>
        <w:rPr>
          <w:rFonts w:ascii="宋体" w:hAnsi="宋体" w:cs="宋体"/>
          <w:kern w:val="0"/>
          <w:sz w:val="24"/>
        </w:rPr>
      </w:pPr>
      <w:bookmarkStart w:id="46" w:name="bookmark84"/>
      <w:r>
        <w:rPr>
          <w:rFonts w:ascii="宋体" w:hAnsi="宋体" w:cs="宋体"/>
          <w:kern w:val="0"/>
          <w:sz w:val="24"/>
        </w:rPr>
        <w:t>1</w:t>
      </w:r>
      <w:bookmarkEnd w:id="46"/>
      <w:r>
        <w:rPr>
          <w:rFonts w:ascii="宋体" w:hAnsi="宋体" w:cs="宋体"/>
          <w:kern w:val="0"/>
          <w:sz w:val="24"/>
        </w:rPr>
        <w:t>、本工程需要进行保险时，应另定协议。</w:t>
      </w:r>
    </w:p>
    <w:p w14:paraId="68504941">
      <w:pPr>
        <w:ind w:firstLine="480" w:firstLineChars="200"/>
        <w:jc w:val="left"/>
        <w:rPr>
          <w:rFonts w:ascii="宋体" w:hAnsi="宋体" w:cs="宋体"/>
          <w:kern w:val="0"/>
          <w:sz w:val="24"/>
        </w:rPr>
      </w:pPr>
      <w:bookmarkStart w:id="47" w:name="bookmark85"/>
      <w:r>
        <w:rPr>
          <w:rFonts w:ascii="宋体" w:hAnsi="宋体" w:cs="宋体"/>
          <w:kern w:val="0"/>
          <w:sz w:val="24"/>
        </w:rPr>
        <w:t>2</w:t>
      </w:r>
      <w:bookmarkEnd w:id="47"/>
      <w:r>
        <w:rPr>
          <w:rFonts w:ascii="宋体" w:hAnsi="宋体" w:cs="宋体"/>
          <w:kern w:val="0"/>
          <w:sz w:val="24"/>
        </w:rPr>
        <w:t>、竞争性磋商文件、响应文件以及澄清函均作为合同的附件，是合同不可分割的组成部分。与合同具有同等法律效力。</w:t>
      </w:r>
    </w:p>
    <w:p w14:paraId="40D2F714">
      <w:pPr>
        <w:ind w:firstLine="480" w:firstLineChars="200"/>
        <w:jc w:val="left"/>
        <w:rPr>
          <w:rFonts w:ascii="宋体" w:hAnsi="宋体" w:cs="宋体"/>
          <w:kern w:val="0"/>
          <w:sz w:val="24"/>
        </w:rPr>
      </w:pPr>
      <w:bookmarkStart w:id="48" w:name="bookmark86"/>
      <w:r>
        <w:rPr>
          <w:rFonts w:ascii="宋体" w:hAnsi="宋体" w:cs="宋体"/>
          <w:kern w:val="0"/>
          <w:sz w:val="24"/>
        </w:rPr>
        <w:t>3</w:t>
      </w:r>
      <w:bookmarkEnd w:id="48"/>
      <w:r>
        <w:rPr>
          <w:rFonts w:ascii="宋体" w:hAnsi="宋体" w:cs="宋体"/>
          <w:kern w:val="0"/>
          <w:sz w:val="24"/>
        </w:rPr>
        <w:t>、本工程乙方应严格</w:t>
      </w:r>
      <w:r>
        <w:rPr>
          <w:rFonts w:hint="eastAsia" w:ascii="宋体" w:hAnsi="宋体" w:cs="宋体"/>
          <w:kern w:val="0"/>
          <w:sz w:val="24"/>
          <w:lang w:val="en-US" w:eastAsia="zh-CN"/>
        </w:rPr>
        <w:t>磋商文件</w:t>
      </w:r>
      <w:r>
        <w:rPr>
          <w:rFonts w:ascii="宋体" w:hAnsi="宋体" w:cs="宋体"/>
          <w:kern w:val="0"/>
          <w:sz w:val="24"/>
        </w:rPr>
        <w:t>的要求施工。</w:t>
      </w:r>
    </w:p>
    <w:p w14:paraId="1E1A9B42">
      <w:pPr>
        <w:ind w:firstLine="480" w:firstLineChars="200"/>
        <w:jc w:val="left"/>
        <w:rPr>
          <w:rFonts w:ascii="宋体" w:hAnsi="宋体" w:cs="宋体"/>
          <w:kern w:val="0"/>
          <w:sz w:val="24"/>
        </w:rPr>
      </w:pPr>
      <w:r>
        <w:rPr>
          <w:rFonts w:hint="eastAsia" w:ascii="宋体" w:hAnsi="宋体" w:cs="宋体"/>
          <w:kern w:val="0"/>
          <w:sz w:val="24"/>
        </w:rPr>
        <w:t>4、签订时间</w:t>
      </w:r>
    </w:p>
    <w:p w14:paraId="01EB2538">
      <w:pPr>
        <w:ind w:firstLine="480" w:firstLineChars="200"/>
        <w:jc w:val="left"/>
        <w:rPr>
          <w:rFonts w:ascii="宋体" w:hAnsi="宋体" w:cs="宋体"/>
          <w:kern w:val="0"/>
          <w:sz w:val="24"/>
        </w:rPr>
      </w:pPr>
      <w:r>
        <w:rPr>
          <w:rFonts w:hint="eastAsia" w:ascii="宋体" w:hAnsi="宋体" w:cs="宋体"/>
          <w:kern w:val="0"/>
          <w:sz w:val="24"/>
        </w:rPr>
        <w:t>本合同于       年      月     日签订。</w:t>
      </w:r>
    </w:p>
    <w:p w14:paraId="01DD9CA7">
      <w:pPr>
        <w:ind w:firstLine="480" w:firstLineChars="200"/>
        <w:jc w:val="left"/>
        <w:rPr>
          <w:rFonts w:ascii="宋体" w:hAnsi="宋体" w:cs="宋体"/>
          <w:kern w:val="0"/>
          <w:sz w:val="24"/>
        </w:rPr>
      </w:pPr>
      <w:r>
        <w:rPr>
          <w:rFonts w:hint="eastAsia" w:ascii="宋体" w:hAnsi="宋体" w:cs="宋体"/>
          <w:kern w:val="0"/>
          <w:sz w:val="24"/>
        </w:rPr>
        <w:t>5、签订地点</w:t>
      </w:r>
    </w:p>
    <w:p w14:paraId="5B128E9E">
      <w:pPr>
        <w:ind w:firstLine="480" w:firstLineChars="200"/>
        <w:jc w:val="left"/>
        <w:rPr>
          <w:rFonts w:ascii="宋体" w:hAnsi="宋体" w:cs="宋体"/>
          <w:kern w:val="0"/>
          <w:sz w:val="24"/>
        </w:rPr>
      </w:pPr>
      <w:r>
        <w:rPr>
          <w:rFonts w:hint="eastAsia" w:ascii="宋体" w:hAnsi="宋体" w:cs="宋体"/>
          <w:kern w:val="0"/>
          <w:sz w:val="24"/>
        </w:rPr>
        <w:t>本合同在</w:t>
      </w:r>
      <w:r>
        <w:rPr>
          <w:rFonts w:hint="eastAsia" w:ascii="宋体" w:hAnsi="宋体" w:cs="宋体"/>
          <w:kern w:val="0"/>
          <w:sz w:val="24"/>
          <w:u w:val="single"/>
        </w:rPr>
        <w:t xml:space="preserve">               </w:t>
      </w:r>
      <w:r>
        <w:rPr>
          <w:rFonts w:hint="eastAsia" w:ascii="宋体" w:hAnsi="宋体" w:cs="宋体"/>
          <w:kern w:val="0"/>
          <w:sz w:val="24"/>
        </w:rPr>
        <w:t>签订。</w:t>
      </w:r>
    </w:p>
    <w:p w14:paraId="6E4CFFA7">
      <w:pPr>
        <w:widowControl/>
        <w:ind w:firstLine="480" w:firstLineChars="200"/>
        <w:jc w:val="left"/>
        <w:rPr>
          <w:rFonts w:ascii="宋体" w:hAnsi="宋体" w:cs="宋体"/>
          <w:kern w:val="0"/>
          <w:sz w:val="24"/>
        </w:rPr>
      </w:pPr>
      <w:r>
        <w:rPr>
          <w:rFonts w:hint="eastAsia" w:ascii="宋体" w:hAnsi="宋体" w:cs="宋体"/>
          <w:kern w:val="0"/>
          <w:sz w:val="24"/>
        </w:rPr>
        <w:t>6、</w:t>
      </w:r>
      <w:r>
        <w:rPr>
          <w:rFonts w:ascii="宋体" w:hAnsi="宋体" w:cs="宋体"/>
          <w:kern w:val="0"/>
          <w:sz w:val="24"/>
        </w:rPr>
        <w:t>本合同一</w:t>
      </w:r>
      <w:r>
        <w:rPr>
          <w:rFonts w:ascii="宋体" w:hAnsi="宋体" w:cs="宋体"/>
          <w:kern w:val="0"/>
          <w:sz w:val="24"/>
          <w:highlight w:val="none"/>
        </w:rPr>
        <w:t>式</w:t>
      </w:r>
      <w:r>
        <w:rPr>
          <w:rFonts w:ascii="宋体" w:hAnsi="宋体" w:cs="宋体"/>
          <w:kern w:val="0"/>
          <w:sz w:val="24"/>
          <w:highlight w:val="none"/>
          <w:u w:val="single"/>
        </w:rPr>
        <w:t>_</w:t>
      </w:r>
      <w:r>
        <w:rPr>
          <w:rFonts w:hint="eastAsia" w:ascii="宋体" w:hAnsi="宋体" w:cs="宋体"/>
          <w:kern w:val="0"/>
          <w:sz w:val="24"/>
          <w:highlight w:val="none"/>
          <w:u w:val="single"/>
          <w:lang w:val="en-US" w:eastAsia="zh-CN"/>
        </w:rPr>
        <w:t>捌</w:t>
      </w:r>
      <w:r>
        <w:rPr>
          <w:rFonts w:ascii="宋体" w:hAnsi="宋体" w:cs="宋体"/>
          <w:kern w:val="0"/>
          <w:sz w:val="24"/>
          <w:highlight w:val="none"/>
          <w:u w:val="single"/>
        </w:rPr>
        <w:t>_</w:t>
      </w:r>
      <w:r>
        <w:rPr>
          <w:rFonts w:ascii="宋体" w:hAnsi="宋体" w:cs="宋体"/>
          <w:kern w:val="0"/>
          <w:sz w:val="24"/>
          <w:highlight w:val="none"/>
        </w:rPr>
        <w:t>份</w:t>
      </w:r>
      <w:r>
        <w:rPr>
          <w:rFonts w:ascii="宋体" w:hAnsi="宋体" w:cs="宋体"/>
          <w:kern w:val="0"/>
          <w:sz w:val="24"/>
        </w:rPr>
        <w:t>，甲方持</w:t>
      </w:r>
      <w:r>
        <w:rPr>
          <w:rFonts w:ascii="宋体" w:hAnsi="宋体" w:cs="宋体"/>
          <w:kern w:val="0"/>
          <w:sz w:val="24"/>
          <w:u w:val="single"/>
        </w:rPr>
        <w:t>_肆_</w:t>
      </w:r>
      <w:r>
        <w:rPr>
          <w:rFonts w:ascii="宋体" w:hAnsi="宋体" w:cs="宋体"/>
          <w:kern w:val="0"/>
          <w:sz w:val="24"/>
        </w:rPr>
        <w:t>份，乙方持</w:t>
      </w:r>
      <w:r>
        <w:rPr>
          <w:rFonts w:ascii="宋体" w:hAnsi="宋体" w:cs="宋体"/>
          <w:kern w:val="0"/>
          <w:sz w:val="24"/>
          <w:u w:val="single"/>
        </w:rPr>
        <w:t>_</w:t>
      </w:r>
      <w:r>
        <w:rPr>
          <w:rFonts w:hint="eastAsia" w:ascii="宋体" w:hAnsi="宋体" w:cs="宋体"/>
          <w:kern w:val="0"/>
          <w:sz w:val="24"/>
          <w:u w:val="single"/>
        </w:rPr>
        <w:t>肆</w:t>
      </w:r>
      <w:r>
        <w:rPr>
          <w:rFonts w:ascii="宋体" w:hAnsi="宋体" w:cs="宋体"/>
          <w:kern w:val="0"/>
          <w:sz w:val="24"/>
          <w:u w:val="single"/>
        </w:rPr>
        <w:t>_</w:t>
      </w:r>
      <w:r>
        <w:rPr>
          <w:rFonts w:ascii="宋体" w:hAnsi="宋体" w:cs="宋体"/>
          <w:kern w:val="0"/>
          <w:sz w:val="24"/>
        </w:rPr>
        <w:t>份，本合同甲、乙、鉴证各方签字并盖章后生效，合同执行完毕后，自动失效（合同的服务承诺则长期有效）。</w:t>
      </w:r>
    </w:p>
    <w:p w14:paraId="1FA16F81">
      <w:pPr>
        <w:ind w:firstLine="480" w:firstLineChars="200"/>
        <w:jc w:val="left"/>
        <w:rPr>
          <w:rFonts w:ascii="宋体" w:hAnsi="宋体" w:cs="宋体"/>
          <w:kern w:val="0"/>
          <w:sz w:val="24"/>
        </w:rPr>
      </w:pPr>
      <w:r>
        <w:rPr>
          <w:rFonts w:hint="eastAsia" w:ascii="宋体" w:hAnsi="宋体" w:cs="宋体"/>
          <w:kern w:val="0"/>
          <w:sz w:val="24"/>
        </w:rPr>
        <w:t>7、附件：</w:t>
      </w:r>
    </w:p>
    <w:p w14:paraId="124EB54D">
      <w:pPr>
        <w:ind w:firstLine="480" w:firstLineChars="200"/>
        <w:jc w:val="left"/>
        <w:rPr>
          <w:rFonts w:ascii="宋体" w:hAnsi="宋体" w:cs="宋体"/>
          <w:kern w:val="0"/>
          <w:sz w:val="24"/>
        </w:rPr>
      </w:pPr>
      <w:r>
        <w:rPr>
          <w:rFonts w:hint="eastAsia" w:ascii="宋体" w:hAnsi="宋体" w:cs="宋体"/>
          <w:kern w:val="0"/>
          <w:sz w:val="24"/>
        </w:rPr>
        <w:t>附件1：投标分项报价表</w:t>
      </w:r>
    </w:p>
    <w:p w14:paraId="09168548">
      <w:pPr>
        <w:ind w:firstLine="480" w:firstLineChars="200"/>
        <w:jc w:val="left"/>
        <w:rPr>
          <w:rFonts w:ascii="宋体" w:hAnsi="宋体" w:cs="宋体"/>
          <w:kern w:val="0"/>
          <w:sz w:val="24"/>
        </w:rPr>
      </w:pPr>
      <w:r>
        <w:rPr>
          <w:rFonts w:hint="eastAsia" w:ascii="宋体" w:hAnsi="宋体" w:cs="宋体"/>
          <w:kern w:val="0"/>
          <w:sz w:val="24"/>
        </w:rPr>
        <w:t>附件2：政府采购履约验收单</w:t>
      </w:r>
    </w:p>
    <w:p w14:paraId="38794F77">
      <w:pPr>
        <w:rPr>
          <w:rFonts w:ascii="宋体" w:hAnsi="宋体" w:cs="宋体"/>
          <w:kern w:val="0"/>
          <w:sz w:val="24"/>
        </w:rPr>
      </w:pPr>
      <w:r>
        <w:rPr>
          <w:rFonts w:ascii="宋体" w:hAnsi="宋体" w:cs="宋体"/>
          <w:kern w:val="0"/>
          <w:sz w:val="24"/>
        </w:rPr>
        <w:br w:type="page"/>
      </w:r>
    </w:p>
    <w:tbl>
      <w:tblPr>
        <w:tblStyle w:val="11"/>
        <w:tblW w:w="8777" w:type="dxa"/>
        <w:tblInd w:w="89" w:type="dxa"/>
        <w:tblLayout w:type="fixed"/>
        <w:tblCellMar>
          <w:top w:w="0" w:type="dxa"/>
          <w:left w:w="108" w:type="dxa"/>
          <w:bottom w:w="0" w:type="dxa"/>
          <w:right w:w="108" w:type="dxa"/>
        </w:tblCellMar>
      </w:tblPr>
      <w:tblGrid>
        <w:gridCol w:w="4337"/>
        <w:gridCol w:w="4440"/>
      </w:tblGrid>
      <w:tr w14:paraId="29CC3114">
        <w:tblPrEx>
          <w:tblCellMar>
            <w:top w:w="0" w:type="dxa"/>
            <w:left w:w="108" w:type="dxa"/>
            <w:bottom w:w="0" w:type="dxa"/>
            <w:right w:w="108" w:type="dxa"/>
          </w:tblCellMar>
        </w:tblPrEx>
        <w:trPr>
          <w:trHeight w:val="934" w:hRule="atLeast"/>
        </w:trPr>
        <w:tc>
          <w:tcPr>
            <w:tcW w:w="4337"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C067B31">
            <w:pPr>
              <w:widowControl/>
              <w:jc w:val="center"/>
              <w:rPr>
                <w:rFonts w:ascii="宋体" w:hAnsi="宋体" w:cs="宋体"/>
                <w:kern w:val="0"/>
                <w:sz w:val="24"/>
              </w:rPr>
            </w:pPr>
            <w:r>
              <w:rPr>
                <w:rFonts w:ascii="宋体" w:hAnsi="宋体" w:cs="宋体"/>
                <w:kern w:val="0"/>
                <w:sz w:val="24"/>
              </w:rPr>
              <w:t>甲方</w:t>
            </w:r>
          </w:p>
        </w:tc>
        <w:tc>
          <w:tcPr>
            <w:tcW w:w="444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06810CAA">
            <w:pPr>
              <w:widowControl/>
              <w:jc w:val="center"/>
              <w:rPr>
                <w:rFonts w:ascii="宋体" w:hAnsi="宋体" w:cs="宋体"/>
                <w:kern w:val="0"/>
                <w:sz w:val="24"/>
              </w:rPr>
            </w:pPr>
            <w:r>
              <w:rPr>
                <w:rFonts w:ascii="宋体" w:hAnsi="宋体" w:cs="宋体"/>
                <w:kern w:val="0"/>
                <w:sz w:val="24"/>
              </w:rPr>
              <w:t>乙方</w:t>
            </w:r>
          </w:p>
        </w:tc>
      </w:tr>
      <w:tr w14:paraId="2FEA025E">
        <w:tblPrEx>
          <w:tblCellMar>
            <w:top w:w="0" w:type="dxa"/>
            <w:left w:w="108" w:type="dxa"/>
            <w:bottom w:w="0" w:type="dxa"/>
            <w:right w:w="108" w:type="dxa"/>
          </w:tblCellMar>
        </w:tblPrEx>
        <w:trPr>
          <w:trHeight w:val="1724" w:hRule="atLeast"/>
        </w:trPr>
        <w:tc>
          <w:tcPr>
            <w:tcW w:w="4337" w:type="dxa"/>
            <w:tcBorders>
              <w:top w:val="single" w:color="000000" w:sz="8" w:space="0"/>
              <w:left w:val="single" w:color="000000" w:sz="8" w:space="0"/>
              <w:bottom w:val="single" w:color="000000" w:sz="8" w:space="0"/>
              <w:right w:val="single" w:color="000000" w:sz="8" w:space="0"/>
            </w:tcBorders>
            <w:shd w:val="clear" w:color="auto" w:fill="auto"/>
          </w:tcPr>
          <w:p w14:paraId="32E2F038">
            <w:pPr>
              <w:widowControl/>
              <w:jc w:val="center"/>
              <w:rPr>
                <w:rFonts w:ascii="宋体" w:hAnsi="宋体" w:cs="宋体"/>
                <w:kern w:val="0"/>
                <w:sz w:val="24"/>
              </w:rPr>
            </w:pPr>
            <w:r>
              <w:rPr>
                <w:rFonts w:ascii="宋体" w:hAnsi="宋体" w:cs="宋体"/>
                <w:kern w:val="0"/>
                <w:sz w:val="24"/>
              </w:rPr>
              <w:t>釆购人名称</w:t>
            </w:r>
          </w:p>
          <w:p w14:paraId="00A32104">
            <w:pPr>
              <w:widowControl/>
              <w:jc w:val="center"/>
              <w:rPr>
                <w:rFonts w:ascii="宋体" w:hAnsi="宋体" w:cs="宋体"/>
                <w:kern w:val="0"/>
                <w:sz w:val="24"/>
              </w:rPr>
            </w:pPr>
          </w:p>
          <w:p w14:paraId="4FA62F7F">
            <w:pPr>
              <w:widowControl/>
              <w:jc w:val="center"/>
              <w:rPr>
                <w:rFonts w:hint="eastAsia" w:ascii="宋体" w:hAnsi="宋体" w:cs="宋体"/>
                <w:kern w:val="0"/>
                <w:sz w:val="24"/>
                <w:lang w:eastAsia="zh-CN"/>
              </w:rPr>
            </w:pPr>
            <w:r>
              <w:rPr>
                <w:rFonts w:hint="eastAsia" w:ascii="宋体" w:hAnsi="宋体" w:cs="宋体"/>
                <w:kern w:val="0"/>
                <w:sz w:val="24"/>
                <w:lang w:eastAsia="zh-CN"/>
              </w:rPr>
              <w:t>西安市灞桥区财政局</w:t>
            </w:r>
          </w:p>
          <w:p w14:paraId="16F6D57F">
            <w:pPr>
              <w:widowControl/>
              <w:jc w:val="center"/>
              <w:rPr>
                <w:rFonts w:ascii="宋体" w:hAnsi="宋体" w:cs="宋体"/>
                <w:kern w:val="0"/>
                <w:sz w:val="24"/>
              </w:rPr>
            </w:pPr>
          </w:p>
          <w:p w14:paraId="63698782">
            <w:pPr>
              <w:widowControl/>
              <w:jc w:val="center"/>
              <w:rPr>
                <w:rFonts w:ascii="宋体" w:hAnsi="宋体" w:cs="宋体"/>
                <w:kern w:val="0"/>
                <w:sz w:val="24"/>
              </w:rPr>
            </w:pPr>
          </w:p>
          <w:p w14:paraId="0FFE2119">
            <w:pPr>
              <w:widowControl/>
              <w:jc w:val="center"/>
              <w:rPr>
                <w:rFonts w:ascii="宋体" w:hAnsi="宋体" w:cs="宋体"/>
                <w:kern w:val="0"/>
                <w:sz w:val="24"/>
              </w:rPr>
            </w:pPr>
            <w:r>
              <w:rPr>
                <w:rFonts w:ascii="宋体" w:hAnsi="宋体" w:cs="宋体"/>
                <w:kern w:val="0"/>
                <w:sz w:val="24"/>
              </w:rPr>
              <w:t>（盖章）</w:t>
            </w:r>
          </w:p>
        </w:tc>
        <w:tc>
          <w:tcPr>
            <w:tcW w:w="4440" w:type="dxa"/>
            <w:tcBorders>
              <w:top w:val="single" w:color="000000" w:sz="8" w:space="0"/>
              <w:left w:val="single" w:color="000000" w:sz="8" w:space="0"/>
              <w:bottom w:val="single" w:color="000000" w:sz="8" w:space="0"/>
              <w:right w:val="single" w:color="000000" w:sz="8" w:space="0"/>
            </w:tcBorders>
            <w:shd w:val="clear" w:color="auto" w:fill="auto"/>
          </w:tcPr>
          <w:p w14:paraId="77623B95">
            <w:pPr>
              <w:widowControl/>
              <w:jc w:val="center"/>
              <w:rPr>
                <w:rFonts w:ascii="宋体" w:hAnsi="宋体" w:cs="宋体"/>
                <w:kern w:val="0"/>
                <w:sz w:val="24"/>
              </w:rPr>
            </w:pPr>
            <w:r>
              <w:rPr>
                <w:rFonts w:ascii="宋体" w:hAnsi="宋体" w:cs="宋体"/>
                <w:kern w:val="0"/>
                <w:sz w:val="24"/>
              </w:rPr>
              <w:t>供应商全称</w:t>
            </w:r>
          </w:p>
          <w:p w14:paraId="6BB26426">
            <w:pPr>
              <w:widowControl/>
              <w:jc w:val="center"/>
              <w:rPr>
                <w:rFonts w:ascii="宋体" w:hAnsi="宋体" w:cs="宋体"/>
                <w:kern w:val="0"/>
                <w:sz w:val="24"/>
              </w:rPr>
            </w:pPr>
          </w:p>
          <w:p w14:paraId="4120C7EA">
            <w:pPr>
              <w:widowControl/>
              <w:jc w:val="center"/>
              <w:rPr>
                <w:rFonts w:ascii="宋体" w:hAnsi="宋体" w:cs="宋体"/>
                <w:kern w:val="0"/>
                <w:sz w:val="24"/>
              </w:rPr>
            </w:pPr>
            <w:r>
              <w:rPr>
                <w:rFonts w:ascii="宋体" w:hAnsi="宋体" w:cs="宋体"/>
                <w:kern w:val="0"/>
                <w:sz w:val="24"/>
              </w:rPr>
              <w:t>（</w:t>
            </w:r>
            <w:r>
              <w:rPr>
                <w:rFonts w:hint="eastAsia" w:ascii="宋体" w:hAnsi="宋体" w:cs="宋体"/>
                <w:kern w:val="0"/>
                <w:sz w:val="24"/>
              </w:rPr>
              <w:t>请</w:t>
            </w:r>
            <w:r>
              <w:rPr>
                <w:rFonts w:ascii="宋体" w:hAnsi="宋体" w:cs="宋体"/>
                <w:kern w:val="0"/>
                <w:sz w:val="24"/>
              </w:rPr>
              <w:t>填写具体名称）</w:t>
            </w:r>
          </w:p>
          <w:p w14:paraId="590A714A">
            <w:pPr>
              <w:widowControl/>
              <w:jc w:val="center"/>
              <w:rPr>
                <w:rFonts w:ascii="宋体" w:hAnsi="宋体" w:cs="宋体"/>
                <w:kern w:val="0"/>
                <w:sz w:val="24"/>
              </w:rPr>
            </w:pPr>
          </w:p>
          <w:p w14:paraId="2E035CE9">
            <w:pPr>
              <w:widowControl/>
              <w:jc w:val="center"/>
              <w:rPr>
                <w:rFonts w:ascii="宋体" w:hAnsi="宋体" w:cs="宋体"/>
                <w:kern w:val="0"/>
                <w:sz w:val="24"/>
              </w:rPr>
            </w:pPr>
          </w:p>
          <w:p w14:paraId="2E3DC608">
            <w:pPr>
              <w:widowControl/>
              <w:jc w:val="center"/>
              <w:rPr>
                <w:rFonts w:ascii="宋体" w:hAnsi="宋体" w:cs="宋体"/>
                <w:kern w:val="0"/>
                <w:sz w:val="24"/>
              </w:rPr>
            </w:pPr>
            <w:r>
              <w:rPr>
                <w:rFonts w:ascii="宋体" w:hAnsi="宋体" w:cs="宋体"/>
                <w:kern w:val="0"/>
                <w:sz w:val="24"/>
              </w:rPr>
              <w:t>（盖章）</w:t>
            </w:r>
          </w:p>
        </w:tc>
      </w:tr>
      <w:tr w14:paraId="3D80B93C">
        <w:tblPrEx>
          <w:tblCellMar>
            <w:top w:w="0" w:type="dxa"/>
            <w:left w:w="108" w:type="dxa"/>
            <w:bottom w:w="0" w:type="dxa"/>
            <w:right w:w="108" w:type="dxa"/>
          </w:tblCellMar>
        </w:tblPrEx>
        <w:trPr>
          <w:trHeight w:val="934" w:hRule="atLeast"/>
        </w:trPr>
        <w:tc>
          <w:tcPr>
            <w:tcW w:w="4337" w:type="dxa"/>
            <w:tcBorders>
              <w:top w:val="single" w:color="000000" w:sz="8" w:space="0"/>
              <w:left w:val="single" w:color="000000" w:sz="8" w:space="0"/>
              <w:bottom w:val="single" w:color="000000" w:sz="8" w:space="0"/>
              <w:right w:val="single" w:color="000000" w:sz="8" w:space="0"/>
            </w:tcBorders>
            <w:shd w:val="clear" w:color="auto" w:fill="auto"/>
            <w:noWrap/>
          </w:tcPr>
          <w:p w14:paraId="157C06DF">
            <w:pPr>
              <w:widowControl/>
              <w:rPr>
                <w:rFonts w:ascii="宋体" w:hAnsi="宋体" w:cs="宋体"/>
                <w:kern w:val="0"/>
                <w:sz w:val="24"/>
              </w:rPr>
            </w:pPr>
            <w:r>
              <w:rPr>
                <w:rFonts w:hint="eastAsia" w:ascii="宋体" w:hAnsi="宋体" w:cs="宋体"/>
                <w:kern w:val="0"/>
                <w:sz w:val="24"/>
              </w:rPr>
              <w:t>地址</w:t>
            </w:r>
            <w:r>
              <w:rPr>
                <w:rFonts w:ascii="宋体" w:hAnsi="宋体" w:cs="宋体"/>
                <w:kern w:val="0"/>
                <w:sz w:val="24"/>
              </w:rPr>
              <w:t>：</w:t>
            </w:r>
          </w:p>
        </w:tc>
        <w:tc>
          <w:tcPr>
            <w:tcW w:w="4440" w:type="dxa"/>
            <w:tcBorders>
              <w:top w:val="single" w:color="000000" w:sz="8" w:space="0"/>
              <w:left w:val="single" w:color="000000" w:sz="8" w:space="0"/>
              <w:bottom w:val="single" w:color="000000" w:sz="8" w:space="0"/>
              <w:right w:val="single" w:color="000000" w:sz="8" w:space="0"/>
            </w:tcBorders>
            <w:shd w:val="clear" w:color="auto" w:fill="auto"/>
            <w:noWrap/>
          </w:tcPr>
          <w:p w14:paraId="2CC79ADB">
            <w:pPr>
              <w:widowControl/>
              <w:jc w:val="left"/>
              <w:rPr>
                <w:rFonts w:ascii="宋体" w:hAnsi="宋体" w:cs="宋体"/>
                <w:kern w:val="0"/>
                <w:sz w:val="24"/>
              </w:rPr>
            </w:pPr>
            <w:r>
              <w:rPr>
                <w:rFonts w:ascii="宋体" w:hAnsi="宋体" w:cs="宋体"/>
                <w:kern w:val="0"/>
                <w:sz w:val="24"/>
              </w:rPr>
              <w:t>地址：</w:t>
            </w:r>
          </w:p>
        </w:tc>
      </w:tr>
      <w:tr w14:paraId="0302D1B6">
        <w:tblPrEx>
          <w:tblCellMar>
            <w:top w:w="0" w:type="dxa"/>
            <w:left w:w="108" w:type="dxa"/>
            <w:bottom w:w="0" w:type="dxa"/>
            <w:right w:w="108" w:type="dxa"/>
          </w:tblCellMar>
        </w:tblPrEx>
        <w:trPr>
          <w:trHeight w:val="573" w:hRule="atLeast"/>
        </w:trPr>
        <w:tc>
          <w:tcPr>
            <w:tcW w:w="4337"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555D440">
            <w:pPr>
              <w:widowControl/>
              <w:rPr>
                <w:rFonts w:ascii="宋体" w:hAnsi="宋体" w:cs="宋体"/>
                <w:kern w:val="0"/>
                <w:sz w:val="24"/>
              </w:rPr>
            </w:pPr>
            <w:r>
              <w:rPr>
                <w:rFonts w:ascii="宋体" w:hAnsi="宋体" w:cs="宋体"/>
                <w:kern w:val="0"/>
                <w:sz w:val="24"/>
              </w:rPr>
              <w:t>邮编：</w:t>
            </w:r>
          </w:p>
        </w:tc>
        <w:tc>
          <w:tcPr>
            <w:tcW w:w="444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0CCE5E61">
            <w:pPr>
              <w:widowControl/>
              <w:jc w:val="left"/>
              <w:rPr>
                <w:rFonts w:ascii="宋体" w:hAnsi="宋体" w:cs="宋体"/>
                <w:kern w:val="0"/>
                <w:sz w:val="24"/>
              </w:rPr>
            </w:pPr>
            <w:r>
              <w:rPr>
                <w:rFonts w:ascii="宋体" w:hAnsi="宋体" w:cs="宋体"/>
                <w:kern w:val="0"/>
                <w:sz w:val="24"/>
              </w:rPr>
              <w:t>邮编：</w:t>
            </w:r>
          </w:p>
        </w:tc>
      </w:tr>
      <w:tr w14:paraId="63839D02">
        <w:tblPrEx>
          <w:tblCellMar>
            <w:top w:w="0" w:type="dxa"/>
            <w:left w:w="108" w:type="dxa"/>
            <w:bottom w:w="0" w:type="dxa"/>
            <w:right w:w="108" w:type="dxa"/>
          </w:tblCellMar>
        </w:tblPrEx>
        <w:trPr>
          <w:trHeight w:val="934" w:hRule="atLeast"/>
        </w:trPr>
        <w:tc>
          <w:tcPr>
            <w:tcW w:w="4337" w:type="dxa"/>
            <w:tcBorders>
              <w:top w:val="single" w:color="000000" w:sz="8" w:space="0"/>
              <w:left w:val="single" w:color="000000" w:sz="8" w:space="0"/>
              <w:bottom w:val="single" w:color="000000" w:sz="8" w:space="0"/>
              <w:right w:val="single" w:color="000000" w:sz="8" w:space="0"/>
            </w:tcBorders>
            <w:shd w:val="clear" w:color="auto" w:fill="auto"/>
            <w:noWrap/>
          </w:tcPr>
          <w:p w14:paraId="6640D04D">
            <w:pPr>
              <w:widowControl/>
              <w:jc w:val="left"/>
              <w:rPr>
                <w:rFonts w:ascii="宋体" w:hAnsi="宋体" w:cs="宋体"/>
                <w:kern w:val="0"/>
                <w:sz w:val="24"/>
              </w:rPr>
            </w:pPr>
            <w:r>
              <w:rPr>
                <w:rFonts w:hint="eastAsia" w:ascii="宋体" w:hAnsi="宋体" w:cs="宋体"/>
                <w:kern w:val="0"/>
                <w:sz w:val="24"/>
              </w:rPr>
              <w:t>法定</w:t>
            </w:r>
            <w:r>
              <w:rPr>
                <w:rFonts w:ascii="宋体" w:hAnsi="宋体" w:cs="宋体"/>
                <w:kern w:val="0"/>
                <w:sz w:val="24"/>
              </w:rPr>
              <w:t>代表人：</w:t>
            </w:r>
          </w:p>
        </w:tc>
        <w:tc>
          <w:tcPr>
            <w:tcW w:w="4440" w:type="dxa"/>
            <w:tcBorders>
              <w:top w:val="single" w:color="000000" w:sz="8" w:space="0"/>
              <w:left w:val="single" w:color="000000" w:sz="8" w:space="0"/>
              <w:bottom w:val="single" w:color="000000" w:sz="8" w:space="0"/>
              <w:right w:val="single" w:color="000000" w:sz="8" w:space="0"/>
            </w:tcBorders>
            <w:shd w:val="clear" w:color="auto" w:fill="auto"/>
            <w:noWrap/>
          </w:tcPr>
          <w:p w14:paraId="443B5F1E">
            <w:pPr>
              <w:widowControl/>
              <w:jc w:val="left"/>
              <w:rPr>
                <w:rFonts w:ascii="宋体" w:hAnsi="宋体" w:cs="宋体"/>
                <w:kern w:val="0"/>
                <w:sz w:val="24"/>
              </w:rPr>
            </w:pPr>
            <w:r>
              <w:rPr>
                <w:rFonts w:hint="eastAsia" w:ascii="宋体" w:hAnsi="宋体" w:cs="宋体"/>
                <w:kern w:val="0"/>
                <w:sz w:val="24"/>
              </w:rPr>
              <w:t>法定</w:t>
            </w:r>
            <w:r>
              <w:rPr>
                <w:rFonts w:ascii="宋体" w:hAnsi="宋体" w:cs="宋体"/>
                <w:kern w:val="0"/>
                <w:sz w:val="24"/>
              </w:rPr>
              <w:t>代表人：</w:t>
            </w:r>
          </w:p>
        </w:tc>
      </w:tr>
      <w:tr w14:paraId="75B99D45">
        <w:tblPrEx>
          <w:tblCellMar>
            <w:top w:w="0" w:type="dxa"/>
            <w:left w:w="108" w:type="dxa"/>
            <w:bottom w:w="0" w:type="dxa"/>
            <w:right w:w="108" w:type="dxa"/>
          </w:tblCellMar>
        </w:tblPrEx>
        <w:trPr>
          <w:trHeight w:val="934" w:hRule="atLeast"/>
        </w:trPr>
        <w:tc>
          <w:tcPr>
            <w:tcW w:w="4337" w:type="dxa"/>
            <w:tcBorders>
              <w:top w:val="single" w:color="000000" w:sz="8" w:space="0"/>
              <w:left w:val="single" w:color="000000" w:sz="8" w:space="0"/>
              <w:bottom w:val="single" w:color="000000" w:sz="8" w:space="0"/>
              <w:right w:val="single" w:color="000000" w:sz="8" w:space="0"/>
            </w:tcBorders>
            <w:shd w:val="clear" w:color="auto" w:fill="auto"/>
            <w:noWrap/>
          </w:tcPr>
          <w:p w14:paraId="23433D89">
            <w:pPr>
              <w:widowControl/>
              <w:rPr>
                <w:rFonts w:ascii="宋体" w:hAnsi="宋体" w:cs="宋体"/>
                <w:kern w:val="0"/>
                <w:sz w:val="24"/>
              </w:rPr>
            </w:pPr>
            <w:r>
              <w:rPr>
                <w:rFonts w:ascii="宋体" w:hAnsi="宋体" w:cs="宋体"/>
                <w:kern w:val="0"/>
                <w:sz w:val="24"/>
              </w:rPr>
              <w:t>被授权代表：（签字）</w:t>
            </w:r>
          </w:p>
        </w:tc>
        <w:tc>
          <w:tcPr>
            <w:tcW w:w="4440" w:type="dxa"/>
            <w:tcBorders>
              <w:top w:val="single" w:color="000000" w:sz="8" w:space="0"/>
              <w:left w:val="single" w:color="000000" w:sz="8" w:space="0"/>
              <w:bottom w:val="single" w:color="000000" w:sz="8" w:space="0"/>
              <w:right w:val="single" w:color="000000" w:sz="8" w:space="0"/>
            </w:tcBorders>
            <w:shd w:val="clear" w:color="auto" w:fill="auto"/>
            <w:noWrap/>
          </w:tcPr>
          <w:p w14:paraId="7DE5B411">
            <w:pPr>
              <w:widowControl/>
              <w:rPr>
                <w:rFonts w:ascii="宋体" w:hAnsi="宋体" w:cs="宋体"/>
                <w:kern w:val="0"/>
                <w:sz w:val="24"/>
              </w:rPr>
            </w:pPr>
            <w:r>
              <w:rPr>
                <w:rFonts w:ascii="宋体" w:hAnsi="宋体" w:cs="宋体"/>
                <w:kern w:val="0"/>
                <w:sz w:val="24"/>
              </w:rPr>
              <w:t>被授权</w:t>
            </w:r>
            <w:r>
              <w:rPr>
                <w:rFonts w:hint="eastAsia" w:ascii="宋体" w:hAnsi="宋体" w:cs="宋体"/>
                <w:kern w:val="0"/>
                <w:sz w:val="24"/>
              </w:rPr>
              <w:t>代表</w:t>
            </w:r>
            <w:r>
              <w:rPr>
                <w:rFonts w:ascii="宋体" w:hAnsi="宋体" w:cs="宋体"/>
                <w:kern w:val="0"/>
                <w:sz w:val="24"/>
              </w:rPr>
              <w:t>：（签字）</w:t>
            </w:r>
          </w:p>
        </w:tc>
      </w:tr>
      <w:tr w14:paraId="562AF3B8">
        <w:tblPrEx>
          <w:tblCellMar>
            <w:top w:w="0" w:type="dxa"/>
            <w:left w:w="108" w:type="dxa"/>
            <w:bottom w:w="0" w:type="dxa"/>
            <w:right w:w="108" w:type="dxa"/>
          </w:tblCellMar>
        </w:tblPrEx>
        <w:trPr>
          <w:trHeight w:val="591" w:hRule="atLeast"/>
        </w:trPr>
        <w:tc>
          <w:tcPr>
            <w:tcW w:w="4337"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7DBBAC39">
            <w:pPr>
              <w:widowControl/>
              <w:jc w:val="left"/>
              <w:rPr>
                <w:rFonts w:ascii="宋体" w:hAnsi="宋体" w:cs="宋体"/>
                <w:kern w:val="0"/>
                <w:sz w:val="24"/>
              </w:rPr>
            </w:pPr>
            <w:r>
              <w:rPr>
                <w:rFonts w:ascii="宋体" w:hAnsi="宋体" w:cs="宋体"/>
                <w:kern w:val="0"/>
                <w:sz w:val="24"/>
              </w:rPr>
              <w:t>电话：</w:t>
            </w:r>
          </w:p>
        </w:tc>
        <w:tc>
          <w:tcPr>
            <w:tcW w:w="444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5A429AFB">
            <w:pPr>
              <w:widowControl/>
              <w:jc w:val="left"/>
              <w:rPr>
                <w:rFonts w:ascii="宋体" w:hAnsi="宋体" w:cs="宋体"/>
                <w:kern w:val="0"/>
                <w:sz w:val="24"/>
              </w:rPr>
            </w:pPr>
            <w:r>
              <w:rPr>
                <w:rFonts w:ascii="宋体" w:hAnsi="宋体" w:cs="宋体"/>
                <w:kern w:val="0"/>
                <w:sz w:val="24"/>
              </w:rPr>
              <w:t>电话：</w:t>
            </w:r>
          </w:p>
        </w:tc>
      </w:tr>
      <w:tr w14:paraId="3C87F7F4">
        <w:tblPrEx>
          <w:tblCellMar>
            <w:top w:w="0" w:type="dxa"/>
            <w:left w:w="108" w:type="dxa"/>
            <w:bottom w:w="0" w:type="dxa"/>
            <w:right w:w="108" w:type="dxa"/>
          </w:tblCellMar>
        </w:tblPrEx>
        <w:trPr>
          <w:trHeight w:val="591" w:hRule="atLeast"/>
        </w:trPr>
        <w:tc>
          <w:tcPr>
            <w:tcW w:w="4337"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F83F852">
            <w:pPr>
              <w:widowControl/>
              <w:jc w:val="left"/>
              <w:rPr>
                <w:rFonts w:ascii="宋体" w:hAnsi="宋体" w:cs="宋体"/>
                <w:kern w:val="0"/>
                <w:sz w:val="24"/>
              </w:rPr>
            </w:pPr>
            <w:r>
              <w:rPr>
                <w:rFonts w:ascii="宋体" w:hAnsi="宋体" w:cs="宋体"/>
                <w:kern w:val="0"/>
                <w:sz w:val="24"/>
              </w:rPr>
              <w:t>传真：</w:t>
            </w:r>
          </w:p>
        </w:tc>
        <w:tc>
          <w:tcPr>
            <w:tcW w:w="444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0EAE9227">
            <w:pPr>
              <w:widowControl/>
              <w:jc w:val="left"/>
              <w:rPr>
                <w:rFonts w:ascii="宋体" w:hAnsi="宋体" w:cs="宋体"/>
                <w:kern w:val="0"/>
                <w:sz w:val="24"/>
              </w:rPr>
            </w:pPr>
            <w:r>
              <w:rPr>
                <w:rFonts w:ascii="宋体" w:hAnsi="宋体" w:cs="宋体"/>
                <w:kern w:val="0"/>
                <w:sz w:val="24"/>
              </w:rPr>
              <w:t>传真：</w:t>
            </w:r>
          </w:p>
        </w:tc>
      </w:tr>
      <w:tr w14:paraId="3D551F7A">
        <w:tblPrEx>
          <w:tblCellMar>
            <w:top w:w="0" w:type="dxa"/>
            <w:left w:w="108" w:type="dxa"/>
            <w:bottom w:w="0" w:type="dxa"/>
            <w:right w:w="108" w:type="dxa"/>
          </w:tblCellMar>
        </w:tblPrEx>
        <w:trPr>
          <w:trHeight w:val="591" w:hRule="atLeast"/>
        </w:trPr>
        <w:tc>
          <w:tcPr>
            <w:tcW w:w="4337" w:type="dxa"/>
            <w:tcBorders>
              <w:top w:val="single" w:color="000000" w:sz="8" w:space="0"/>
              <w:left w:val="single" w:color="000000" w:sz="8" w:space="0"/>
              <w:bottom w:val="single" w:color="000000" w:sz="8" w:space="0"/>
              <w:right w:val="single" w:color="000000" w:sz="8" w:space="0"/>
            </w:tcBorders>
            <w:shd w:val="clear" w:color="auto" w:fill="auto"/>
            <w:noWrap/>
          </w:tcPr>
          <w:p w14:paraId="153C55DB">
            <w:pPr>
              <w:widowControl/>
              <w:jc w:val="left"/>
              <w:rPr>
                <w:rFonts w:ascii="宋体" w:hAnsi="宋体" w:cs="Arial"/>
                <w:kern w:val="0"/>
                <w:sz w:val="24"/>
              </w:rPr>
            </w:pPr>
          </w:p>
        </w:tc>
        <w:tc>
          <w:tcPr>
            <w:tcW w:w="444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67764E6A">
            <w:pPr>
              <w:widowControl/>
              <w:jc w:val="left"/>
              <w:rPr>
                <w:rFonts w:ascii="宋体" w:hAnsi="宋体" w:cs="宋体"/>
                <w:kern w:val="0"/>
                <w:sz w:val="24"/>
              </w:rPr>
            </w:pPr>
            <w:r>
              <w:rPr>
                <w:rFonts w:ascii="宋体" w:hAnsi="宋体" w:cs="宋体"/>
                <w:kern w:val="0"/>
                <w:sz w:val="24"/>
              </w:rPr>
              <w:t>开户银行：</w:t>
            </w:r>
          </w:p>
        </w:tc>
      </w:tr>
      <w:tr w14:paraId="22DBA146">
        <w:tblPrEx>
          <w:tblCellMar>
            <w:top w:w="0" w:type="dxa"/>
            <w:left w:w="108" w:type="dxa"/>
            <w:bottom w:w="0" w:type="dxa"/>
            <w:right w:w="108" w:type="dxa"/>
          </w:tblCellMar>
        </w:tblPrEx>
        <w:trPr>
          <w:trHeight w:val="591" w:hRule="atLeast"/>
        </w:trPr>
        <w:tc>
          <w:tcPr>
            <w:tcW w:w="4337" w:type="dxa"/>
            <w:tcBorders>
              <w:top w:val="single" w:color="000000" w:sz="8" w:space="0"/>
              <w:left w:val="single" w:color="000000" w:sz="8" w:space="0"/>
              <w:bottom w:val="single" w:color="000000" w:sz="8" w:space="0"/>
              <w:right w:val="single" w:color="000000" w:sz="8" w:space="0"/>
            </w:tcBorders>
            <w:shd w:val="clear" w:color="auto" w:fill="auto"/>
            <w:noWrap/>
          </w:tcPr>
          <w:p w14:paraId="4A2FB204">
            <w:pPr>
              <w:widowControl/>
              <w:jc w:val="left"/>
              <w:rPr>
                <w:rFonts w:ascii="宋体" w:hAnsi="宋体" w:cs="Arial"/>
                <w:kern w:val="0"/>
                <w:sz w:val="24"/>
              </w:rPr>
            </w:pPr>
          </w:p>
        </w:tc>
        <w:tc>
          <w:tcPr>
            <w:tcW w:w="444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42E49F06">
            <w:pPr>
              <w:widowControl/>
              <w:jc w:val="left"/>
              <w:rPr>
                <w:rFonts w:ascii="宋体" w:hAnsi="宋体" w:cs="宋体"/>
                <w:kern w:val="0"/>
                <w:sz w:val="24"/>
              </w:rPr>
            </w:pPr>
            <w:r>
              <w:rPr>
                <w:rFonts w:ascii="宋体" w:hAnsi="宋体" w:cs="宋体"/>
                <w:kern w:val="0"/>
                <w:sz w:val="24"/>
              </w:rPr>
              <w:t>帐号：</w:t>
            </w:r>
          </w:p>
        </w:tc>
      </w:tr>
      <w:tr w14:paraId="4AAA96A1">
        <w:tblPrEx>
          <w:tblCellMar>
            <w:top w:w="0" w:type="dxa"/>
            <w:left w:w="108" w:type="dxa"/>
            <w:bottom w:w="0" w:type="dxa"/>
            <w:right w:w="108" w:type="dxa"/>
          </w:tblCellMar>
        </w:tblPrEx>
        <w:trPr>
          <w:trHeight w:val="591" w:hRule="atLeast"/>
        </w:trPr>
        <w:tc>
          <w:tcPr>
            <w:tcW w:w="4337"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115BCA19">
            <w:pPr>
              <w:widowControl/>
              <w:jc w:val="left"/>
              <w:rPr>
                <w:rFonts w:ascii="宋体" w:hAnsi="宋体" w:cs="宋体"/>
                <w:kern w:val="0"/>
                <w:sz w:val="24"/>
              </w:rPr>
            </w:pPr>
            <w:r>
              <w:rPr>
                <w:rFonts w:ascii="宋体" w:hAnsi="宋体" w:cs="宋体"/>
                <w:kern w:val="0"/>
                <w:sz w:val="24"/>
              </w:rPr>
              <w:t>日期：年 月</w:t>
            </w:r>
            <w:r>
              <w:rPr>
                <w:rFonts w:hint="eastAsia" w:ascii="宋体" w:hAnsi="宋体" w:cs="宋体"/>
                <w:kern w:val="0"/>
                <w:sz w:val="24"/>
              </w:rPr>
              <w:t xml:space="preserve">  日</w:t>
            </w:r>
          </w:p>
        </w:tc>
        <w:tc>
          <w:tcPr>
            <w:tcW w:w="444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2375E4C5">
            <w:pPr>
              <w:widowControl/>
              <w:jc w:val="left"/>
              <w:rPr>
                <w:rFonts w:ascii="宋体" w:hAnsi="宋体" w:cs="宋体"/>
                <w:kern w:val="0"/>
                <w:sz w:val="24"/>
              </w:rPr>
            </w:pPr>
            <w:r>
              <w:rPr>
                <w:rFonts w:ascii="宋体" w:hAnsi="宋体" w:cs="宋体"/>
                <w:kern w:val="0"/>
                <w:sz w:val="24"/>
              </w:rPr>
              <w:t>日期：年 月</w:t>
            </w:r>
            <w:r>
              <w:rPr>
                <w:rFonts w:hint="eastAsia" w:ascii="宋体" w:hAnsi="宋体" w:cs="宋体"/>
                <w:kern w:val="0"/>
                <w:sz w:val="24"/>
              </w:rPr>
              <w:t xml:space="preserve">   日</w:t>
            </w:r>
          </w:p>
        </w:tc>
      </w:tr>
    </w:tbl>
    <w:p w14:paraId="68A6881A">
      <w:pPr>
        <w:ind w:firstLine="480" w:firstLineChars="200"/>
        <w:jc w:val="left"/>
        <w:rPr>
          <w:rFonts w:ascii="宋体" w:hAnsi="宋体" w:cs="宋体"/>
          <w:kern w:val="0"/>
          <w:sz w:val="24"/>
        </w:rPr>
      </w:pPr>
    </w:p>
    <w:p w14:paraId="41546751">
      <w:pPr>
        <w:ind w:firstLine="480" w:firstLineChars="200"/>
        <w:jc w:val="left"/>
        <w:rPr>
          <w:rFonts w:ascii="宋体" w:hAnsi="宋体"/>
          <w:sz w:val="30"/>
          <w:szCs w:val="30"/>
        </w:rPr>
      </w:pPr>
      <w:r>
        <w:rPr>
          <w:rFonts w:ascii="宋体" w:hAnsi="宋体" w:cs="宋体"/>
          <w:kern w:val="0"/>
          <w:sz w:val="24"/>
        </w:rPr>
        <w:br w:type="page"/>
      </w:r>
    </w:p>
    <w:p w14:paraId="209BAB6E">
      <w:pPr>
        <w:spacing w:line="440" w:lineRule="exact"/>
        <w:rPr>
          <w:rFonts w:ascii="宋体" w:hAnsi="宋体"/>
          <w:sz w:val="30"/>
          <w:szCs w:val="30"/>
        </w:rPr>
      </w:pPr>
      <w:r>
        <w:rPr>
          <w:rFonts w:hint="eastAsia" w:ascii="宋体" w:hAnsi="宋体"/>
          <w:sz w:val="30"/>
          <w:szCs w:val="30"/>
        </w:rPr>
        <w:t>附件1：投标分项报价表</w:t>
      </w:r>
    </w:p>
    <w:p w14:paraId="161E0C3A">
      <w:pPr>
        <w:rPr>
          <w:rFonts w:ascii="宋体" w:hAnsi="宋体" w:eastAsia="宋体"/>
        </w:rPr>
      </w:pPr>
    </w:p>
    <w:tbl>
      <w:tblPr>
        <w:tblStyle w:val="11"/>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4"/>
        <w:gridCol w:w="2952"/>
        <w:gridCol w:w="2952"/>
      </w:tblGrid>
      <w:tr w14:paraId="6623C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2964" w:type="dxa"/>
            <w:vMerge w:val="restart"/>
            <w:tcBorders>
              <w:top w:val="single" w:color="auto" w:sz="12" w:space="0"/>
              <w:left w:val="single" w:color="auto" w:sz="12" w:space="0"/>
              <w:tl2br w:val="single" w:color="auto" w:sz="4" w:space="0"/>
            </w:tcBorders>
            <w:shd w:val="clear" w:color="auto" w:fill="BCE1C0" w:themeFill="background1" w:themeFillShade="F2"/>
            <w:vAlign w:val="center"/>
          </w:tcPr>
          <w:p w14:paraId="6EFC77D8">
            <w:pPr>
              <w:spacing w:line="560" w:lineRule="exact"/>
              <w:jc w:val="center"/>
              <w:rPr>
                <w:rFonts w:ascii="宋体" w:hAnsi="宋体" w:eastAsia="宋体"/>
              </w:rPr>
            </w:pPr>
            <w:r>
              <w:rPr>
                <w:rFonts w:ascii="宋体" w:hAnsi="宋体" w:eastAsia="宋体"/>
              </w:rPr>
              <w:t>报价内容</w:t>
            </w:r>
          </w:p>
          <w:p w14:paraId="6816943D">
            <w:pPr>
              <w:spacing w:line="560" w:lineRule="exact"/>
              <w:rPr>
                <w:rFonts w:ascii="宋体" w:hAnsi="宋体" w:eastAsia="宋体"/>
              </w:rPr>
            </w:pPr>
          </w:p>
          <w:p w14:paraId="30EB4DEA">
            <w:pPr>
              <w:spacing w:line="560" w:lineRule="exact"/>
              <w:jc w:val="center"/>
              <w:rPr>
                <w:rFonts w:ascii="宋体" w:hAnsi="宋体" w:eastAsia="宋体"/>
              </w:rPr>
            </w:pPr>
            <w:r>
              <w:rPr>
                <w:rFonts w:ascii="宋体" w:hAnsi="宋体" w:eastAsia="宋体"/>
              </w:rPr>
              <w:t>项目名称</w:t>
            </w:r>
          </w:p>
        </w:tc>
        <w:tc>
          <w:tcPr>
            <w:tcW w:w="2952" w:type="dxa"/>
            <w:tcBorders>
              <w:top w:val="single" w:color="auto" w:sz="12" w:space="0"/>
            </w:tcBorders>
            <w:shd w:val="clear" w:color="auto" w:fill="D0CECE" w:themeFill="background2" w:themeFillShade="E6"/>
            <w:vAlign w:val="center"/>
          </w:tcPr>
          <w:p w14:paraId="6B169BF0">
            <w:pPr>
              <w:spacing w:line="560" w:lineRule="exact"/>
              <w:jc w:val="center"/>
              <w:rPr>
                <w:rFonts w:ascii="宋体" w:hAnsi="宋体" w:eastAsia="宋体"/>
              </w:rPr>
            </w:pPr>
            <w:r>
              <w:rPr>
                <w:rFonts w:hint="eastAsia" w:ascii="宋体" w:hAnsi="宋体" w:eastAsia="宋体"/>
              </w:rPr>
              <w:t>A栏</w:t>
            </w:r>
          </w:p>
        </w:tc>
        <w:tc>
          <w:tcPr>
            <w:tcW w:w="2952" w:type="dxa"/>
            <w:tcBorders>
              <w:top w:val="single" w:color="auto" w:sz="12" w:space="0"/>
              <w:right w:val="single" w:color="auto" w:sz="12" w:space="0"/>
            </w:tcBorders>
            <w:shd w:val="clear" w:color="auto" w:fill="D0CECE" w:themeFill="background2" w:themeFillShade="E6"/>
            <w:vAlign w:val="center"/>
          </w:tcPr>
          <w:p w14:paraId="5F1BE578">
            <w:pPr>
              <w:spacing w:line="560" w:lineRule="exact"/>
              <w:jc w:val="center"/>
              <w:rPr>
                <w:rFonts w:ascii="宋体" w:hAnsi="宋体" w:eastAsia="宋体"/>
              </w:rPr>
            </w:pPr>
            <w:r>
              <w:rPr>
                <w:rFonts w:hint="eastAsia" w:ascii="宋体" w:hAnsi="宋体" w:eastAsia="宋体"/>
              </w:rPr>
              <w:t>B栏</w:t>
            </w:r>
          </w:p>
        </w:tc>
      </w:tr>
      <w:tr w14:paraId="13A41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964" w:type="dxa"/>
            <w:vMerge w:val="continue"/>
            <w:tcBorders>
              <w:left w:val="single" w:color="auto" w:sz="12" w:space="0"/>
              <w:tl2br w:val="single" w:color="auto" w:sz="4" w:space="0"/>
            </w:tcBorders>
            <w:shd w:val="clear" w:color="auto" w:fill="BCE1C0" w:themeFill="background1" w:themeFillShade="F2"/>
            <w:vAlign w:val="center"/>
          </w:tcPr>
          <w:p w14:paraId="6247DC23">
            <w:pPr>
              <w:spacing w:line="560" w:lineRule="exact"/>
              <w:jc w:val="center"/>
              <w:rPr>
                <w:rFonts w:ascii="宋体" w:hAnsi="宋体" w:eastAsia="宋体"/>
              </w:rPr>
            </w:pPr>
          </w:p>
        </w:tc>
        <w:tc>
          <w:tcPr>
            <w:tcW w:w="2952" w:type="dxa"/>
            <w:shd w:val="clear" w:color="auto" w:fill="ECECEC" w:themeFill="accent3" w:themeFillTint="33"/>
            <w:vAlign w:val="center"/>
          </w:tcPr>
          <w:p w14:paraId="660AA71C">
            <w:pPr>
              <w:spacing w:line="560" w:lineRule="exact"/>
              <w:jc w:val="center"/>
              <w:rPr>
                <w:rFonts w:ascii="宋体" w:hAnsi="宋体" w:eastAsia="宋体"/>
              </w:rPr>
            </w:pPr>
            <w:r>
              <w:rPr>
                <w:rFonts w:ascii="宋体" w:hAnsi="宋体" w:eastAsia="宋体"/>
              </w:rPr>
              <w:t>投标报价</w:t>
            </w:r>
          </w:p>
        </w:tc>
        <w:tc>
          <w:tcPr>
            <w:tcW w:w="2952" w:type="dxa"/>
            <w:tcBorders>
              <w:right w:val="single" w:color="auto" w:sz="12" w:space="0"/>
            </w:tcBorders>
            <w:shd w:val="clear" w:color="auto" w:fill="ECECEC" w:themeFill="accent3" w:themeFillTint="33"/>
            <w:vAlign w:val="center"/>
          </w:tcPr>
          <w:p w14:paraId="02101BA4">
            <w:pPr>
              <w:spacing w:line="560" w:lineRule="exact"/>
              <w:jc w:val="center"/>
              <w:rPr>
                <w:rFonts w:ascii="宋体" w:hAnsi="宋体" w:eastAsia="宋体"/>
              </w:rPr>
            </w:pPr>
            <w:r>
              <w:rPr>
                <w:rFonts w:hint="eastAsia" w:ascii="宋体" w:hAnsi="宋体" w:eastAsia="宋体"/>
              </w:rPr>
              <w:t>工期</w:t>
            </w:r>
          </w:p>
        </w:tc>
      </w:tr>
      <w:tr w14:paraId="7DD26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2964" w:type="dxa"/>
            <w:tcBorders>
              <w:left w:val="single" w:color="auto" w:sz="12" w:space="0"/>
            </w:tcBorders>
            <w:shd w:val="clear" w:color="auto" w:fill="BCE1C0" w:themeFill="background1" w:themeFillShade="F2"/>
            <w:vAlign w:val="center"/>
          </w:tcPr>
          <w:p w14:paraId="77A1403A">
            <w:pPr>
              <w:spacing w:line="560" w:lineRule="exact"/>
              <w:jc w:val="center"/>
              <w:rPr>
                <w:rFonts w:ascii="宋体" w:hAnsi="宋体" w:eastAsia="宋体"/>
                <w:u w:val="single"/>
              </w:rPr>
            </w:pPr>
            <w:r>
              <w:rPr>
                <w:rFonts w:hint="eastAsia" w:ascii="宋体" w:hAnsi="宋体" w:eastAsia="宋体" w:cs="宋体"/>
                <w:spacing w:val="17"/>
                <w:sz w:val="21"/>
                <w:szCs w:val="21"/>
                <w:lang w:eastAsia="zh-CN"/>
              </w:rPr>
              <w:t>西十高铁建设（灞桥段）地面附着物拆移项目</w:t>
            </w:r>
            <w:bookmarkStart w:id="58" w:name="_GoBack"/>
            <w:bookmarkEnd w:id="58"/>
          </w:p>
        </w:tc>
        <w:tc>
          <w:tcPr>
            <w:tcW w:w="2952" w:type="dxa"/>
            <w:vAlign w:val="center"/>
          </w:tcPr>
          <w:p w14:paraId="70449906">
            <w:pPr>
              <w:spacing w:line="560" w:lineRule="exact"/>
              <w:jc w:val="center"/>
              <w:rPr>
                <w:rFonts w:ascii="宋体" w:hAnsi="宋体" w:eastAsia="宋体"/>
              </w:rPr>
            </w:pPr>
          </w:p>
        </w:tc>
        <w:tc>
          <w:tcPr>
            <w:tcW w:w="2952" w:type="dxa"/>
            <w:tcBorders>
              <w:right w:val="single" w:color="auto" w:sz="12" w:space="0"/>
            </w:tcBorders>
            <w:vAlign w:val="center"/>
          </w:tcPr>
          <w:p w14:paraId="310D1723">
            <w:pPr>
              <w:spacing w:line="560" w:lineRule="exact"/>
              <w:jc w:val="center"/>
              <w:rPr>
                <w:rFonts w:ascii="宋体" w:hAnsi="宋体" w:eastAsia="宋体"/>
              </w:rPr>
            </w:pPr>
            <w:r>
              <w:rPr>
                <w:rFonts w:hint="eastAsia" w:ascii="宋体" w:hAnsi="宋体" w:eastAsia="宋体"/>
                <w:lang w:val="en-US" w:eastAsia="zh-CN"/>
              </w:rPr>
              <w:t>自进场之日起30个日历日内竣工</w:t>
            </w:r>
          </w:p>
        </w:tc>
      </w:tr>
      <w:tr w14:paraId="6CED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2964" w:type="dxa"/>
            <w:tcBorders>
              <w:left w:val="single" w:color="auto" w:sz="12" w:space="0"/>
              <w:bottom w:val="single" w:color="auto" w:sz="12" w:space="0"/>
            </w:tcBorders>
            <w:shd w:val="clear" w:color="auto" w:fill="BCE1C0" w:themeFill="background1" w:themeFillShade="F2"/>
            <w:vAlign w:val="center"/>
          </w:tcPr>
          <w:p w14:paraId="1762D71F">
            <w:pPr>
              <w:spacing w:line="560" w:lineRule="exact"/>
              <w:jc w:val="center"/>
              <w:rPr>
                <w:rFonts w:ascii="宋体" w:hAnsi="宋体" w:eastAsia="宋体"/>
              </w:rPr>
            </w:pPr>
            <w:r>
              <w:rPr>
                <w:rFonts w:ascii="宋体" w:hAnsi="宋体" w:eastAsia="宋体"/>
              </w:rPr>
              <w:t>投标报价说明</w:t>
            </w:r>
          </w:p>
        </w:tc>
        <w:tc>
          <w:tcPr>
            <w:tcW w:w="5904" w:type="dxa"/>
            <w:gridSpan w:val="2"/>
            <w:tcBorders>
              <w:bottom w:val="single" w:color="auto" w:sz="12" w:space="0"/>
              <w:right w:val="single" w:color="auto" w:sz="12" w:space="0"/>
            </w:tcBorders>
            <w:vAlign w:val="center"/>
          </w:tcPr>
          <w:p w14:paraId="2483C27D">
            <w:pPr>
              <w:spacing w:line="560" w:lineRule="exact"/>
              <w:jc w:val="center"/>
              <w:rPr>
                <w:rFonts w:ascii="宋体" w:hAnsi="宋体" w:eastAsia="宋体"/>
              </w:rPr>
            </w:pPr>
          </w:p>
        </w:tc>
      </w:tr>
    </w:tbl>
    <w:p w14:paraId="537FF4E4">
      <w:pPr>
        <w:spacing w:line="560" w:lineRule="exact"/>
        <w:rPr>
          <w:rFonts w:ascii="宋体" w:hAnsi="宋体" w:eastAsia="宋体"/>
        </w:rPr>
      </w:pPr>
    </w:p>
    <w:p w14:paraId="67F2267C">
      <w:pPr>
        <w:spacing w:line="560" w:lineRule="exact"/>
        <w:rPr>
          <w:rFonts w:ascii="宋体" w:hAnsi="宋体" w:eastAsia="宋体"/>
        </w:rPr>
      </w:pPr>
    </w:p>
    <w:p w14:paraId="1BEFF523">
      <w:pPr>
        <w:spacing w:line="560" w:lineRule="exact"/>
        <w:rPr>
          <w:rFonts w:ascii="宋体" w:hAnsi="宋体" w:eastAsia="宋体"/>
        </w:rPr>
      </w:pPr>
      <w:r>
        <w:rPr>
          <w:rFonts w:ascii="宋体" w:hAnsi="宋体" w:eastAsia="宋体"/>
        </w:rPr>
        <w:t>供应商：（供应商全称并加盖公章）</w:t>
      </w:r>
    </w:p>
    <w:p w14:paraId="3CF9BCDB">
      <w:pPr>
        <w:spacing w:line="560" w:lineRule="exact"/>
        <w:rPr>
          <w:rFonts w:ascii="宋体" w:hAnsi="宋体" w:eastAsia="宋体"/>
        </w:rPr>
      </w:pPr>
      <w:r>
        <w:rPr>
          <w:rFonts w:hint="eastAsia" w:ascii="宋体" w:hAnsi="宋体" w:eastAsia="宋体"/>
        </w:rPr>
        <w:t>日期：     年    月    日</w:t>
      </w:r>
    </w:p>
    <w:p w14:paraId="51D3EEE3">
      <w:pPr>
        <w:spacing w:line="560" w:lineRule="exact"/>
        <w:ind w:firstLine="420" w:firstLineChars="200"/>
        <w:rPr>
          <w:rFonts w:ascii="宋体" w:hAnsi="宋体" w:eastAsia="宋体"/>
        </w:rPr>
      </w:pPr>
    </w:p>
    <w:p w14:paraId="0D53EFF4">
      <w:pPr>
        <w:jc w:val="center"/>
        <w:rPr>
          <w:rFonts w:hint="eastAsia" w:ascii="宋体" w:hAnsi="宋体" w:eastAsia="宋体"/>
          <w:b/>
          <w:sz w:val="32"/>
          <w:szCs w:val="32"/>
        </w:rPr>
      </w:pPr>
    </w:p>
    <w:p w14:paraId="0993F806">
      <w:pPr>
        <w:jc w:val="center"/>
        <w:rPr>
          <w:rFonts w:hint="eastAsia" w:ascii="宋体" w:hAnsi="宋体" w:eastAsia="宋体"/>
          <w:b/>
          <w:sz w:val="32"/>
          <w:szCs w:val="32"/>
        </w:rPr>
      </w:pPr>
    </w:p>
    <w:p w14:paraId="41153BDC">
      <w:pPr>
        <w:rPr>
          <w:rFonts w:hint="eastAsia" w:ascii="宋体" w:hAnsi="宋体" w:eastAsia="宋体"/>
          <w:b/>
          <w:sz w:val="32"/>
          <w:szCs w:val="32"/>
        </w:rPr>
      </w:pPr>
      <w:r>
        <w:rPr>
          <w:rFonts w:hint="eastAsia" w:ascii="宋体" w:hAnsi="宋体" w:eastAsia="宋体"/>
          <w:b/>
          <w:sz w:val="32"/>
          <w:szCs w:val="32"/>
        </w:rPr>
        <w:br w:type="page"/>
      </w:r>
    </w:p>
    <w:p w14:paraId="3F313CE1">
      <w:pPr>
        <w:jc w:val="center"/>
        <w:rPr>
          <w:rFonts w:ascii="宋体" w:hAnsi="宋体" w:eastAsia="宋体"/>
          <w:b/>
          <w:sz w:val="32"/>
          <w:szCs w:val="32"/>
        </w:rPr>
      </w:pPr>
      <w:r>
        <w:rPr>
          <w:rFonts w:hint="eastAsia" w:ascii="宋体" w:hAnsi="宋体" w:eastAsia="宋体"/>
          <w:b/>
          <w:sz w:val="32"/>
          <w:szCs w:val="32"/>
        </w:rPr>
        <w:t>分项投标报价表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403"/>
        <w:gridCol w:w="1206"/>
        <w:gridCol w:w="1054"/>
        <w:gridCol w:w="1063"/>
        <w:gridCol w:w="1050"/>
        <w:gridCol w:w="1054"/>
        <w:gridCol w:w="1054"/>
      </w:tblGrid>
      <w:tr w14:paraId="3D77A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2C169D21">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序号</w:t>
            </w:r>
          </w:p>
        </w:tc>
        <w:tc>
          <w:tcPr>
            <w:tcW w:w="1403" w:type="dxa"/>
            <w:vAlign w:val="center"/>
          </w:tcPr>
          <w:p w14:paraId="555C50B9">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项目名称</w:t>
            </w:r>
          </w:p>
        </w:tc>
        <w:tc>
          <w:tcPr>
            <w:tcW w:w="1206" w:type="dxa"/>
            <w:vAlign w:val="center"/>
          </w:tcPr>
          <w:p w14:paraId="7A111E49">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规格型号</w:t>
            </w:r>
          </w:p>
        </w:tc>
        <w:tc>
          <w:tcPr>
            <w:tcW w:w="1054" w:type="dxa"/>
            <w:vAlign w:val="center"/>
          </w:tcPr>
          <w:p w14:paraId="2FC98FE7">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单位</w:t>
            </w:r>
          </w:p>
        </w:tc>
        <w:tc>
          <w:tcPr>
            <w:tcW w:w="1063" w:type="dxa"/>
            <w:vAlign w:val="center"/>
          </w:tcPr>
          <w:p w14:paraId="61F60162">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数量</w:t>
            </w:r>
          </w:p>
        </w:tc>
        <w:tc>
          <w:tcPr>
            <w:tcW w:w="1050" w:type="dxa"/>
            <w:vAlign w:val="center"/>
          </w:tcPr>
          <w:p w14:paraId="1183D73F">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单价（元）</w:t>
            </w:r>
          </w:p>
        </w:tc>
        <w:tc>
          <w:tcPr>
            <w:tcW w:w="1054" w:type="dxa"/>
            <w:vAlign w:val="center"/>
          </w:tcPr>
          <w:p w14:paraId="4A6B3202">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总价（元）</w:t>
            </w:r>
          </w:p>
        </w:tc>
        <w:tc>
          <w:tcPr>
            <w:tcW w:w="1054" w:type="dxa"/>
            <w:vAlign w:val="center"/>
          </w:tcPr>
          <w:p w14:paraId="250CCC4B">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备注</w:t>
            </w:r>
          </w:p>
        </w:tc>
      </w:tr>
      <w:tr w14:paraId="4EF46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32E8D7E0">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w:t>
            </w:r>
          </w:p>
        </w:tc>
        <w:tc>
          <w:tcPr>
            <w:tcW w:w="1403" w:type="dxa"/>
            <w:vAlign w:val="center"/>
          </w:tcPr>
          <w:p w14:paraId="591CA660">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洗沙机</w:t>
            </w:r>
          </w:p>
        </w:tc>
        <w:tc>
          <w:tcPr>
            <w:tcW w:w="1206" w:type="dxa"/>
            <w:vAlign w:val="center"/>
          </w:tcPr>
          <w:p w14:paraId="03E526B7">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含基础</w:t>
            </w:r>
          </w:p>
        </w:tc>
        <w:tc>
          <w:tcPr>
            <w:tcW w:w="1054" w:type="dxa"/>
            <w:vAlign w:val="center"/>
          </w:tcPr>
          <w:p w14:paraId="01B6437A">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组</w:t>
            </w:r>
          </w:p>
        </w:tc>
        <w:tc>
          <w:tcPr>
            <w:tcW w:w="1063" w:type="dxa"/>
            <w:vAlign w:val="center"/>
          </w:tcPr>
          <w:p w14:paraId="17BAA721">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w:t>
            </w:r>
          </w:p>
        </w:tc>
        <w:tc>
          <w:tcPr>
            <w:tcW w:w="1050" w:type="dxa"/>
            <w:vAlign w:val="center"/>
          </w:tcPr>
          <w:p w14:paraId="27E8801A">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5A2DD39F">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1693D751">
            <w:pPr>
              <w:spacing w:before="312" w:beforeLines="100" w:line="360" w:lineRule="auto"/>
              <w:jc w:val="center"/>
              <w:rPr>
                <w:rFonts w:hint="eastAsia" w:ascii="宋体" w:hAnsi="宋体" w:eastAsia="宋体" w:cs="宋体"/>
                <w:b w:val="0"/>
                <w:bCs/>
                <w:sz w:val="22"/>
                <w:szCs w:val="22"/>
                <w:vertAlign w:val="baseline"/>
                <w:lang w:val="en-US" w:eastAsia="zh-CN"/>
              </w:rPr>
            </w:pPr>
          </w:p>
        </w:tc>
      </w:tr>
      <w:tr w14:paraId="2C0E0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2D0BD5C">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2</w:t>
            </w:r>
          </w:p>
        </w:tc>
        <w:tc>
          <w:tcPr>
            <w:tcW w:w="1403" w:type="dxa"/>
            <w:vAlign w:val="center"/>
          </w:tcPr>
          <w:p w14:paraId="1961EF42">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铁水箱</w:t>
            </w:r>
          </w:p>
        </w:tc>
        <w:tc>
          <w:tcPr>
            <w:tcW w:w="1206" w:type="dxa"/>
            <w:vAlign w:val="center"/>
          </w:tcPr>
          <w:p w14:paraId="6B35F6D2">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φ5 H:3.8m</w:t>
            </w:r>
          </w:p>
        </w:tc>
        <w:tc>
          <w:tcPr>
            <w:tcW w:w="1054" w:type="dxa"/>
            <w:vAlign w:val="center"/>
          </w:tcPr>
          <w:p w14:paraId="3138EF5E">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个</w:t>
            </w:r>
          </w:p>
        </w:tc>
        <w:tc>
          <w:tcPr>
            <w:tcW w:w="1063" w:type="dxa"/>
            <w:vAlign w:val="center"/>
          </w:tcPr>
          <w:p w14:paraId="5156AE75">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w:t>
            </w:r>
          </w:p>
        </w:tc>
        <w:tc>
          <w:tcPr>
            <w:tcW w:w="1050" w:type="dxa"/>
            <w:vAlign w:val="center"/>
          </w:tcPr>
          <w:p w14:paraId="144929C5">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77AC3DB5">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218D103C">
            <w:pPr>
              <w:spacing w:before="312" w:beforeLines="100" w:line="360" w:lineRule="auto"/>
              <w:jc w:val="center"/>
              <w:rPr>
                <w:rFonts w:hint="eastAsia" w:ascii="宋体" w:hAnsi="宋体" w:eastAsia="宋体" w:cs="宋体"/>
                <w:b w:val="0"/>
                <w:bCs/>
                <w:sz w:val="22"/>
                <w:szCs w:val="22"/>
                <w:vertAlign w:val="baseline"/>
                <w:lang w:val="en-US" w:eastAsia="zh-CN"/>
              </w:rPr>
            </w:pPr>
          </w:p>
        </w:tc>
      </w:tr>
      <w:tr w14:paraId="2EA32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27B39803">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3</w:t>
            </w:r>
          </w:p>
        </w:tc>
        <w:tc>
          <w:tcPr>
            <w:tcW w:w="1403" w:type="dxa"/>
            <w:vAlign w:val="center"/>
          </w:tcPr>
          <w:p w14:paraId="6455B5DE">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 xml:space="preserve">储料罐 </w:t>
            </w:r>
          </w:p>
        </w:tc>
        <w:tc>
          <w:tcPr>
            <w:tcW w:w="1206" w:type="dxa"/>
            <w:vAlign w:val="center"/>
          </w:tcPr>
          <w:p w14:paraId="733D384D">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钢制H:21.7m、砼基础</w:t>
            </w:r>
          </w:p>
        </w:tc>
        <w:tc>
          <w:tcPr>
            <w:tcW w:w="1054" w:type="dxa"/>
            <w:vAlign w:val="center"/>
          </w:tcPr>
          <w:p w14:paraId="39A0EAC4">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个</w:t>
            </w:r>
          </w:p>
        </w:tc>
        <w:tc>
          <w:tcPr>
            <w:tcW w:w="1063" w:type="dxa"/>
            <w:vAlign w:val="center"/>
          </w:tcPr>
          <w:p w14:paraId="0D211524">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15</w:t>
            </w:r>
          </w:p>
        </w:tc>
        <w:tc>
          <w:tcPr>
            <w:tcW w:w="1050" w:type="dxa"/>
            <w:vAlign w:val="center"/>
          </w:tcPr>
          <w:p w14:paraId="1132EAF1">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24B9F91F">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7F8CE3F2">
            <w:pPr>
              <w:spacing w:before="312" w:beforeLines="100" w:line="360" w:lineRule="auto"/>
              <w:jc w:val="center"/>
              <w:rPr>
                <w:rFonts w:hint="eastAsia" w:ascii="宋体" w:hAnsi="宋体" w:eastAsia="宋体" w:cs="宋体"/>
                <w:b w:val="0"/>
                <w:bCs/>
                <w:sz w:val="22"/>
                <w:szCs w:val="22"/>
                <w:vertAlign w:val="baseline"/>
                <w:lang w:val="en-US" w:eastAsia="zh-CN"/>
              </w:rPr>
            </w:pPr>
          </w:p>
        </w:tc>
      </w:tr>
      <w:tr w14:paraId="23CF2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6369F7C">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4</w:t>
            </w:r>
          </w:p>
        </w:tc>
        <w:tc>
          <w:tcPr>
            <w:tcW w:w="1403" w:type="dxa"/>
            <w:vAlign w:val="center"/>
          </w:tcPr>
          <w:p w14:paraId="6B72B0F8">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混凝土生产线</w:t>
            </w:r>
          </w:p>
        </w:tc>
        <w:tc>
          <w:tcPr>
            <w:tcW w:w="1206" w:type="dxa"/>
            <w:vAlign w:val="center"/>
          </w:tcPr>
          <w:p w14:paraId="36BBFF0A">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HZS120</w:t>
            </w:r>
          </w:p>
        </w:tc>
        <w:tc>
          <w:tcPr>
            <w:tcW w:w="1054" w:type="dxa"/>
            <w:vAlign w:val="center"/>
          </w:tcPr>
          <w:p w14:paraId="3B8AF2E0">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 xml:space="preserve">套 </w:t>
            </w:r>
          </w:p>
        </w:tc>
        <w:tc>
          <w:tcPr>
            <w:tcW w:w="1063" w:type="dxa"/>
            <w:vAlign w:val="center"/>
          </w:tcPr>
          <w:p w14:paraId="343DC1F2">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3</w:t>
            </w:r>
          </w:p>
        </w:tc>
        <w:tc>
          <w:tcPr>
            <w:tcW w:w="1050" w:type="dxa"/>
            <w:vAlign w:val="center"/>
          </w:tcPr>
          <w:p w14:paraId="4FCEF759">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68862262">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7B729786">
            <w:pPr>
              <w:spacing w:before="312" w:beforeLines="100" w:line="360" w:lineRule="auto"/>
              <w:jc w:val="center"/>
              <w:rPr>
                <w:rFonts w:hint="eastAsia" w:ascii="宋体" w:hAnsi="宋体" w:eastAsia="宋体" w:cs="宋体"/>
                <w:b w:val="0"/>
                <w:bCs/>
                <w:sz w:val="22"/>
                <w:szCs w:val="22"/>
                <w:vertAlign w:val="baseline"/>
                <w:lang w:val="en-US" w:eastAsia="zh-CN"/>
              </w:rPr>
            </w:pPr>
          </w:p>
        </w:tc>
      </w:tr>
      <w:tr w14:paraId="26FF1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52C9A545">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5</w:t>
            </w:r>
          </w:p>
        </w:tc>
        <w:tc>
          <w:tcPr>
            <w:tcW w:w="1403" w:type="dxa"/>
            <w:vAlign w:val="center"/>
          </w:tcPr>
          <w:p w14:paraId="77B153C2">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空压机</w:t>
            </w:r>
          </w:p>
        </w:tc>
        <w:tc>
          <w:tcPr>
            <w:tcW w:w="1206" w:type="dxa"/>
            <w:vAlign w:val="center"/>
          </w:tcPr>
          <w:p w14:paraId="13A046BD">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620DE7D8">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台</w:t>
            </w:r>
          </w:p>
        </w:tc>
        <w:tc>
          <w:tcPr>
            <w:tcW w:w="1063" w:type="dxa"/>
            <w:vAlign w:val="center"/>
          </w:tcPr>
          <w:p w14:paraId="1EC67BF7">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1</w:t>
            </w:r>
          </w:p>
        </w:tc>
        <w:tc>
          <w:tcPr>
            <w:tcW w:w="1050" w:type="dxa"/>
            <w:vAlign w:val="center"/>
          </w:tcPr>
          <w:p w14:paraId="56F93794">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6BDE82AB">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4E0FCBDC">
            <w:pPr>
              <w:spacing w:before="312" w:beforeLines="100" w:line="360" w:lineRule="auto"/>
              <w:jc w:val="center"/>
              <w:rPr>
                <w:rFonts w:hint="eastAsia" w:ascii="宋体" w:hAnsi="宋体" w:eastAsia="宋体" w:cs="宋体"/>
                <w:b w:val="0"/>
                <w:bCs/>
                <w:sz w:val="22"/>
                <w:szCs w:val="22"/>
                <w:vertAlign w:val="baseline"/>
                <w:lang w:val="en-US" w:eastAsia="zh-CN"/>
              </w:rPr>
            </w:pPr>
          </w:p>
        </w:tc>
      </w:tr>
      <w:tr w14:paraId="54EBA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2582893D">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6</w:t>
            </w:r>
          </w:p>
        </w:tc>
        <w:tc>
          <w:tcPr>
            <w:tcW w:w="1403" w:type="dxa"/>
            <w:vAlign w:val="center"/>
          </w:tcPr>
          <w:p w14:paraId="21917995">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砂石</w:t>
            </w:r>
          </w:p>
        </w:tc>
        <w:tc>
          <w:tcPr>
            <w:tcW w:w="1206" w:type="dxa"/>
            <w:vAlign w:val="center"/>
          </w:tcPr>
          <w:p w14:paraId="7D23B1F0">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堆料</w:t>
            </w:r>
          </w:p>
        </w:tc>
        <w:tc>
          <w:tcPr>
            <w:tcW w:w="1054" w:type="dxa"/>
            <w:vAlign w:val="center"/>
          </w:tcPr>
          <w:p w14:paraId="0182E7A8">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M³</w:t>
            </w:r>
          </w:p>
        </w:tc>
        <w:tc>
          <w:tcPr>
            <w:tcW w:w="1063" w:type="dxa"/>
            <w:vAlign w:val="center"/>
          </w:tcPr>
          <w:p w14:paraId="737F5DF4">
            <w:pPr>
              <w:spacing w:before="312" w:beforeLines="100" w:line="360" w:lineRule="auto"/>
              <w:jc w:val="center"/>
              <w:rPr>
                <w:rFonts w:hint="eastAsia" w:ascii="宋体" w:hAnsi="宋体" w:eastAsia="宋体" w:cs="宋体"/>
                <w:b w:val="0"/>
                <w:bCs/>
                <w:sz w:val="22"/>
                <w:szCs w:val="22"/>
                <w:vertAlign w:val="baseline"/>
                <w:lang w:val="en-US" w:eastAsia="zh-CN"/>
              </w:rPr>
            </w:pPr>
            <w:r>
              <w:rPr>
                <w:rFonts w:hint="eastAsia" w:ascii="宋体" w:hAnsi="宋体" w:eastAsia="宋体" w:cs="宋体"/>
                <w:b w:val="0"/>
                <w:bCs/>
                <w:sz w:val="22"/>
                <w:szCs w:val="22"/>
                <w:vertAlign w:val="baseline"/>
                <w:lang w:val="en-US" w:eastAsia="zh-CN"/>
              </w:rPr>
              <w:t>5812.46</w:t>
            </w:r>
          </w:p>
        </w:tc>
        <w:tc>
          <w:tcPr>
            <w:tcW w:w="1050" w:type="dxa"/>
            <w:vAlign w:val="center"/>
          </w:tcPr>
          <w:p w14:paraId="026E12C7">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6803970E">
            <w:pPr>
              <w:spacing w:before="312" w:beforeLines="100" w:line="360" w:lineRule="auto"/>
              <w:jc w:val="center"/>
              <w:rPr>
                <w:rFonts w:hint="eastAsia" w:ascii="宋体" w:hAnsi="宋体" w:eastAsia="宋体" w:cs="宋体"/>
                <w:b w:val="0"/>
                <w:bCs/>
                <w:sz w:val="22"/>
                <w:szCs w:val="22"/>
                <w:vertAlign w:val="baseline"/>
                <w:lang w:val="en-US" w:eastAsia="zh-CN"/>
              </w:rPr>
            </w:pPr>
          </w:p>
        </w:tc>
        <w:tc>
          <w:tcPr>
            <w:tcW w:w="1054" w:type="dxa"/>
            <w:vAlign w:val="center"/>
          </w:tcPr>
          <w:p w14:paraId="0DAE1880">
            <w:pPr>
              <w:spacing w:before="312" w:beforeLines="100" w:line="360" w:lineRule="auto"/>
              <w:jc w:val="center"/>
              <w:rPr>
                <w:rFonts w:hint="eastAsia" w:ascii="宋体" w:hAnsi="宋体" w:eastAsia="宋体" w:cs="宋体"/>
                <w:b w:val="0"/>
                <w:bCs/>
                <w:sz w:val="22"/>
                <w:szCs w:val="22"/>
                <w:vertAlign w:val="baseline"/>
                <w:lang w:val="en-US" w:eastAsia="zh-CN"/>
              </w:rPr>
            </w:pPr>
          </w:p>
        </w:tc>
      </w:tr>
      <w:tr w14:paraId="71250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30" w:type="dxa"/>
            <w:gridSpan w:val="5"/>
            <w:vAlign w:val="center"/>
          </w:tcPr>
          <w:p w14:paraId="562EE4AA">
            <w:pPr>
              <w:spacing w:before="312" w:beforeLines="100" w:line="360" w:lineRule="auto"/>
              <w:jc w:val="center"/>
              <w:rPr>
                <w:rFonts w:hint="default" w:ascii="宋体" w:hAnsi="宋体" w:eastAsia="宋体" w:cs="宋体"/>
                <w:b w:val="0"/>
                <w:bCs/>
                <w:sz w:val="22"/>
                <w:szCs w:val="22"/>
                <w:vertAlign w:val="baseline"/>
                <w:lang w:val="en-US" w:eastAsia="zh-CN"/>
              </w:rPr>
            </w:pPr>
            <w:r>
              <w:rPr>
                <w:rFonts w:hint="eastAsia" w:ascii="宋体" w:hAnsi="宋体" w:cs="宋体"/>
                <w:b w:val="0"/>
                <w:bCs/>
                <w:sz w:val="22"/>
                <w:szCs w:val="22"/>
                <w:vertAlign w:val="baseline"/>
                <w:lang w:val="en-US" w:eastAsia="zh-CN"/>
              </w:rPr>
              <w:t>合计（元）</w:t>
            </w:r>
          </w:p>
        </w:tc>
        <w:tc>
          <w:tcPr>
            <w:tcW w:w="3158" w:type="dxa"/>
            <w:gridSpan w:val="3"/>
            <w:vAlign w:val="center"/>
          </w:tcPr>
          <w:p w14:paraId="36299D13">
            <w:pPr>
              <w:spacing w:before="312" w:beforeLines="100" w:line="360" w:lineRule="auto"/>
              <w:jc w:val="left"/>
              <w:rPr>
                <w:rFonts w:hint="eastAsia" w:ascii="宋体" w:hAnsi="宋体" w:cs="宋体"/>
                <w:b w:val="0"/>
                <w:bCs/>
                <w:sz w:val="22"/>
                <w:szCs w:val="22"/>
                <w:vertAlign w:val="baseline"/>
                <w:lang w:val="en-US" w:eastAsia="zh-CN"/>
              </w:rPr>
            </w:pPr>
            <w:r>
              <w:rPr>
                <w:rFonts w:hint="eastAsia" w:ascii="宋体" w:hAnsi="宋体" w:cs="宋体"/>
                <w:b w:val="0"/>
                <w:bCs/>
                <w:sz w:val="22"/>
                <w:szCs w:val="22"/>
                <w:vertAlign w:val="baseline"/>
                <w:lang w:val="en-US" w:eastAsia="zh-CN"/>
              </w:rPr>
              <w:t>小写：</w:t>
            </w:r>
          </w:p>
          <w:p w14:paraId="189282B0">
            <w:pPr>
              <w:spacing w:before="312" w:beforeLines="100" w:line="360" w:lineRule="auto"/>
              <w:jc w:val="left"/>
              <w:rPr>
                <w:rFonts w:hint="default" w:ascii="宋体" w:hAnsi="宋体" w:cs="宋体"/>
                <w:b w:val="0"/>
                <w:bCs/>
                <w:sz w:val="22"/>
                <w:szCs w:val="22"/>
                <w:vertAlign w:val="baseline"/>
                <w:lang w:val="en-US" w:eastAsia="zh-CN"/>
              </w:rPr>
            </w:pPr>
            <w:r>
              <w:rPr>
                <w:rFonts w:hint="eastAsia" w:ascii="宋体" w:hAnsi="宋体" w:cs="宋体"/>
                <w:b w:val="0"/>
                <w:bCs/>
                <w:sz w:val="22"/>
                <w:szCs w:val="22"/>
                <w:vertAlign w:val="baseline"/>
                <w:lang w:val="en-US" w:eastAsia="zh-CN"/>
              </w:rPr>
              <w:t>大写：</w:t>
            </w:r>
          </w:p>
        </w:tc>
      </w:tr>
    </w:tbl>
    <w:p w14:paraId="29A6F6DB">
      <w:pPr>
        <w:rPr>
          <w:rFonts w:ascii="宋体" w:hAnsi="宋体" w:eastAsia="宋体"/>
          <w:b/>
          <w:sz w:val="32"/>
          <w:szCs w:val="32"/>
        </w:rPr>
      </w:pPr>
    </w:p>
    <w:p w14:paraId="29F37D7D">
      <w:pPr>
        <w:spacing w:line="440" w:lineRule="exact"/>
        <w:rPr>
          <w:rFonts w:ascii="宋体" w:hAnsi="宋体"/>
          <w:sz w:val="30"/>
          <w:szCs w:val="30"/>
        </w:rPr>
      </w:pPr>
    </w:p>
    <w:p w14:paraId="3D3F7460">
      <w:pPr>
        <w:spacing w:line="440" w:lineRule="exact"/>
        <w:rPr>
          <w:rFonts w:ascii="宋体" w:hAnsi="宋体"/>
          <w:sz w:val="30"/>
          <w:szCs w:val="30"/>
        </w:rPr>
      </w:pPr>
    </w:p>
    <w:p w14:paraId="2EEA0351">
      <w:pPr>
        <w:spacing w:line="440" w:lineRule="exact"/>
        <w:rPr>
          <w:rFonts w:ascii="宋体" w:hAnsi="宋体"/>
          <w:sz w:val="30"/>
          <w:szCs w:val="30"/>
        </w:rPr>
      </w:pPr>
    </w:p>
    <w:p w14:paraId="1BDFDDA3">
      <w:pPr>
        <w:spacing w:line="560" w:lineRule="exact"/>
        <w:rPr>
          <w:rFonts w:ascii="宋体" w:hAnsi="宋体" w:eastAsia="宋体"/>
        </w:rPr>
      </w:pPr>
      <w:r>
        <w:rPr>
          <w:rFonts w:ascii="宋体" w:hAnsi="宋体" w:eastAsia="宋体"/>
        </w:rPr>
        <w:t>供应商：（供应商全称并加盖公章）</w:t>
      </w:r>
    </w:p>
    <w:p w14:paraId="3EE74264">
      <w:pPr>
        <w:spacing w:line="560" w:lineRule="exact"/>
        <w:rPr>
          <w:rFonts w:ascii="宋体" w:hAnsi="宋体" w:eastAsia="宋体"/>
        </w:rPr>
      </w:pPr>
      <w:r>
        <w:rPr>
          <w:rFonts w:hint="eastAsia" w:ascii="宋体" w:hAnsi="宋体" w:eastAsia="宋体"/>
        </w:rPr>
        <w:t>日期：     年    月    日</w:t>
      </w:r>
    </w:p>
    <w:p w14:paraId="313BD5C5">
      <w:pPr>
        <w:spacing w:line="440" w:lineRule="exact"/>
        <w:rPr>
          <w:rFonts w:ascii="宋体" w:hAnsi="宋体"/>
          <w:sz w:val="30"/>
          <w:szCs w:val="30"/>
        </w:rPr>
      </w:pPr>
      <w:r>
        <w:rPr>
          <w:rFonts w:ascii="宋体" w:hAnsi="宋体"/>
          <w:sz w:val="30"/>
          <w:szCs w:val="30"/>
        </w:rPr>
        <w:t>附</w:t>
      </w:r>
      <w:bookmarkStart w:id="49" w:name="_Toc296944565"/>
      <w:bookmarkStart w:id="50" w:name="_Toc296346727"/>
      <w:bookmarkStart w:id="51" w:name="_Toc267261693"/>
      <w:bookmarkStart w:id="52" w:name="_Toc296347225"/>
      <w:bookmarkStart w:id="53" w:name="_Toc296503226"/>
      <w:bookmarkStart w:id="54" w:name="_Toc296891054"/>
      <w:bookmarkStart w:id="55" w:name="_Toc296891266"/>
      <w:r>
        <w:rPr>
          <w:rFonts w:ascii="宋体" w:hAnsi="宋体"/>
          <w:sz w:val="30"/>
          <w:szCs w:val="30"/>
        </w:rPr>
        <w:t>件</w:t>
      </w:r>
      <w:r>
        <w:rPr>
          <w:rFonts w:hint="eastAsia" w:ascii="宋体" w:hAnsi="宋体"/>
          <w:sz w:val="30"/>
          <w:szCs w:val="30"/>
        </w:rPr>
        <w:t>2</w:t>
      </w:r>
      <w:r>
        <w:rPr>
          <w:rFonts w:ascii="宋体" w:hAnsi="宋体"/>
          <w:sz w:val="30"/>
          <w:szCs w:val="30"/>
        </w:rPr>
        <w:t>：</w:t>
      </w:r>
      <w:bookmarkEnd w:id="49"/>
      <w:bookmarkEnd w:id="50"/>
      <w:bookmarkEnd w:id="51"/>
      <w:bookmarkEnd w:id="52"/>
      <w:bookmarkEnd w:id="53"/>
      <w:bookmarkEnd w:id="54"/>
      <w:bookmarkEnd w:id="55"/>
      <w:bookmarkStart w:id="56" w:name="_Toc2133128467"/>
      <w:bookmarkStart w:id="57" w:name="_Toc1792836188"/>
    </w:p>
    <w:bookmarkEnd w:id="56"/>
    <w:bookmarkEnd w:id="57"/>
    <w:p w14:paraId="02FEC309">
      <w:pPr>
        <w:jc w:val="center"/>
        <w:rPr>
          <w:sz w:val="30"/>
          <w:szCs w:val="30"/>
        </w:rPr>
      </w:pPr>
      <w:r>
        <w:rPr>
          <w:rFonts w:hint="eastAsia"/>
          <w:sz w:val="30"/>
          <w:szCs w:val="30"/>
        </w:rPr>
        <w:t>政府</w:t>
      </w:r>
      <w:r>
        <w:rPr>
          <w:sz w:val="30"/>
          <w:szCs w:val="30"/>
        </w:rPr>
        <w:t>采购项目履约验收单</w:t>
      </w:r>
    </w:p>
    <w:tbl>
      <w:tblPr>
        <w:tblStyle w:val="12"/>
        <w:tblW w:w="9072"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268"/>
        <w:gridCol w:w="2215"/>
        <w:gridCol w:w="53"/>
        <w:gridCol w:w="2268"/>
        <w:gridCol w:w="2268"/>
      </w:tblGrid>
      <w:tr w14:paraId="563DE8F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6" w:hRule="atLeast"/>
        </w:trPr>
        <w:tc>
          <w:tcPr>
            <w:tcW w:w="2268" w:type="dxa"/>
            <w:vAlign w:val="center"/>
          </w:tcPr>
          <w:p w14:paraId="1425357C">
            <w:pPr>
              <w:jc w:val="center"/>
              <w:rPr>
                <w:sz w:val="28"/>
                <w:szCs w:val="28"/>
              </w:rPr>
            </w:pPr>
            <w:r>
              <w:rPr>
                <w:sz w:val="28"/>
                <w:szCs w:val="28"/>
              </w:rPr>
              <w:t>采购项目名称</w:t>
            </w:r>
          </w:p>
        </w:tc>
        <w:tc>
          <w:tcPr>
            <w:tcW w:w="6804" w:type="dxa"/>
            <w:gridSpan w:val="4"/>
            <w:vAlign w:val="center"/>
          </w:tcPr>
          <w:p w14:paraId="065D73EF">
            <w:pPr>
              <w:jc w:val="center"/>
              <w:rPr>
                <w:sz w:val="28"/>
                <w:szCs w:val="28"/>
              </w:rPr>
            </w:pPr>
          </w:p>
        </w:tc>
      </w:tr>
      <w:tr w14:paraId="787598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6" w:hRule="atLeast"/>
        </w:trPr>
        <w:tc>
          <w:tcPr>
            <w:tcW w:w="2268" w:type="dxa"/>
            <w:vAlign w:val="center"/>
          </w:tcPr>
          <w:p w14:paraId="493DFE4D">
            <w:pPr>
              <w:jc w:val="center"/>
              <w:rPr>
                <w:sz w:val="28"/>
                <w:szCs w:val="28"/>
              </w:rPr>
            </w:pPr>
            <w:r>
              <w:rPr>
                <w:sz w:val="28"/>
                <w:szCs w:val="28"/>
              </w:rPr>
              <w:t>采购单位</w:t>
            </w:r>
          </w:p>
        </w:tc>
        <w:tc>
          <w:tcPr>
            <w:tcW w:w="6804" w:type="dxa"/>
            <w:gridSpan w:val="4"/>
            <w:vAlign w:val="center"/>
          </w:tcPr>
          <w:p w14:paraId="0E0A856C">
            <w:pPr>
              <w:jc w:val="center"/>
              <w:rPr>
                <w:sz w:val="28"/>
                <w:szCs w:val="28"/>
              </w:rPr>
            </w:pPr>
          </w:p>
        </w:tc>
      </w:tr>
      <w:tr w14:paraId="7676566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6" w:hRule="atLeast"/>
        </w:trPr>
        <w:tc>
          <w:tcPr>
            <w:tcW w:w="2268" w:type="dxa"/>
            <w:vAlign w:val="center"/>
          </w:tcPr>
          <w:p w14:paraId="3B4EB7C2">
            <w:pPr>
              <w:jc w:val="center"/>
              <w:rPr>
                <w:sz w:val="28"/>
                <w:szCs w:val="28"/>
              </w:rPr>
            </w:pPr>
            <w:r>
              <w:rPr>
                <w:rFonts w:hint="eastAsia"/>
                <w:sz w:val="28"/>
                <w:szCs w:val="28"/>
              </w:rPr>
              <w:t>供应商</w:t>
            </w:r>
          </w:p>
        </w:tc>
        <w:tc>
          <w:tcPr>
            <w:tcW w:w="6804" w:type="dxa"/>
            <w:gridSpan w:val="4"/>
            <w:vAlign w:val="center"/>
          </w:tcPr>
          <w:p w14:paraId="0BD2076A">
            <w:pPr>
              <w:jc w:val="center"/>
              <w:rPr>
                <w:sz w:val="28"/>
                <w:szCs w:val="28"/>
              </w:rPr>
            </w:pPr>
          </w:p>
        </w:tc>
      </w:tr>
      <w:tr w14:paraId="4C44CF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6" w:hRule="atLeast"/>
        </w:trPr>
        <w:tc>
          <w:tcPr>
            <w:tcW w:w="2268" w:type="dxa"/>
            <w:vAlign w:val="center"/>
          </w:tcPr>
          <w:p w14:paraId="61AC17E0">
            <w:pPr>
              <w:jc w:val="center"/>
              <w:rPr>
                <w:sz w:val="28"/>
                <w:szCs w:val="28"/>
              </w:rPr>
            </w:pPr>
            <w:r>
              <w:rPr>
                <w:rFonts w:hint="eastAsia"/>
                <w:sz w:val="28"/>
                <w:szCs w:val="28"/>
              </w:rPr>
              <w:t>合同</w:t>
            </w:r>
            <w:r>
              <w:rPr>
                <w:sz w:val="28"/>
                <w:szCs w:val="28"/>
              </w:rPr>
              <w:t>名称</w:t>
            </w:r>
          </w:p>
        </w:tc>
        <w:tc>
          <w:tcPr>
            <w:tcW w:w="2268" w:type="dxa"/>
            <w:gridSpan w:val="2"/>
            <w:tcBorders>
              <w:right w:val="single" w:color="auto" w:sz="4" w:space="0"/>
            </w:tcBorders>
            <w:vAlign w:val="center"/>
          </w:tcPr>
          <w:p w14:paraId="0A355F40">
            <w:pPr>
              <w:jc w:val="center"/>
              <w:rPr>
                <w:sz w:val="28"/>
                <w:szCs w:val="28"/>
              </w:rPr>
            </w:pPr>
          </w:p>
        </w:tc>
        <w:tc>
          <w:tcPr>
            <w:tcW w:w="2268" w:type="dxa"/>
            <w:tcBorders>
              <w:left w:val="single" w:color="auto" w:sz="4" w:space="0"/>
              <w:right w:val="single" w:color="auto" w:sz="4" w:space="0"/>
            </w:tcBorders>
            <w:vAlign w:val="center"/>
          </w:tcPr>
          <w:p w14:paraId="123851C5">
            <w:pPr>
              <w:jc w:val="center"/>
              <w:rPr>
                <w:sz w:val="28"/>
                <w:szCs w:val="28"/>
              </w:rPr>
            </w:pPr>
            <w:r>
              <w:rPr>
                <w:sz w:val="28"/>
                <w:szCs w:val="28"/>
              </w:rPr>
              <w:t>合同编号</w:t>
            </w:r>
          </w:p>
        </w:tc>
        <w:tc>
          <w:tcPr>
            <w:tcW w:w="2268" w:type="dxa"/>
            <w:tcBorders>
              <w:left w:val="single" w:color="auto" w:sz="4" w:space="0"/>
            </w:tcBorders>
            <w:vAlign w:val="center"/>
          </w:tcPr>
          <w:p w14:paraId="1831B449">
            <w:pPr>
              <w:jc w:val="center"/>
              <w:rPr>
                <w:sz w:val="28"/>
                <w:szCs w:val="28"/>
              </w:rPr>
            </w:pPr>
          </w:p>
        </w:tc>
      </w:tr>
      <w:tr w14:paraId="17E2DDA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6" w:hRule="atLeast"/>
        </w:trPr>
        <w:tc>
          <w:tcPr>
            <w:tcW w:w="2268" w:type="dxa"/>
            <w:vAlign w:val="center"/>
          </w:tcPr>
          <w:p w14:paraId="7F1D94AD">
            <w:pPr>
              <w:jc w:val="center"/>
              <w:rPr>
                <w:sz w:val="28"/>
                <w:szCs w:val="28"/>
              </w:rPr>
            </w:pPr>
            <w:r>
              <w:rPr>
                <w:sz w:val="28"/>
                <w:szCs w:val="28"/>
              </w:rPr>
              <w:t>合同</w:t>
            </w:r>
            <w:r>
              <w:rPr>
                <w:rFonts w:hint="eastAsia"/>
                <w:sz w:val="28"/>
                <w:szCs w:val="28"/>
              </w:rPr>
              <w:t>金额</w:t>
            </w:r>
          </w:p>
        </w:tc>
        <w:tc>
          <w:tcPr>
            <w:tcW w:w="2268" w:type="dxa"/>
            <w:gridSpan w:val="2"/>
            <w:tcBorders>
              <w:right w:val="single" w:color="auto" w:sz="4" w:space="0"/>
            </w:tcBorders>
            <w:vAlign w:val="center"/>
          </w:tcPr>
          <w:p w14:paraId="46640C7B">
            <w:pPr>
              <w:jc w:val="center"/>
              <w:rPr>
                <w:sz w:val="28"/>
                <w:szCs w:val="28"/>
              </w:rPr>
            </w:pPr>
          </w:p>
        </w:tc>
        <w:tc>
          <w:tcPr>
            <w:tcW w:w="2268" w:type="dxa"/>
            <w:tcBorders>
              <w:left w:val="single" w:color="auto" w:sz="4" w:space="0"/>
              <w:right w:val="single" w:color="auto" w:sz="4" w:space="0"/>
            </w:tcBorders>
            <w:vAlign w:val="center"/>
          </w:tcPr>
          <w:p w14:paraId="397D8735">
            <w:pPr>
              <w:jc w:val="center"/>
              <w:rPr>
                <w:sz w:val="28"/>
                <w:szCs w:val="28"/>
              </w:rPr>
            </w:pPr>
            <w:r>
              <w:rPr>
                <w:sz w:val="28"/>
                <w:szCs w:val="28"/>
              </w:rPr>
              <w:t>验收时间</w:t>
            </w:r>
          </w:p>
        </w:tc>
        <w:tc>
          <w:tcPr>
            <w:tcW w:w="2268" w:type="dxa"/>
            <w:tcBorders>
              <w:left w:val="single" w:color="auto" w:sz="4" w:space="0"/>
            </w:tcBorders>
            <w:vAlign w:val="center"/>
          </w:tcPr>
          <w:p w14:paraId="0AE7AFA5">
            <w:pPr>
              <w:jc w:val="center"/>
              <w:rPr>
                <w:sz w:val="28"/>
                <w:szCs w:val="28"/>
              </w:rPr>
            </w:pPr>
          </w:p>
        </w:tc>
      </w:tr>
      <w:tr w14:paraId="618781C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6" w:hRule="atLeast"/>
        </w:trPr>
        <w:tc>
          <w:tcPr>
            <w:tcW w:w="2268" w:type="dxa"/>
            <w:vAlign w:val="center"/>
          </w:tcPr>
          <w:p w14:paraId="3A825CD2">
            <w:pPr>
              <w:jc w:val="center"/>
              <w:rPr>
                <w:sz w:val="28"/>
                <w:szCs w:val="28"/>
              </w:rPr>
            </w:pPr>
            <w:r>
              <w:rPr>
                <w:rFonts w:hint="eastAsia"/>
                <w:sz w:val="28"/>
                <w:szCs w:val="28"/>
              </w:rPr>
              <w:t>验收</w:t>
            </w:r>
            <w:r>
              <w:rPr>
                <w:sz w:val="28"/>
                <w:szCs w:val="28"/>
              </w:rPr>
              <w:t>方式</w:t>
            </w:r>
          </w:p>
        </w:tc>
        <w:tc>
          <w:tcPr>
            <w:tcW w:w="2268" w:type="dxa"/>
            <w:gridSpan w:val="2"/>
            <w:tcBorders>
              <w:right w:val="single" w:color="auto" w:sz="4" w:space="0"/>
            </w:tcBorders>
            <w:vAlign w:val="center"/>
          </w:tcPr>
          <w:p w14:paraId="493B3CF7">
            <w:pPr>
              <w:jc w:val="center"/>
              <w:rPr>
                <w:sz w:val="28"/>
                <w:szCs w:val="28"/>
              </w:rPr>
            </w:pPr>
          </w:p>
        </w:tc>
        <w:tc>
          <w:tcPr>
            <w:tcW w:w="2268" w:type="dxa"/>
            <w:tcBorders>
              <w:left w:val="single" w:color="auto" w:sz="4" w:space="0"/>
              <w:right w:val="single" w:color="auto" w:sz="4" w:space="0"/>
            </w:tcBorders>
            <w:vAlign w:val="center"/>
          </w:tcPr>
          <w:p w14:paraId="1DB72B87">
            <w:pPr>
              <w:jc w:val="center"/>
              <w:rPr>
                <w:sz w:val="28"/>
                <w:szCs w:val="28"/>
              </w:rPr>
            </w:pPr>
            <w:r>
              <w:rPr>
                <w:sz w:val="28"/>
                <w:szCs w:val="28"/>
              </w:rPr>
              <w:t>验收地点</w:t>
            </w:r>
          </w:p>
        </w:tc>
        <w:tc>
          <w:tcPr>
            <w:tcW w:w="2268" w:type="dxa"/>
            <w:tcBorders>
              <w:left w:val="single" w:color="auto" w:sz="4" w:space="0"/>
            </w:tcBorders>
            <w:vAlign w:val="center"/>
          </w:tcPr>
          <w:p w14:paraId="1C485DEE">
            <w:pPr>
              <w:jc w:val="center"/>
              <w:rPr>
                <w:sz w:val="28"/>
                <w:szCs w:val="28"/>
              </w:rPr>
            </w:pPr>
          </w:p>
        </w:tc>
      </w:tr>
      <w:tr w14:paraId="06C54D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6" w:hRule="atLeast"/>
        </w:trPr>
        <w:tc>
          <w:tcPr>
            <w:tcW w:w="2268" w:type="dxa"/>
            <w:vAlign w:val="center"/>
          </w:tcPr>
          <w:p w14:paraId="5A594C78">
            <w:pPr>
              <w:jc w:val="center"/>
              <w:rPr>
                <w:sz w:val="28"/>
                <w:szCs w:val="28"/>
              </w:rPr>
            </w:pPr>
            <w:r>
              <w:rPr>
                <w:rFonts w:hint="eastAsia"/>
                <w:sz w:val="28"/>
                <w:szCs w:val="28"/>
              </w:rPr>
              <w:t>联系人</w:t>
            </w:r>
          </w:p>
        </w:tc>
        <w:tc>
          <w:tcPr>
            <w:tcW w:w="2268" w:type="dxa"/>
            <w:gridSpan w:val="2"/>
            <w:tcBorders>
              <w:right w:val="single" w:color="auto" w:sz="4" w:space="0"/>
            </w:tcBorders>
            <w:vAlign w:val="center"/>
          </w:tcPr>
          <w:p w14:paraId="140F60D9">
            <w:pPr>
              <w:jc w:val="center"/>
              <w:rPr>
                <w:sz w:val="28"/>
                <w:szCs w:val="28"/>
              </w:rPr>
            </w:pPr>
          </w:p>
        </w:tc>
        <w:tc>
          <w:tcPr>
            <w:tcW w:w="2268" w:type="dxa"/>
            <w:tcBorders>
              <w:left w:val="single" w:color="auto" w:sz="4" w:space="0"/>
              <w:right w:val="single" w:color="auto" w:sz="4" w:space="0"/>
            </w:tcBorders>
            <w:vAlign w:val="center"/>
          </w:tcPr>
          <w:p w14:paraId="6B236750">
            <w:pPr>
              <w:jc w:val="center"/>
              <w:rPr>
                <w:sz w:val="28"/>
                <w:szCs w:val="28"/>
              </w:rPr>
            </w:pPr>
            <w:r>
              <w:rPr>
                <w:sz w:val="28"/>
                <w:szCs w:val="28"/>
              </w:rPr>
              <w:t>联系电话</w:t>
            </w:r>
          </w:p>
        </w:tc>
        <w:tc>
          <w:tcPr>
            <w:tcW w:w="2268" w:type="dxa"/>
            <w:tcBorders>
              <w:left w:val="single" w:color="auto" w:sz="4" w:space="0"/>
            </w:tcBorders>
            <w:vAlign w:val="center"/>
          </w:tcPr>
          <w:p w14:paraId="6DD180E6">
            <w:pPr>
              <w:jc w:val="center"/>
              <w:rPr>
                <w:sz w:val="28"/>
                <w:szCs w:val="28"/>
              </w:rPr>
            </w:pPr>
          </w:p>
        </w:tc>
      </w:tr>
      <w:tr w14:paraId="323A3B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96" w:hRule="atLeast"/>
        </w:trPr>
        <w:tc>
          <w:tcPr>
            <w:tcW w:w="9072" w:type="dxa"/>
            <w:gridSpan w:val="5"/>
            <w:vAlign w:val="center"/>
          </w:tcPr>
          <w:p w14:paraId="17882745">
            <w:pPr>
              <w:jc w:val="center"/>
              <w:rPr>
                <w:sz w:val="28"/>
                <w:szCs w:val="28"/>
              </w:rPr>
            </w:pPr>
            <w:r>
              <w:rPr>
                <w:sz w:val="28"/>
                <w:szCs w:val="28"/>
              </w:rPr>
              <w:t>合同履约情况（由采购人进行填写）</w:t>
            </w:r>
          </w:p>
        </w:tc>
      </w:tr>
      <w:tr w14:paraId="5E2D2A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487" w:hRule="atLeast"/>
        </w:trPr>
        <w:tc>
          <w:tcPr>
            <w:tcW w:w="9072" w:type="dxa"/>
            <w:gridSpan w:val="5"/>
            <w:vAlign w:val="center"/>
          </w:tcPr>
          <w:p w14:paraId="21C01BAA">
            <w:pPr>
              <w:rPr>
                <w:i/>
                <w:sz w:val="28"/>
                <w:szCs w:val="28"/>
              </w:rPr>
            </w:pPr>
            <w:r>
              <w:rPr>
                <w:rFonts w:hint="eastAsia"/>
                <w:i/>
                <w:sz w:val="28"/>
                <w:szCs w:val="28"/>
              </w:rPr>
              <w:t>1、是否按合同约定履行…</w:t>
            </w:r>
          </w:p>
          <w:p w14:paraId="6231D3FC">
            <w:pPr>
              <w:rPr>
                <w:i/>
                <w:sz w:val="28"/>
                <w:szCs w:val="28"/>
              </w:rPr>
            </w:pPr>
            <w:r>
              <w:rPr>
                <w:rFonts w:hint="eastAsia"/>
                <w:i/>
                <w:sz w:val="28"/>
                <w:szCs w:val="28"/>
              </w:rPr>
              <w:t>2、完成情况是否达标…</w:t>
            </w:r>
          </w:p>
          <w:p w14:paraId="2E764869">
            <w:pPr>
              <w:rPr>
                <w:i/>
                <w:sz w:val="28"/>
                <w:szCs w:val="28"/>
              </w:rPr>
            </w:pPr>
            <w:r>
              <w:rPr>
                <w:rFonts w:hint="eastAsia"/>
                <w:i/>
                <w:sz w:val="28"/>
                <w:szCs w:val="28"/>
              </w:rPr>
              <w:t>3、履约进度是否达标…</w:t>
            </w:r>
          </w:p>
          <w:p w14:paraId="5766B263">
            <w:pPr>
              <w:rPr>
                <w:i/>
                <w:sz w:val="28"/>
                <w:szCs w:val="28"/>
              </w:rPr>
            </w:pPr>
            <w:r>
              <w:rPr>
                <w:rFonts w:hint="eastAsia"/>
                <w:i/>
                <w:sz w:val="28"/>
                <w:szCs w:val="28"/>
              </w:rPr>
              <w:t>……</w:t>
            </w:r>
          </w:p>
        </w:tc>
      </w:tr>
      <w:tr w14:paraId="0210BC3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87" w:hRule="atLeast"/>
        </w:trPr>
        <w:tc>
          <w:tcPr>
            <w:tcW w:w="4483" w:type="dxa"/>
            <w:gridSpan w:val="2"/>
          </w:tcPr>
          <w:p w14:paraId="40E64DE6">
            <w:pPr>
              <w:rPr>
                <w:sz w:val="28"/>
                <w:szCs w:val="28"/>
              </w:rPr>
            </w:pPr>
            <w:r>
              <w:rPr>
                <w:sz w:val="28"/>
                <w:szCs w:val="28"/>
              </w:rPr>
              <w:t>采购单位</w:t>
            </w:r>
            <w:r>
              <w:rPr>
                <w:rFonts w:hint="eastAsia"/>
                <w:sz w:val="28"/>
                <w:szCs w:val="28"/>
              </w:rPr>
              <w:t>（公章）：</w:t>
            </w:r>
          </w:p>
          <w:p w14:paraId="638D26DB">
            <w:pPr>
              <w:rPr>
                <w:sz w:val="28"/>
                <w:szCs w:val="28"/>
              </w:rPr>
            </w:pPr>
          </w:p>
          <w:p w14:paraId="0649F476">
            <w:pPr>
              <w:rPr>
                <w:sz w:val="28"/>
                <w:szCs w:val="28"/>
              </w:rPr>
            </w:pPr>
            <w:r>
              <w:rPr>
                <w:rFonts w:hint="eastAsia"/>
                <w:sz w:val="28"/>
                <w:szCs w:val="28"/>
              </w:rPr>
              <w:t>负责人：</w:t>
            </w:r>
          </w:p>
          <w:p w14:paraId="767B6392">
            <w:pPr>
              <w:jc w:val="right"/>
              <w:rPr>
                <w:sz w:val="28"/>
                <w:szCs w:val="28"/>
              </w:rPr>
            </w:pPr>
            <w:r>
              <w:rPr>
                <w:rFonts w:hint="eastAsia"/>
                <w:sz w:val="28"/>
                <w:szCs w:val="28"/>
              </w:rPr>
              <w:t xml:space="preserve">  年   月   日</w:t>
            </w:r>
          </w:p>
        </w:tc>
        <w:tc>
          <w:tcPr>
            <w:tcW w:w="4589" w:type="dxa"/>
            <w:gridSpan w:val="3"/>
          </w:tcPr>
          <w:p w14:paraId="61911A37">
            <w:pPr>
              <w:rPr>
                <w:sz w:val="28"/>
                <w:szCs w:val="28"/>
              </w:rPr>
            </w:pPr>
            <w:r>
              <w:rPr>
                <w:sz w:val="28"/>
                <w:szCs w:val="28"/>
              </w:rPr>
              <w:t>施工</w:t>
            </w:r>
            <w:r>
              <w:rPr>
                <w:rFonts w:hint="eastAsia"/>
                <w:sz w:val="28"/>
                <w:szCs w:val="28"/>
              </w:rPr>
              <w:t>/服务</w:t>
            </w:r>
            <w:r>
              <w:rPr>
                <w:sz w:val="28"/>
                <w:szCs w:val="28"/>
              </w:rPr>
              <w:t>单位</w:t>
            </w:r>
            <w:r>
              <w:rPr>
                <w:rFonts w:hint="eastAsia"/>
                <w:sz w:val="28"/>
                <w:szCs w:val="28"/>
              </w:rPr>
              <w:t>（公章）：</w:t>
            </w:r>
          </w:p>
          <w:p w14:paraId="0F1F151D">
            <w:pPr>
              <w:rPr>
                <w:sz w:val="28"/>
                <w:szCs w:val="28"/>
              </w:rPr>
            </w:pPr>
          </w:p>
          <w:p w14:paraId="4ED070FD">
            <w:pPr>
              <w:rPr>
                <w:sz w:val="28"/>
                <w:szCs w:val="28"/>
              </w:rPr>
            </w:pPr>
            <w:r>
              <w:rPr>
                <w:rFonts w:hint="eastAsia"/>
                <w:sz w:val="28"/>
                <w:szCs w:val="28"/>
              </w:rPr>
              <w:t>负责人：</w:t>
            </w:r>
          </w:p>
          <w:p w14:paraId="767ADF6B">
            <w:pPr>
              <w:jc w:val="right"/>
              <w:rPr>
                <w:sz w:val="28"/>
                <w:szCs w:val="28"/>
              </w:rPr>
            </w:pPr>
            <w:r>
              <w:rPr>
                <w:rFonts w:hint="eastAsia"/>
                <w:sz w:val="28"/>
                <w:szCs w:val="28"/>
              </w:rPr>
              <w:t xml:space="preserve">  年   月   日</w:t>
            </w:r>
          </w:p>
        </w:tc>
      </w:tr>
    </w:tbl>
    <w:p w14:paraId="6D9C9B60">
      <w:pPr>
        <w:jc w:val="left"/>
        <w:rPr>
          <w:rFonts w:ascii="宋体" w:hAnsi="宋体"/>
          <w:sz w:val="24"/>
        </w:rPr>
      </w:pPr>
    </w:p>
    <w:sectPr>
      <w:pgSz w:w="11906" w:h="16838"/>
      <w:pgMar w:top="1797" w:right="1440" w:bottom="1797"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B6B05"/>
    <w:rsid w:val="000039B3"/>
    <w:rsid w:val="00080CEB"/>
    <w:rsid w:val="00116C4F"/>
    <w:rsid w:val="00153E74"/>
    <w:rsid w:val="001864F0"/>
    <w:rsid w:val="001B01EB"/>
    <w:rsid w:val="00217CD3"/>
    <w:rsid w:val="00221DF6"/>
    <w:rsid w:val="00233524"/>
    <w:rsid w:val="002437A9"/>
    <w:rsid w:val="00285555"/>
    <w:rsid w:val="002B6418"/>
    <w:rsid w:val="002C2FCD"/>
    <w:rsid w:val="002F0F27"/>
    <w:rsid w:val="00303F6F"/>
    <w:rsid w:val="003265B9"/>
    <w:rsid w:val="00334494"/>
    <w:rsid w:val="003366BF"/>
    <w:rsid w:val="00393C7A"/>
    <w:rsid w:val="0042104C"/>
    <w:rsid w:val="004836FC"/>
    <w:rsid w:val="00487FA2"/>
    <w:rsid w:val="004D7EDF"/>
    <w:rsid w:val="004E0C4E"/>
    <w:rsid w:val="00522AB0"/>
    <w:rsid w:val="00553319"/>
    <w:rsid w:val="0059524B"/>
    <w:rsid w:val="00596C6F"/>
    <w:rsid w:val="005F4F4B"/>
    <w:rsid w:val="00612AAE"/>
    <w:rsid w:val="006813AA"/>
    <w:rsid w:val="0068753B"/>
    <w:rsid w:val="00702269"/>
    <w:rsid w:val="00755391"/>
    <w:rsid w:val="007711F9"/>
    <w:rsid w:val="00785D9C"/>
    <w:rsid w:val="007D5F14"/>
    <w:rsid w:val="00831B22"/>
    <w:rsid w:val="00910D98"/>
    <w:rsid w:val="00924800"/>
    <w:rsid w:val="00986AD2"/>
    <w:rsid w:val="00994FAA"/>
    <w:rsid w:val="009976C3"/>
    <w:rsid w:val="009B61E7"/>
    <w:rsid w:val="00A156AC"/>
    <w:rsid w:val="00A159EA"/>
    <w:rsid w:val="00AD65C7"/>
    <w:rsid w:val="00B26A83"/>
    <w:rsid w:val="00B27F3C"/>
    <w:rsid w:val="00B352D2"/>
    <w:rsid w:val="00B531E9"/>
    <w:rsid w:val="00B66C5E"/>
    <w:rsid w:val="00BE38A8"/>
    <w:rsid w:val="00BE4A54"/>
    <w:rsid w:val="00C13626"/>
    <w:rsid w:val="00C76EF0"/>
    <w:rsid w:val="00C816DD"/>
    <w:rsid w:val="00CB6B05"/>
    <w:rsid w:val="00CC026A"/>
    <w:rsid w:val="00CC6503"/>
    <w:rsid w:val="00D832DC"/>
    <w:rsid w:val="00E828E3"/>
    <w:rsid w:val="00E956D7"/>
    <w:rsid w:val="00EA5CD5"/>
    <w:rsid w:val="00EF1059"/>
    <w:rsid w:val="00F20F31"/>
    <w:rsid w:val="00F23E00"/>
    <w:rsid w:val="00F47184"/>
    <w:rsid w:val="00FE51BA"/>
    <w:rsid w:val="0AC16E65"/>
    <w:rsid w:val="15B14D92"/>
    <w:rsid w:val="2930674F"/>
    <w:rsid w:val="38137719"/>
    <w:rsid w:val="391D14BC"/>
    <w:rsid w:val="3BC440ED"/>
    <w:rsid w:val="3BD225F3"/>
    <w:rsid w:val="41BD4926"/>
    <w:rsid w:val="4E302654"/>
    <w:rsid w:val="5D431D2B"/>
    <w:rsid w:val="5F7A66AF"/>
    <w:rsid w:val="71017ADB"/>
    <w:rsid w:val="788467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0"/>
    <w:pPr>
      <w:keepNext/>
      <w:keepLines/>
      <w:spacing w:before="340" w:after="330" w:line="576" w:lineRule="auto"/>
      <w:outlineLvl w:val="0"/>
    </w:pPr>
    <w:rPr>
      <w:b/>
      <w:kern w:val="44"/>
      <w:sz w:val="32"/>
      <w:szCs w:val="20"/>
    </w:rPr>
  </w:style>
  <w:style w:type="paragraph" w:styleId="3">
    <w:name w:val="heading 2"/>
    <w:basedOn w:val="1"/>
    <w:next w:val="1"/>
    <w:unhideWhenUsed/>
    <w:qFormat/>
    <w:uiPriority w:val="9"/>
    <w:pPr>
      <w:widowControl/>
      <w:spacing w:line="560" w:lineRule="exact"/>
      <w:ind w:firstLine="640" w:firstLineChars="200"/>
      <w:outlineLvl w:val="1"/>
    </w:pPr>
    <w:rPr>
      <w:rFonts w:ascii="楷体" w:hAnsi="楷体" w:eastAsia="黑体" w:cs="Times New Roman"/>
      <w:kern w:val="0"/>
      <w:sz w:val="32"/>
      <w:szCs w:val="32"/>
    </w:rPr>
  </w:style>
  <w:style w:type="paragraph" w:styleId="4">
    <w:name w:val="heading 3"/>
    <w:basedOn w:val="1"/>
    <w:next w:val="1"/>
    <w:link w:val="24"/>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3"/>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link w:val="16"/>
    <w:qFormat/>
    <w:uiPriority w:val="0"/>
    <w:pPr>
      <w:ind w:firstLine="420"/>
    </w:pPr>
    <w:rPr>
      <w:szCs w:val="20"/>
    </w:rPr>
  </w:style>
  <w:style w:type="paragraph" w:styleId="7">
    <w:name w:val="Body Text Indent"/>
    <w:basedOn w:val="1"/>
    <w:link w:val="18"/>
    <w:semiHidden/>
    <w:unhideWhenUsed/>
    <w:qFormat/>
    <w:uiPriority w:val="99"/>
    <w:pPr>
      <w:spacing w:after="120"/>
      <w:ind w:left="420" w:leftChars="200"/>
    </w:pPr>
  </w:style>
  <w:style w:type="paragraph" w:styleId="8">
    <w:name w:val="footer"/>
    <w:basedOn w:val="1"/>
    <w:link w:val="22"/>
    <w:unhideWhenUsed/>
    <w:qFormat/>
    <w:uiPriority w:val="99"/>
    <w:pPr>
      <w:tabs>
        <w:tab w:val="center" w:pos="4153"/>
        <w:tab w:val="right" w:pos="8306"/>
      </w:tabs>
      <w:snapToGrid w:val="0"/>
      <w:spacing w:line="240" w:lineRule="auto"/>
      <w:jc w:val="left"/>
    </w:pPr>
    <w:rPr>
      <w:sz w:val="18"/>
      <w:szCs w:val="18"/>
    </w:rPr>
  </w:style>
  <w:style w:type="paragraph" w:styleId="9">
    <w:name w:val="header"/>
    <w:basedOn w:val="1"/>
    <w:link w:val="21"/>
    <w:unhideWhenUsed/>
    <w:qFormat/>
    <w:uiPriority w:val="99"/>
    <w:pPr>
      <w:tabs>
        <w:tab w:val="center" w:pos="4153"/>
        <w:tab w:val="right" w:pos="8306"/>
      </w:tabs>
      <w:snapToGrid w:val="0"/>
      <w:spacing w:line="240" w:lineRule="auto"/>
      <w:jc w:val="center"/>
    </w:pPr>
    <w:rPr>
      <w:sz w:val="18"/>
      <w:szCs w:val="18"/>
    </w:rPr>
  </w:style>
  <w:style w:type="paragraph" w:styleId="10">
    <w:name w:val="Body Text First Indent 2"/>
    <w:basedOn w:val="7"/>
    <w:link w:val="19"/>
    <w:semiHidden/>
    <w:unhideWhenUsed/>
    <w:qFormat/>
    <w:uiPriority w:val="99"/>
    <w:pPr>
      <w:widowControl/>
      <w:kinsoku w:val="0"/>
      <w:autoSpaceDE w:val="0"/>
      <w:autoSpaceDN w:val="0"/>
      <w:adjustRightInd w:val="0"/>
      <w:snapToGrid w:val="0"/>
      <w:spacing w:line="240" w:lineRule="auto"/>
      <w:ind w:firstLine="420" w:firstLineChars="200"/>
      <w:jc w:val="left"/>
      <w:textAlignment w:val="baseline"/>
    </w:pPr>
    <w:rPr>
      <w:rFonts w:ascii="Arial" w:hAnsi="Arial" w:cs="宋体" w:eastAsiaTheme="minorEastAsia"/>
      <w:snapToGrid w:val="0"/>
      <w:color w:val="000000"/>
      <w:kern w:val="0"/>
      <w:sz w:val="28"/>
      <w:szCs w:val="28"/>
      <w:lang w:eastAsia="en-US"/>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qFormat/>
    <w:uiPriority w:val="0"/>
    <w:rPr>
      <w:b/>
      <w:bCs/>
    </w:rPr>
  </w:style>
  <w:style w:type="character" w:customStyle="1" w:styleId="15">
    <w:name w:val="标题 1 Char"/>
    <w:basedOn w:val="13"/>
    <w:link w:val="2"/>
    <w:qFormat/>
    <w:uiPriority w:val="0"/>
    <w:rPr>
      <w:rFonts w:ascii="Times New Roman" w:hAnsi="Times New Roman" w:eastAsia="宋体" w:cs="Times New Roman"/>
      <w:b/>
      <w:kern w:val="44"/>
      <w:sz w:val="32"/>
      <w:szCs w:val="20"/>
    </w:rPr>
  </w:style>
  <w:style w:type="character" w:customStyle="1" w:styleId="16">
    <w:name w:val="正文缩进 Char"/>
    <w:basedOn w:val="13"/>
    <w:link w:val="6"/>
    <w:qFormat/>
    <w:uiPriority w:val="0"/>
    <w:rPr>
      <w:rFonts w:ascii="Times New Roman" w:hAnsi="Times New Roman" w:eastAsia="宋体" w:cs="Times New Roman"/>
      <w:szCs w:val="20"/>
    </w:rPr>
  </w:style>
  <w:style w:type="paragraph" w:customStyle="1" w:styleId="17">
    <w:name w:val="Body text|1"/>
    <w:basedOn w:val="1"/>
    <w:qFormat/>
    <w:uiPriority w:val="0"/>
    <w:pPr>
      <w:spacing w:line="350" w:lineRule="auto"/>
      <w:ind w:firstLine="400"/>
    </w:pPr>
    <w:rPr>
      <w:rFonts w:ascii="宋体" w:hAnsi="宋体" w:cs="宋体"/>
      <w:lang w:val="zh-TW" w:eastAsia="zh-TW" w:bidi="zh-TW"/>
    </w:rPr>
  </w:style>
  <w:style w:type="character" w:customStyle="1" w:styleId="18">
    <w:name w:val="正文文本缩进 Char"/>
    <w:basedOn w:val="13"/>
    <w:link w:val="7"/>
    <w:semiHidden/>
    <w:qFormat/>
    <w:uiPriority w:val="99"/>
    <w:rPr>
      <w:rFonts w:ascii="Times New Roman" w:hAnsi="Times New Roman" w:eastAsia="宋体" w:cs="Times New Roman"/>
      <w:szCs w:val="24"/>
    </w:rPr>
  </w:style>
  <w:style w:type="character" w:customStyle="1" w:styleId="19">
    <w:name w:val="正文首行缩进 2 Char"/>
    <w:basedOn w:val="18"/>
    <w:link w:val="10"/>
    <w:semiHidden/>
    <w:qFormat/>
    <w:uiPriority w:val="99"/>
    <w:rPr>
      <w:rFonts w:ascii="Arial" w:hAnsi="Arial" w:eastAsia="宋体" w:cs="宋体"/>
      <w:snapToGrid w:val="0"/>
      <w:color w:val="000000"/>
      <w:kern w:val="0"/>
      <w:sz w:val="28"/>
      <w:szCs w:val="28"/>
      <w:lang w:eastAsia="en-US"/>
    </w:rPr>
  </w:style>
  <w:style w:type="paragraph" w:customStyle="1" w:styleId="20">
    <w:name w:val="Table Text"/>
    <w:basedOn w:val="1"/>
    <w:semiHidden/>
    <w:qFormat/>
    <w:uiPriority w:val="0"/>
    <w:pPr>
      <w:widowControl/>
      <w:kinsoku w:val="0"/>
      <w:autoSpaceDE w:val="0"/>
      <w:autoSpaceDN w:val="0"/>
      <w:adjustRightInd w:val="0"/>
      <w:snapToGrid w:val="0"/>
      <w:spacing w:line="240" w:lineRule="auto"/>
      <w:jc w:val="left"/>
      <w:textAlignment w:val="baseline"/>
    </w:pPr>
    <w:rPr>
      <w:rFonts w:ascii="宋体" w:hAnsi="宋体" w:cs="宋体"/>
      <w:snapToGrid w:val="0"/>
      <w:color w:val="000000"/>
      <w:kern w:val="0"/>
      <w:sz w:val="28"/>
      <w:szCs w:val="28"/>
      <w:lang w:eastAsia="en-US"/>
    </w:rPr>
  </w:style>
  <w:style w:type="character" w:customStyle="1" w:styleId="21">
    <w:name w:val="页眉 Char"/>
    <w:basedOn w:val="13"/>
    <w:link w:val="9"/>
    <w:qFormat/>
    <w:uiPriority w:val="99"/>
    <w:rPr>
      <w:rFonts w:ascii="Times New Roman" w:hAnsi="Times New Roman" w:eastAsia="宋体" w:cs="Times New Roman"/>
      <w:sz w:val="18"/>
      <w:szCs w:val="18"/>
    </w:rPr>
  </w:style>
  <w:style w:type="character" w:customStyle="1" w:styleId="22">
    <w:name w:val="页脚 Char"/>
    <w:basedOn w:val="13"/>
    <w:link w:val="8"/>
    <w:qFormat/>
    <w:uiPriority w:val="99"/>
    <w:rPr>
      <w:rFonts w:ascii="Times New Roman" w:hAnsi="Times New Roman" w:eastAsia="宋体" w:cs="Times New Roman"/>
      <w:sz w:val="18"/>
      <w:szCs w:val="18"/>
    </w:rPr>
  </w:style>
  <w:style w:type="character" w:customStyle="1" w:styleId="23">
    <w:name w:val="标题 4 Char"/>
    <w:basedOn w:val="13"/>
    <w:link w:val="5"/>
    <w:semiHidden/>
    <w:qFormat/>
    <w:uiPriority w:val="9"/>
    <w:rPr>
      <w:rFonts w:asciiTheme="majorHAnsi" w:hAnsiTheme="majorHAnsi" w:eastAsiaTheme="majorEastAsia" w:cstheme="majorBidi"/>
      <w:b/>
      <w:bCs/>
      <w:sz w:val="28"/>
      <w:szCs w:val="28"/>
    </w:rPr>
  </w:style>
  <w:style w:type="character" w:customStyle="1" w:styleId="24">
    <w:name w:val="标题 3 Char"/>
    <w:basedOn w:val="13"/>
    <w:link w:val="4"/>
    <w:semiHidden/>
    <w:qFormat/>
    <w:uiPriority w:val="9"/>
    <w:rPr>
      <w:rFonts w:ascii="Times New Roman" w:hAnsi="Times New Roman" w:eastAsia="宋体" w:cs="Times New Roman"/>
      <w:b/>
      <w:bCs/>
      <w:sz w:val="32"/>
      <w:szCs w:val="32"/>
    </w:rPr>
  </w:style>
  <w:style w:type="paragraph" w:styleId="25">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4082</Words>
  <Characters>4162</Characters>
  <Lines>124</Lines>
  <Paragraphs>34</Paragraphs>
  <TotalTime>3</TotalTime>
  <ScaleCrop>false</ScaleCrop>
  <LinksUpToDate>false</LinksUpToDate>
  <CharactersWithSpaces>4232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2024-03-21T09:48:00Z</dcterms:created>
  <dc:creator>Windows 用户</dc:creator>
  <cp:lastModifiedBy>小郭</cp:lastModifiedBy>
  <dcterms:modified xsi:type="dcterms:W3CDTF">2025-03-28T07:22:18Z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eyJoZGlkIjoiMjM4MzY4NjYyMDVmZDFiODQ3OTNiYjE1NTRiMWUyNWYiLCJ1c2VySWQiOiIyOTQ5ODMyNTcifQ==</vt:lpwstr>
  </property>
  <property fmtid="{D5CDD505-2E9C-101B-9397-08002B2CF9AE}" pid="3" name="KSOProductBuildVer">
    <vt:lpwstr>2052-12.1.0.20305</vt:lpwstr>
  </property>
  <property fmtid="{D5CDD505-2E9C-101B-9397-08002B2CF9AE}" pid="4" name="ICV">
    <vt:lpwstr>E0B1507F95B44BD5A573FEC2E7FDE994_12</vt:lpwstr>
  </property>
</Properties>
</file>