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BE548">
      <w:pPr>
        <w:pStyle w:val="6"/>
        <w:numPr>
          <w:ilvl w:val="0"/>
          <w:numId w:val="0"/>
        </w:numPr>
        <w:jc w:val="center"/>
        <w:outlineLvl w:val="1"/>
        <w:rPr>
          <w:b/>
          <w:sz w:val="36"/>
        </w:rPr>
      </w:pPr>
      <w:r>
        <w:rPr>
          <w:b/>
          <w:sz w:val="36"/>
        </w:rPr>
        <w:t>拟签订采购合同文本</w:t>
      </w:r>
    </w:p>
    <w:p w14:paraId="5D1C7B3D">
      <w:pPr>
        <w:pStyle w:val="6"/>
        <w:numPr>
          <w:ilvl w:val="0"/>
          <w:numId w:val="0"/>
        </w:numPr>
        <w:jc w:val="both"/>
        <w:outlineLvl w:val="1"/>
        <w:rPr>
          <w:b/>
          <w:sz w:val="36"/>
        </w:rPr>
      </w:pPr>
    </w:p>
    <w:p w14:paraId="4677E2DF">
      <w:pPr>
        <w:pStyle w:val="6"/>
        <w:numPr>
          <w:ilvl w:val="0"/>
          <w:numId w:val="0"/>
        </w:numPr>
        <w:jc w:val="both"/>
        <w:outlineLvl w:val="1"/>
        <w:rPr>
          <w:b/>
          <w:sz w:val="36"/>
        </w:rPr>
      </w:pPr>
    </w:p>
    <w:p w14:paraId="6C0BCF7B">
      <w:pPr>
        <w:pStyle w:val="6"/>
        <w:numPr>
          <w:ilvl w:val="0"/>
          <w:numId w:val="0"/>
        </w:numPr>
        <w:jc w:val="both"/>
        <w:outlineLvl w:val="1"/>
        <w:rPr>
          <w:b/>
          <w:sz w:val="36"/>
        </w:rPr>
      </w:pPr>
    </w:p>
    <w:p w14:paraId="0942DFBC">
      <w:pPr>
        <w:widowControl w:val="0"/>
        <w:kinsoku/>
        <w:autoSpaceDE/>
        <w:autoSpaceDN/>
        <w:adjustRightInd/>
        <w:snapToGrid/>
        <w:spacing w:before="120" w:beforeLines="10" w:afterLines="10" w:line="360" w:lineRule="auto"/>
        <w:jc w:val="center"/>
        <w:textAlignment w:val="auto"/>
        <w:outlineLvl w:val="1"/>
        <w:rPr>
          <w:rFonts w:hint="eastAsia" w:ascii="宋体" w:hAnsi="宋体" w:eastAsia="宋体" w:cs="宋体"/>
          <w:b/>
          <w:bCs/>
          <w:snapToGrid/>
          <w:color w:val="auto"/>
          <w:kern w:val="2"/>
          <w:sz w:val="44"/>
          <w:szCs w:val="44"/>
          <w:highlight w:val="none"/>
          <w:lang w:eastAsia="zh-CN"/>
        </w:rPr>
      </w:pPr>
      <w:bookmarkStart w:id="0" w:name="_Toc4004"/>
      <w:r>
        <w:rPr>
          <w:rFonts w:hint="eastAsia" w:ascii="宋体" w:hAnsi="宋体" w:eastAsia="宋体" w:cs="宋体"/>
          <w:b/>
          <w:bCs/>
          <w:snapToGrid/>
          <w:color w:val="auto"/>
          <w:kern w:val="2"/>
          <w:sz w:val="44"/>
          <w:szCs w:val="44"/>
          <w:highlight w:val="none"/>
          <w:lang w:val="en-US" w:eastAsia="zh-CN"/>
        </w:rPr>
        <w:t>灞桥区餐厨垃圾收运服务项目采购</w:t>
      </w:r>
      <w:r>
        <w:rPr>
          <w:rFonts w:hint="eastAsia" w:ascii="宋体" w:hAnsi="宋体" w:eastAsia="宋体" w:cs="宋体"/>
          <w:b/>
          <w:bCs/>
          <w:snapToGrid/>
          <w:color w:val="auto"/>
          <w:kern w:val="2"/>
          <w:sz w:val="44"/>
          <w:szCs w:val="44"/>
          <w:highlight w:val="none"/>
          <w:lang w:eastAsia="zh-CN"/>
        </w:rPr>
        <w:t>合同</w:t>
      </w:r>
    </w:p>
    <w:p w14:paraId="52B9B8B6">
      <w:pPr>
        <w:widowControl w:val="0"/>
        <w:spacing w:beforeLines="10" w:afterLines="10" w:line="360" w:lineRule="auto"/>
        <w:jc w:val="both"/>
        <w:rPr>
          <w:rFonts w:hint="eastAsia" w:ascii="宋体" w:hAnsi="宋体" w:eastAsia="宋体" w:cs="宋体"/>
          <w:color w:val="auto"/>
          <w:kern w:val="2"/>
          <w:sz w:val="24"/>
          <w:highlight w:val="none"/>
          <w:lang w:val="en-US" w:eastAsia="zh-CN" w:bidi="ar-SA"/>
        </w:rPr>
      </w:pPr>
    </w:p>
    <w:p w14:paraId="72260667">
      <w:pPr>
        <w:pStyle w:val="7"/>
        <w:rPr>
          <w:rFonts w:hint="eastAsia" w:ascii="宋体" w:hAnsi="宋体" w:eastAsia="宋体" w:cs="宋体"/>
          <w:color w:val="auto"/>
          <w:kern w:val="2"/>
          <w:sz w:val="24"/>
          <w:highlight w:val="none"/>
          <w:lang w:val="en-US" w:eastAsia="zh-CN" w:bidi="ar-SA"/>
        </w:rPr>
      </w:pPr>
    </w:p>
    <w:p w14:paraId="24A12BC5">
      <w:pPr>
        <w:pStyle w:val="7"/>
        <w:rPr>
          <w:rFonts w:hint="eastAsia" w:ascii="宋体" w:hAnsi="宋体" w:eastAsia="宋体" w:cs="宋体"/>
          <w:color w:val="auto"/>
          <w:kern w:val="2"/>
          <w:sz w:val="24"/>
          <w:highlight w:val="none"/>
          <w:lang w:val="en-US" w:eastAsia="zh-CN" w:bidi="ar-SA"/>
        </w:rPr>
      </w:pPr>
    </w:p>
    <w:p w14:paraId="669E41CF">
      <w:pPr>
        <w:keepLines w:val="0"/>
        <w:pageBreakBefore w:val="0"/>
        <w:widowControl/>
        <w:kinsoku w:val="0"/>
        <w:wordWrap/>
        <w:overflowPunct/>
        <w:topLinePunct w:val="0"/>
        <w:autoSpaceDE/>
        <w:autoSpaceDN/>
        <w:bidi w:val="0"/>
        <w:adjustRightInd w:val="0"/>
        <w:snapToGrid w:val="0"/>
        <w:spacing w:line="336" w:lineRule="auto"/>
        <w:jc w:val="center"/>
        <w:textAlignment w:val="baseline"/>
        <w:rPr>
          <w:rFonts w:hint="eastAsia" w:ascii="宋体" w:hAnsi="宋体" w:eastAsia="宋体" w:cs="宋体"/>
          <w:b/>
          <w:bCs/>
          <w:snapToGrid w:val="0"/>
          <w:color w:val="auto"/>
          <w:sz w:val="24"/>
          <w:szCs w:val="24"/>
          <w:highlight w:val="none"/>
          <w:lang w:val="en-US" w:eastAsia="zh-CN" w:bidi="ar-SA"/>
        </w:rPr>
      </w:pPr>
      <w:r>
        <w:rPr>
          <w:rFonts w:hint="eastAsia" w:ascii="宋体" w:hAnsi="宋体" w:eastAsia="宋体" w:cs="宋体"/>
          <w:b/>
          <w:bCs/>
          <w:snapToGrid w:val="0"/>
          <w:color w:val="auto"/>
          <w:sz w:val="24"/>
          <w:szCs w:val="24"/>
          <w:highlight w:val="none"/>
          <w:lang w:val="en-US" w:eastAsia="zh-CN" w:bidi="ar-SA"/>
        </w:rPr>
        <w:t>（本合同为参考合同，具体以最终签订版本为准）</w:t>
      </w:r>
    </w:p>
    <w:p w14:paraId="3B90E11C">
      <w:pPr>
        <w:widowControl w:val="0"/>
        <w:spacing w:before="120" w:beforeLines="10" w:afterLines="10" w:line="360" w:lineRule="auto"/>
        <w:ind w:firstLine="560" w:firstLineChars="200"/>
        <w:jc w:val="both"/>
        <w:rPr>
          <w:rFonts w:hint="eastAsia" w:ascii="宋体" w:hAnsi="宋体" w:eastAsia="宋体" w:cs="宋体"/>
          <w:color w:val="auto"/>
          <w:kern w:val="2"/>
          <w:sz w:val="28"/>
          <w:szCs w:val="28"/>
          <w:highlight w:val="none"/>
          <w:lang w:val="en-US" w:eastAsia="zh-CN" w:bidi="ar-SA"/>
        </w:rPr>
      </w:pPr>
    </w:p>
    <w:p w14:paraId="0AE795B3">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5BC2FDDD">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66E31643">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3AA559B8">
      <w:pPr>
        <w:widowControl w:val="0"/>
        <w:spacing w:beforeLines="0" w:afterLines="0" w:line="240" w:lineRule="auto"/>
        <w:jc w:val="both"/>
        <w:rPr>
          <w:rFonts w:hint="eastAsia" w:ascii="宋体" w:hAnsi="宋体" w:eastAsia="宋体" w:cs="宋体"/>
          <w:b/>
          <w:bCs/>
          <w:color w:val="auto"/>
          <w:kern w:val="0"/>
          <w:sz w:val="24"/>
          <w:szCs w:val="28"/>
          <w:highlight w:val="none"/>
          <w:lang w:val="en-US" w:eastAsia="zh-CN" w:bidi="ar-SA"/>
        </w:rPr>
      </w:pPr>
    </w:p>
    <w:p w14:paraId="40B921DC">
      <w:pPr>
        <w:widowControl w:val="0"/>
        <w:kinsoku/>
        <w:autoSpaceDE/>
        <w:autoSpaceDN/>
        <w:adjustRightInd/>
        <w:snapToGrid/>
        <w:spacing w:beforeLines="10" w:afterLines="10" w:line="360" w:lineRule="auto"/>
        <w:jc w:val="both"/>
        <w:textAlignment w:val="auto"/>
        <w:rPr>
          <w:rFonts w:hint="eastAsia" w:ascii="宋体" w:hAnsi="宋体" w:eastAsia="宋体" w:cs="宋体"/>
          <w:b/>
          <w:bCs/>
          <w:snapToGrid/>
          <w:color w:val="auto"/>
          <w:kern w:val="2"/>
          <w:sz w:val="28"/>
          <w:szCs w:val="28"/>
          <w:highlight w:val="none"/>
          <w:lang w:eastAsia="zh-CN"/>
        </w:rPr>
      </w:pPr>
    </w:p>
    <w:p w14:paraId="6FFD9B36">
      <w:pPr>
        <w:widowControl w:val="0"/>
        <w:spacing w:beforeLines="10" w:afterLines="10" w:line="360" w:lineRule="auto"/>
        <w:jc w:val="both"/>
        <w:rPr>
          <w:rFonts w:hint="eastAsia" w:ascii="宋体" w:hAnsi="宋体" w:eastAsia="宋体" w:cs="宋体"/>
          <w:b/>
          <w:bCs/>
          <w:color w:val="auto"/>
          <w:kern w:val="2"/>
          <w:sz w:val="28"/>
          <w:szCs w:val="28"/>
          <w:highlight w:val="none"/>
          <w:lang w:val="en-US" w:eastAsia="zh-CN" w:bidi="ar-SA"/>
        </w:rPr>
      </w:pPr>
    </w:p>
    <w:p w14:paraId="31A9719D">
      <w:pPr>
        <w:widowControl w:val="0"/>
        <w:kinsoku/>
        <w:autoSpaceDE/>
        <w:autoSpaceDN/>
        <w:adjustRightInd/>
        <w:snapToGrid/>
        <w:spacing w:beforeLines="10" w:afterLines="10" w:line="360" w:lineRule="auto"/>
        <w:jc w:val="both"/>
        <w:textAlignment w:val="auto"/>
        <w:rPr>
          <w:rFonts w:hint="eastAsia" w:ascii="宋体" w:hAnsi="宋体" w:eastAsia="宋体" w:cs="宋体"/>
          <w:b/>
          <w:bCs/>
          <w:snapToGrid/>
          <w:color w:val="auto"/>
          <w:kern w:val="2"/>
          <w:sz w:val="28"/>
          <w:szCs w:val="28"/>
          <w:highlight w:val="none"/>
          <w:lang w:eastAsia="zh-CN"/>
        </w:rPr>
      </w:pPr>
    </w:p>
    <w:p w14:paraId="2B3120C3">
      <w:pPr>
        <w:widowControl w:val="0"/>
        <w:kinsoku/>
        <w:autoSpaceDE/>
        <w:autoSpaceDN/>
        <w:adjustRightInd/>
        <w:snapToGrid/>
        <w:spacing w:beforeLines="10" w:afterLines="10" w:line="360" w:lineRule="auto"/>
        <w:jc w:val="both"/>
        <w:textAlignment w:val="auto"/>
        <w:rPr>
          <w:rFonts w:hint="eastAsia" w:ascii="宋体" w:hAnsi="宋体" w:eastAsia="宋体" w:cs="宋体"/>
          <w:snapToGrid/>
          <w:color w:val="auto"/>
          <w:kern w:val="2"/>
          <w:sz w:val="24"/>
          <w:szCs w:val="20"/>
          <w:highlight w:val="none"/>
          <w:lang w:eastAsia="zh-CN"/>
        </w:rPr>
      </w:pPr>
    </w:p>
    <w:p w14:paraId="518F0832">
      <w:pPr>
        <w:widowControl w:val="0"/>
        <w:spacing w:beforeLines="0" w:afterLines="0" w:line="240" w:lineRule="auto"/>
        <w:jc w:val="both"/>
        <w:rPr>
          <w:rFonts w:hint="eastAsia" w:ascii="宋体" w:hAnsi="宋体" w:eastAsia="宋体" w:cs="宋体"/>
          <w:color w:val="auto"/>
          <w:kern w:val="0"/>
          <w:sz w:val="24"/>
          <w:highlight w:val="none"/>
          <w:lang w:val="en-US" w:eastAsia="zh-CN" w:bidi="ar-SA"/>
        </w:rPr>
      </w:pPr>
    </w:p>
    <w:p w14:paraId="1CA6B912">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bookmarkStart w:id="1" w:name="_Hlk85534092"/>
      <w:r>
        <w:rPr>
          <w:rFonts w:hint="eastAsia" w:ascii="宋体" w:hAnsi="宋体" w:eastAsia="宋体" w:cs="宋体"/>
          <w:b/>
          <w:snapToGrid/>
          <w:color w:val="auto"/>
          <w:kern w:val="0"/>
          <w:sz w:val="32"/>
          <w:szCs w:val="32"/>
          <w:highlight w:val="none"/>
          <w:lang w:val="en-US" w:eastAsia="zh-CN"/>
        </w:rPr>
        <w:t>采购人</w:t>
      </w:r>
      <w:r>
        <w:rPr>
          <w:rFonts w:hint="eastAsia" w:ascii="宋体" w:hAnsi="宋体" w:eastAsia="宋体" w:cs="宋体"/>
          <w:b/>
          <w:snapToGrid/>
          <w:color w:val="auto"/>
          <w:kern w:val="0"/>
          <w:sz w:val="32"/>
          <w:szCs w:val="32"/>
          <w:highlight w:val="none"/>
          <w:lang w:eastAsia="zh-CN"/>
        </w:rPr>
        <w:t>：</w:t>
      </w:r>
    </w:p>
    <w:p w14:paraId="4D7770BD">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r>
        <w:rPr>
          <w:rFonts w:hint="eastAsia" w:ascii="宋体" w:hAnsi="宋体" w:eastAsia="宋体" w:cs="宋体"/>
          <w:b/>
          <w:snapToGrid/>
          <w:color w:val="auto"/>
          <w:kern w:val="0"/>
          <w:sz w:val="32"/>
          <w:szCs w:val="32"/>
          <w:highlight w:val="none"/>
          <w:lang w:val="en-US" w:eastAsia="zh-CN"/>
        </w:rPr>
        <w:t>供应商</w:t>
      </w:r>
      <w:r>
        <w:rPr>
          <w:rFonts w:hint="eastAsia" w:ascii="宋体" w:hAnsi="宋体" w:eastAsia="宋体" w:cs="宋体"/>
          <w:b/>
          <w:snapToGrid/>
          <w:color w:val="auto"/>
          <w:kern w:val="0"/>
          <w:sz w:val="32"/>
          <w:szCs w:val="32"/>
          <w:highlight w:val="none"/>
          <w:lang w:eastAsia="zh-CN"/>
        </w:rPr>
        <w:t>：</w:t>
      </w:r>
    </w:p>
    <w:p w14:paraId="5BDC3931">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bookmarkStart w:id="2" w:name="_Hlk85534012"/>
      <w:r>
        <w:rPr>
          <w:rFonts w:hint="eastAsia" w:ascii="宋体" w:hAnsi="宋体" w:eastAsia="宋体" w:cs="宋体"/>
          <w:b/>
          <w:snapToGrid/>
          <w:color w:val="auto"/>
          <w:kern w:val="0"/>
          <w:sz w:val="32"/>
          <w:szCs w:val="32"/>
          <w:highlight w:val="none"/>
          <w:lang w:eastAsia="zh-CN"/>
        </w:rPr>
        <w:t>合同订立地点：</w:t>
      </w:r>
    </w:p>
    <w:bookmarkEnd w:id="2"/>
    <w:p w14:paraId="375626D9">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lang w:eastAsia="zh-CN"/>
        </w:rPr>
      </w:pPr>
      <w:r>
        <w:rPr>
          <w:rFonts w:hint="eastAsia" w:ascii="宋体" w:hAnsi="宋体" w:eastAsia="宋体" w:cs="宋体"/>
          <w:b/>
          <w:snapToGrid/>
          <w:color w:val="auto"/>
          <w:kern w:val="0"/>
          <w:sz w:val="32"/>
          <w:szCs w:val="32"/>
          <w:highlight w:val="none"/>
          <w:lang w:eastAsia="zh-CN"/>
        </w:rPr>
        <w:t>合同订立时间：</w:t>
      </w:r>
      <w:bookmarkEnd w:id="1"/>
    </w:p>
    <w:p w14:paraId="28EF8C59">
      <w:pPr>
        <w:rPr>
          <w:rFonts w:hint="eastAsia" w:asciiTheme="minorEastAsia" w:hAnsiTheme="minorEastAsia" w:eastAsiaTheme="minorEastAsia" w:cstheme="minorEastAsia"/>
          <w:sz w:val="24"/>
          <w:szCs w:val="24"/>
        </w:rPr>
      </w:pPr>
      <w:r>
        <w:rPr>
          <w:rFonts w:hint="eastAsia" w:ascii="宋体" w:hAnsi="宋体" w:eastAsia="宋体" w:cs="宋体"/>
          <w:b/>
          <w:snapToGrid/>
          <w:color w:val="auto"/>
          <w:kern w:val="0"/>
          <w:sz w:val="32"/>
          <w:szCs w:val="32"/>
          <w:highlight w:val="none"/>
          <w:lang w:eastAsia="zh-CN"/>
        </w:rPr>
        <w:br w:type="page"/>
      </w:r>
      <w:bookmarkEnd w:id="0"/>
    </w:p>
    <w:p w14:paraId="210C1CB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color w:val="auto"/>
          <w:sz w:val="24"/>
          <w:szCs w:val="24"/>
          <w:highlight w:val="none"/>
          <w:lang w:eastAsia="zh-CN"/>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color w:val="auto"/>
          <w:sz w:val="24"/>
          <w:szCs w:val="24"/>
          <w:highlight w:val="none"/>
          <w:lang w:eastAsia="zh-CN"/>
        </w:rPr>
        <w:fldChar w:fldCharType="separate"/>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fldChar w:fldCharType="end"/>
      </w:r>
      <w:r>
        <w:rPr>
          <w:rFonts w:hint="eastAsia" w:ascii="宋体" w:hAnsi="宋体" w:eastAsia="宋体" w:cs="宋体"/>
          <w:color w:val="auto"/>
          <w:sz w:val="24"/>
          <w:szCs w:val="24"/>
          <w:highlight w:val="none"/>
          <w:lang w:eastAsia="zh-CN"/>
        </w:rPr>
        <w:t>)：</w:t>
      </w:r>
    </w:p>
    <w:p w14:paraId="79A5292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color w:val="auto"/>
          <w:sz w:val="24"/>
          <w:szCs w:val="24"/>
          <w:highlight w:val="none"/>
          <w:lang w:eastAsia="zh-CN"/>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sz w:val="24"/>
          <w:szCs w:val="24"/>
          <w:highlight w:val="none"/>
          <w:lang w:eastAsia="zh-CN"/>
        </w:rPr>
        <w:fldChar w:fldCharType="separate"/>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lang w:eastAsia="zh-CN"/>
        </w:rPr>
        <w:fldChar w:fldCharType="end"/>
      </w:r>
      <w:r>
        <w:rPr>
          <w:rFonts w:hint="eastAsia" w:ascii="宋体" w:hAnsi="宋体" w:eastAsia="宋体" w:cs="宋体"/>
          <w:color w:val="auto"/>
          <w:sz w:val="24"/>
          <w:szCs w:val="24"/>
          <w:highlight w:val="none"/>
          <w:lang w:eastAsia="zh-CN"/>
        </w:rPr>
        <w:t>(供应商)：</w:t>
      </w:r>
    </w:p>
    <w:p w14:paraId="0B353D58">
      <w:pPr>
        <w:snapToGrid w:val="0"/>
        <w:spacing w:line="360" w:lineRule="auto"/>
        <w:ind w:firstLine="360" w:firstLineChars="15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 xml:space="preserve"> 依照</w:t>
      </w:r>
      <w:r>
        <w:rPr>
          <w:rFonts w:hint="eastAsia" w:asciiTheme="minorEastAsia" w:hAnsiTheme="minorEastAsia" w:cstheme="minorEastAsia"/>
          <w:sz w:val="24"/>
          <w:lang w:eastAsia="zh-CN"/>
        </w:rPr>
        <w:t>《中华人民共和国固体废物污染环境防治法》、《西安市生活垃圾分类管理条例》、《国务院办公厅关于加强地沟油整治和餐厨废弃物管理的意见》</w:t>
      </w:r>
      <w:r>
        <w:rPr>
          <w:rFonts w:hint="eastAsia" w:asciiTheme="minorEastAsia" w:hAnsiTheme="minorEastAsia" w:cstheme="minorEastAsia"/>
          <w:sz w:val="24"/>
          <w:lang w:val="en-US" w:eastAsia="zh-CN"/>
        </w:rPr>
        <w:t>等</w:t>
      </w:r>
      <w:r>
        <w:rPr>
          <w:rFonts w:hint="eastAsia" w:asciiTheme="minorEastAsia" w:hAnsiTheme="minorEastAsia" w:cstheme="minorEastAsia"/>
          <w:sz w:val="24"/>
        </w:rPr>
        <w:t>国家有关法律、行政法规</w:t>
      </w:r>
      <w:r>
        <w:rPr>
          <w:rFonts w:hint="eastAsia" w:asciiTheme="minorEastAsia" w:hAnsiTheme="minorEastAsia" w:cstheme="minorEastAsia"/>
          <w:sz w:val="24"/>
          <w:lang w:val="en-US" w:eastAsia="zh-CN"/>
        </w:rPr>
        <w:t>和规章</w:t>
      </w:r>
      <w:r>
        <w:rPr>
          <w:rFonts w:hint="eastAsia" w:asciiTheme="minorEastAsia" w:hAnsiTheme="minorEastAsia" w:cstheme="minorEastAsia"/>
          <w:sz w:val="24"/>
        </w:rPr>
        <w:t>，遵循平等、自愿、公平和诚实信用的原则，</w:t>
      </w:r>
      <w:r>
        <w:rPr>
          <w:rFonts w:hint="eastAsia" w:asciiTheme="minorEastAsia" w:hAnsiTheme="minorEastAsia" w:eastAsiaTheme="minorEastAsia" w:cstheme="minorEastAsia"/>
          <w:sz w:val="24"/>
          <w:szCs w:val="24"/>
        </w:rPr>
        <w:t>双方就</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eastAsia="zh-CN"/>
        </w:rPr>
        <w:t>灞桥区餐厨垃圾收运服务项目</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事项协</w:t>
      </w:r>
      <w:r>
        <w:rPr>
          <w:rFonts w:hint="eastAsia" w:asciiTheme="minorEastAsia" w:hAnsiTheme="minorEastAsia" w:eastAsiaTheme="minorEastAsia" w:cstheme="minorEastAsia"/>
          <w:bCs/>
          <w:sz w:val="24"/>
          <w:szCs w:val="24"/>
        </w:rPr>
        <w:t>商一致，</w:t>
      </w:r>
      <w:r>
        <w:rPr>
          <w:rFonts w:hint="eastAsia" w:asciiTheme="minorEastAsia" w:hAnsiTheme="minorEastAsia" w:eastAsiaTheme="minorEastAsia" w:cstheme="minorEastAsia"/>
          <w:sz w:val="24"/>
          <w:szCs w:val="24"/>
        </w:rPr>
        <w:t>同意按下述条款和条件签署本合同及附件。</w:t>
      </w:r>
    </w:p>
    <w:p w14:paraId="18ED2F66">
      <w:pPr>
        <w:snapToGrid w:val="0"/>
        <w:spacing w:line="360" w:lineRule="auto"/>
        <w:ind w:firstLine="523" w:firstLineChars="218"/>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1、《竞争性磋商文件》（项目编号：</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包号：</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、《响应文件》及其澄清和确认文件均为本合同不可分割部分。</w:t>
      </w:r>
    </w:p>
    <w:p w14:paraId="3BA388E9">
      <w:pPr>
        <w:snapToGrid w:val="0"/>
        <w:spacing w:line="360" w:lineRule="auto"/>
        <w:ind w:firstLine="480" w:firstLineChars="200"/>
        <w:outlineLvl w:val="1"/>
        <w:rPr>
          <w:rFonts w:asciiTheme="minorEastAsia" w:hAnsiTheme="minorEastAsia" w:eastAsiaTheme="minorEastAsia" w:cstheme="minorEastAsia"/>
          <w:sz w:val="24"/>
          <w:szCs w:val="24"/>
        </w:rPr>
      </w:pPr>
      <w:bookmarkStart w:id="3" w:name="_Toc30334"/>
      <w:bookmarkStart w:id="4" w:name="_Toc16248"/>
      <w:bookmarkStart w:id="5" w:name="_Toc4215"/>
      <w:bookmarkStart w:id="6" w:name="_Toc30699"/>
      <w:bookmarkStart w:id="7" w:name="_Toc9526"/>
      <w:r>
        <w:rPr>
          <w:rFonts w:hint="eastAsia" w:asciiTheme="minorEastAsia" w:hAnsiTheme="minorEastAsia" w:eastAsiaTheme="minorEastAsia" w:cstheme="minorEastAsia"/>
          <w:sz w:val="24"/>
          <w:szCs w:val="24"/>
        </w:rPr>
        <w:t>2、本合同内容受中华人民共和国的法律保护和制约。</w:t>
      </w:r>
      <w:bookmarkEnd w:id="3"/>
      <w:bookmarkEnd w:id="4"/>
      <w:bookmarkEnd w:id="5"/>
      <w:bookmarkEnd w:id="6"/>
      <w:bookmarkEnd w:id="7"/>
    </w:p>
    <w:p w14:paraId="1CE80505">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3、本合同项下全部内容均不得转让、不得分包、不得挂靠，禁止挂牌企业参与竞争，若甲方在合同签订后发现乙方有上述行为的，将取消其成交资格，且不支付任何费用。</w:t>
      </w:r>
    </w:p>
    <w:p w14:paraId="771FDD91">
      <w:pPr>
        <w:snapToGrid w:val="0"/>
        <w:spacing w:line="360" w:lineRule="auto"/>
        <w:ind w:left="-25" w:leftChars="-12" w:firstLine="547" w:firstLineChars="228"/>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4、乙方必须遵守国家相关部门的现行有关规定，保证提供的服务全部内容严格按照竞争性磋商文件的要求和响应文件的承诺执行。</w:t>
      </w:r>
    </w:p>
    <w:p w14:paraId="4BFDB9E4">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第一条、委托服务事项</w:t>
      </w:r>
    </w:p>
    <w:p w14:paraId="40E296CB">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甲方委托乙方在指定区域提供辖区企事业、机关单位、集贸市场、大型企业、大型综合体、沿街商户、小区等产生的餐厨余垃圾的收集运输服务，其中废弃油脂收运量不纳入补贴计算，但纳入统计总量范围。</w:t>
      </w:r>
    </w:p>
    <w:p w14:paraId="4D6EEAFB">
      <w:pPr>
        <w:snapToGrid w:val="0"/>
        <w:spacing w:line="360" w:lineRule="auto"/>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第二条、委托服务的区域</w:t>
      </w:r>
    </w:p>
    <w:p w14:paraId="1501BE62">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西安市</w:t>
      </w:r>
      <w:r>
        <w:rPr>
          <w:rFonts w:hint="eastAsia" w:asciiTheme="minorEastAsia" w:hAnsiTheme="minorEastAsia" w:eastAsiaTheme="minorEastAsia" w:cstheme="minorEastAsia"/>
          <w:sz w:val="24"/>
          <w:szCs w:val="24"/>
        </w:rPr>
        <w:t>灞桥区</w:t>
      </w:r>
    </w:p>
    <w:p w14:paraId="1A5B1F23">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第三条、委托服务期限</w:t>
      </w:r>
    </w:p>
    <w:p w14:paraId="245BBFCD">
      <w:pPr>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本合同期限：自</w:t>
      </w:r>
      <w:r>
        <w:rPr>
          <w:rFonts w:hint="eastAsia" w:asciiTheme="minorEastAsia" w:hAnsiTheme="minorEastAsia" w:cstheme="minorEastAsia"/>
          <w:sz w:val="24"/>
          <w:szCs w:val="24"/>
          <w:lang w:eastAsia="zh-CN"/>
        </w:rPr>
        <w:t>2025</w:t>
      </w:r>
      <w:r>
        <w:rPr>
          <w:rFonts w:hint="eastAsia" w:asciiTheme="minorEastAsia" w:hAnsiTheme="minorEastAsia" w:eastAsiaTheme="minorEastAsia" w:cstheme="minorEastAsia"/>
          <w:sz w:val="24"/>
          <w:szCs w:val="24"/>
        </w:rPr>
        <w:t>年</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日至</w:t>
      </w:r>
      <w:r>
        <w:rPr>
          <w:rFonts w:hint="eastAsia" w:asciiTheme="minorEastAsia" w:hAnsiTheme="minorEastAsia" w:cstheme="minorEastAsia"/>
          <w:sz w:val="24"/>
          <w:szCs w:val="24"/>
          <w:u w:val="single"/>
          <w:lang w:val="en-US" w:eastAsia="zh-CN"/>
        </w:rPr>
        <w:t>2025</w:t>
      </w:r>
      <w:r>
        <w:rPr>
          <w:rFonts w:hint="eastAsia" w:asciiTheme="minorEastAsia" w:hAnsiTheme="minorEastAsia" w:eastAsiaTheme="minorEastAsia" w:cstheme="minorEastAsia"/>
          <w:sz w:val="24"/>
          <w:szCs w:val="24"/>
        </w:rPr>
        <w:t>年</w:t>
      </w:r>
      <w:r>
        <w:rPr>
          <w:rFonts w:hint="eastAsia" w:asciiTheme="minorEastAsia" w:hAnsiTheme="minorEastAsia" w:cstheme="minorEastAsia"/>
          <w:sz w:val="24"/>
          <w:szCs w:val="24"/>
          <w:u w:val="single"/>
          <w:lang w:val="en-US" w:eastAsia="zh-CN"/>
        </w:rPr>
        <w:t>12</w:t>
      </w:r>
      <w:r>
        <w:rPr>
          <w:rFonts w:hint="eastAsia" w:asciiTheme="minorEastAsia" w:hAnsiTheme="minorEastAsia" w:eastAsiaTheme="minorEastAsia" w:cstheme="minorEastAsia"/>
          <w:sz w:val="24"/>
          <w:szCs w:val="24"/>
        </w:rPr>
        <w:t>月</w:t>
      </w:r>
      <w:r>
        <w:rPr>
          <w:rFonts w:hint="eastAsia" w:asciiTheme="minorEastAsia" w:hAnsiTheme="minorEastAsia" w:cstheme="minorEastAsia"/>
          <w:sz w:val="24"/>
          <w:szCs w:val="24"/>
          <w:u w:val="single"/>
          <w:lang w:val="en-US" w:eastAsia="zh-CN"/>
        </w:rPr>
        <w:t>31</w:t>
      </w:r>
      <w:r>
        <w:rPr>
          <w:rFonts w:hint="eastAsia" w:asciiTheme="minorEastAsia" w:hAnsiTheme="minorEastAsia" w:eastAsiaTheme="minorEastAsia" w:cstheme="minorEastAsia"/>
          <w:sz w:val="24"/>
          <w:szCs w:val="24"/>
        </w:rPr>
        <w:t>日止。</w:t>
      </w:r>
    </w:p>
    <w:p w14:paraId="1ECC40D2">
      <w:pPr>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cstheme="minorEastAsia"/>
          <w:sz w:val="24"/>
        </w:rPr>
        <w:t>若因乙方过错，导致其收运资质或营业资质被相关行政主管部门撤销或吊销的，从撤销或吊销之日起，本合同即行终止。</w:t>
      </w:r>
    </w:p>
    <w:p w14:paraId="1D397DDD">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第四条、合同价款</w:t>
      </w:r>
    </w:p>
    <w:p w14:paraId="0EB8B3C6">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（一）委托服务的价格</w:t>
      </w:r>
    </w:p>
    <w:p w14:paraId="0310291D">
      <w:pPr>
        <w:snapToGrid w:val="0"/>
        <w:spacing w:line="360" w:lineRule="auto"/>
        <w:ind w:firstLine="480" w:firstLineChars="200"/>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合同价款以实际餐厨垃圾收运工作量据实结算，单价为</w:t>
      </w:r>
      <w:r>
        <w:rPr>
          <w:rFonts w:hint="eastAsia" w:asciiTheme="minorEastAsia" w:hAnsiTheme="minorEastAsia" w:cstheme="minorEastAsia"/>
          <w:bCs/>
          <w:sz w:val="24"/>
          <w:szCs w:val="24"/>
          <w:u w:val="single"/>
          <w:lang w:val="en-US" w:eastAsia="zh-CN"/>
        </w:rPr>
        <w:t xml:space="preserve">     </w:t>
      </w:r>
      <w:r>
        <w:rPr>
          <w:rFonts w:hint="eastAsia" w:asciiTheme="minorEastAsia" w:hAnsiTheme="minorEastAsia" w:eastAsiaTheme="minorEastAsia" w:cstheme="minorEastAsia"/>
          <w:bCs/>
          <w:sz w:val="24"/>
          <w:szCs w:val="24"/>
        </w:rPr>
        <w:t>元/吨，最终价款根据服务工作量的计量结果及成交单价核算。</w:t>
      </w:r>
    </w:p>
    <w:p w14:paraId="79D43B43">
      <w:pPr>
        <w:snapToGrid w:val="0"/>
        <w:spacing w:line="360" w:lineRule="auto"/>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（二）委托服务工作量的计量</w:t>
      </w:r>
    </w:p>
    <w:p w14:paraId="09508623">
      <w:pPr>
        <w:snapToGrid w:val="0"/>
        <w:spacing w:line="360" w:lineRule="auto"/>
        <w:ind w:firstLine="48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以蓝田光大餐厨垃圾处置</w:t>
      </w:r>
      <w:r>
        <w:rPr>
          <w:rFonts w:hint="eastAsia" w:asciiTheme="minorEastAsia" w:hAnsiTheme="minorEastAsia" w:eastAsiaTheme="minorEastAsia" w:cstheme="minorEastAsia"/>
          <w:color w:val="auto"/>
          <w:sz w:val="24"/>
          <w:szCs w:val="24"/>
        </w:rPr>
        <w:t>厂确认数据，作为乙方服务计</w:t>
      </w:r>
      <w:r>
        <w:rPr>
          <w:rFonts w:hint="eastAsia" w:asciiTheme="minorEastAsia" w:hAnsiTheme="minorEastAsia" w:eastAsiaTheme="minorEastAsia" w:cstheme="minorEastAsia"/>
          <w:sz w:val="24"/>
          <w:szCs w:val="24"/>
        </w:rPr>
        <w:t>量及酬金结算依据。</w:t>
      </w:r>
    </w:p>
    <w:p w14:paraId="424AF5B9">
      <w:pPr>
        <w:snapToGrid w:val="0"/>
        <w:spacing w:line="360" w:lineRule="auto"/>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（三）委托服务的酬金</w:t>
      </w:r>
    </w:p>
    <w:p w14:paraId="3BB23BE4">
      <w:pPr>
        <w:snapToGrid w:val="0"/>
        <w:spacing w:line="360" w:lineRule="auto"/>
        <w:ind w:firstLine="48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委托服务的酬金=结算周期内乙方服务的工作量*合同约定委托服务的价格。</w:t>
      </w:r>
    </w:p>
    <w:p w14:paraId="39A5CF39">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第五条、款项结算</w:t>
      </w:r>
    </w:p>
    <w:p w14:paraId="179345DA">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（一）结算时间</w:t>
      </w:r>
    </w:p>
    <w:p w14:paraId="723DD9BC">
      <w:pPr>
        <w:snapToGrid w:val="0"/>
        <w:spacing w:line="360" w:lineRule="auto"/>
        <w:ind w:firstLine="48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在合同期内，</w:t>
      </w:r>
      <w:r>
        <w:rPr>
          <w:rFonts w:hint="eastAsia" w:asciiTheme="minorEastAsia" w:hAnsiTheme="minorEastAsia" w:cstheme="minorEastAsia"/>
          <w:sz w:val="24"/>
        </w:rPr>
        <w:t>根据第五条第（三）项及日常乙方的运输单据，按实际运输量季度结算。</w:t>
      </w:r>
    </w:p>
    <w:p w14:paraId="317C0741">
      <w:pPr>
        <w:snapToGrid w:val="0"/>
        <w:spacing w:line="360" w:lineRule="auto"/>
        <w:ind w:firstLine="482" w:firstLineChars="200"/>
        <w:jc w:val="left"/>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（二）结算的条件</w:t>
      </w:r>
    </w:p>
    <w:p w14:paraId="41694006">
      <w:pPr>
        <w:snapToGrid w:val="0"/>
        <w:spacing w:line="360" w:lineRule="auto"/>
        <w:ind w:firstLine="48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以蓝田光大餐厨垃圾处置厂反馈数据为结算数据依据，开具等额发票，经审核无误后支付。</w:t>
      </w:r>
    </w:p>
    <w:p w14:paraId="351CEC8F">
      <w:pPr>
        <w:snapToGrid w:val="0"/>
        <w:spacing w:line="360" w:lineRule="auto"/>
        <w:ind w:firstLine="482" w:firstLineChars="200"/>
        <w:jc w:val="left"/>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（三）结算需提供资料清单</w:t>
      </w:r>
    </w:p>
    <w:p w14:paraId="46C097F4">
      <w:pPr>
        <w:snapToGrid w:val="0"/>
        <w:spacing w:line="360" w:lineRule="auto"/>
        <w:ind w:firstLine="720" w:firstLineChars="3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1.乙方与蓝田光大餐厨垃圾处置厂签订的垃圾处理协议或合同（签字盖章）</w:t>
      </w:r>
    </w:p>
    <w:p w14:paraId="64D79FDE">
      <w:pPr>
        <w:snapToGrid w:val="0"/>
        <w:spacing w:line="360" w:lineRule="auto"/>
        <w:ind w:firstLine="720" w:firstLineChars="3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2.蓝田光大餐厨垃圾处置厂确认的乙方垃圾进厂量数据台账（黄票、盖章）</w:t>
      </w:r>
    </w:p>
    <w:p w14:paraId="62313613">
      <w:pPr>
        <w:snapToGrid w:val="0"/>
        <w:spacing w:line="360" w:lineRule="auto"/>
        <w:ind w:firstLine="720" w:firstLineChars="3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3.乙方与甲方的合同书（签字、盖章）</w:t>
      </w:r>
    </w:p>
    <w:p w14:paraId="62EAE0E3">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rPr>
        <w:t>4.乙方清运</w:t>
      </w:r>
      <w:r>
        <w:rPr>
          <w:rFonts w:hint="eastAsia" w:asciiTheme="minorEastAsia" w:hAnsiTheme="minorEastAsia" w:eastAsiaTheme="minorEastAsia" w:cstheme="minorEastAsia"/>
          <w:color w:val="auto"/>
          <w:sz w:val="24"/>
          <w:szCs w:val="24"/>
        </w:rPr>
        <w:t>台账、与商户协议书、商户台账（该项资料交至区城管局环卫科备案，未完全提交的单位，甲方有权取消当季奖励并延迟一个季度付款）</w:t>
      </w:r>
    </w:p>
    <w:p w14:paraId="473C7F2D">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5.增值税普通发票</w:t>
      </w:r>
    </w:p>
    <w:p w14:paraId="0E8EC577">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6.乙方营业执照复印件（盖章）</w:t>
      </w:r>
    </w:p>
    <w:p w14:paraId="53EA2320">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7.乙方清运许可证复印件（盖章）</w:t>
      </w:r>
    </w:p>
    <w:p w14:paraId="136F5FBA">
      <w:pPr>
        <w:snapToGrid w:val="0"/>
        <w:spacing w:line="360" w:lineRule="auto"/>
        <w:ind w:firstLine="482" w:firstLineChars="200"/>
        <w:rPr>
          <w:rFonts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（四）服务企业收款信息</w:t>
      </w:r>
    </w:p>
    <w:p w14:paraId="1FAB177C">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收款单位名称：</w:t>
      </w:r>
    </w:p>
    <w:p w14:paraId="7BCE4D46">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收款单位统一社会信用代码：</w:t>
      </w:r>
    </w:p>
    <w:p w14:paraId="66F0CA99">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银行账号：</w:t>
      </w:r>
    </w:p>
    <w:p w14:paraId="606039DB">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开户银行：</w:t>
      </w:r>
    </w:p>
    <w:p w14:paraId="0398A7A4">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地址：</w:t>
      </w:r>
    </w:p>
    <w:p w14:paraId="6CF19603">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电话：</w:t>
      </w:r>
    </w:p>
    <w:p w14:paraId="6A0B0DA7">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联系人及电话：</w:t>
      </w:r>
    </w:p>
    <w:p w14:paraId="43971826">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第六条、服务的规范要求</w:t>
      </w:r>
    </w:p>
    <w:p w14:paraId="2A154AF4">
      <w:pPr>
        <w:snapToGrid w:val="0"/>
        <w:spacing w:line="360" w:lineRule="auto"/>
        <w:ind w:firstLine="482" w:firstLineChars="200"/>
        <w:rPr>
          <w:rFonts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（一）垃圾收运频次和时间</w:t>
      </w:r>
    </w:p>
    <w:p w14:paraId="43021285">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为每日</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时，收运</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次，保证日产日清。</w:t>
      </w:r>
    </w:p>
    <w:p w14:paraId="54B3E058">
      <w:pPr>
        <w:snapToGrid w:val="0"/>
        <w:spacing w:line="360" w:lineRule="auto"/>
        <w:ind w:firstLine="480" w:firstLineChars="200"/>
        <w:rPr>
          <w:rFonts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
          <w:color w:val="auto"/>
          <w:sz w:val="24"/>
          <w:szCs w:val="24"/>
        </w:rPr>
        <w:t>二）垃圾收集地点</w:t>
      </w:r>
    </w:p>
    <w:p w14:paraId="5ED501CB">
      <w:pPr>
        <w:pStyle w:val="2"/>
        <w:rPr>
          <w:rFonts w:hint="default" w:eastAsiaTheme="minorEastAsia"/>
          <w:color w:val="auto"/>
          <w:u w:val="single"/>
          <w:lang w:val="en-US" w:eastAsia="zh-CN"/>
        </w:rPr>
      </w:pPr>
      <w:r>
        <w:rPr>
          <w:rFonts w:hint="eastAsia"/>
          <w:color w:val="auto"/>
          <w:u w:val="single"/>
          <w:lang w:val="en-US" w:eastAsia="zh-CN"/>
        </w:rPr>
        <w:t xml:space="preserve">                                     </w:t>
      </w:r>
    </w:p>
    <w:p w14:paraId="21B26CE0">
      <w:pPr>
        <w:snapToGrid w:val="0"/>
        <w:spacing w:line="360" w:lineRule="auto"/>
        <w:ind w:firstLine="482" w:firstLineChars="200"/>
        <w:rPr>
          <w:rFonts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（三）垃圾运送处理地点</w:t>
      </w:r>
    </w:p>
    <w:p w14:paraId="4D22FE8F">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指定为蓝田光大餐厨垃圾处置厂。</w:t>
      </w:r>
    </w:p>
    <w:p w14:paraId="71D98984">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（四）垃圾收运服务规范要求</w:t>
      </w:r>
    </w:p>
    <w:p w14:paraId="28ECD29A">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1.清运企业必须严格落实“及时收运”，做到日产日清，做好每日收运台账，及时向区城管局环卫科报备；</w:t>
      </w:r>
    </w:p>
    <w:p w14:paraId="73C9D630">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使用专用餐厨余垃圾桶（可参考：小区240L，沿街商户120L进行设置）进行集中放置和收集（商户用收集桶由收运方跟商户自行协商，商户可自行购置，可租用清运企业收集桶），必须真实、细致地按照甲方要求填写餐厨余垃圾收集运输处理数量（包括产生单位、垃圾种类，数量等）；</w:t>
      </w:r>
    </w:p>
    <w:p w14:paraId="485F4A24">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3.严格落实餐厨余垃圾收运过程中的卫生工作，保证卫生整洁；</w:t>
      </w:r>
    </w:p>
    <w:p w14:paraId="0D51A11C">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4.餐厨余垃圾收集运输从业人员在收集、运输餐厨余垃圾过程中应维护餐厨余垃圾桶和收集运输作业区环境整洁，减少对作业区域及周边居民正常工作、生活的影响；</w:t>
      </w:r>
    </w:p>
    <w:p w14:paraId="36D781F2">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在作业过程中采取有效的安全措施防止车上垃圾“抛、冒、漏、滴”，如发生“落渣、漏渣、漏液”等现象时，应立即将现场清理干净，并做好安全防范工作。如因乙方原因产生的安全事故，由乙方自行承担相应责任：</w:t>
      </w:r>
    </w:p>
    <w:p w14:paraId="17425E0D">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6.垃圾清理应做到安全、有序，自觉遵守各项安全管理制度，做到安全行车，安全作业严防全过程发生安全事故；</w:t>
      </w:r>
    </w:p>
    <w:p w14:paraId="48FF2452">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7.工作人员在收集餐厨余垃圾时，必须保持良好的服务态度，文明作业，平时的工作情况及时向甲方反馈；</w:t>
      </w:r>
    </w:p>
    <w:p w14:paraId="0B872BFA">
      <w:pPr>
        <w:pStyle w:val="2"/>
        <w:snapToGrid w:val="0"/>
        <w:rPr>
          <w:rFonts w:hint="eastAsia"/>
          <w:color w:val="auto"/>
        </w:rPr>
      </w:pPr>
      <w:r>
        <w:rPr>
          <w:rFonts w:hint="eastAsia"/>
          <w:color w:val="auto"/>
        </w:rPr>
        <w:t>8.清运企业必须积极主动与产生单位签订餐厨余垃圾清运协议，并按时向区城管局环卫科报备协议情况。</w:t>
      </w:r>
    </w:p>
    <w:p w14:paraId="47E08AA9">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（五）乙方服务设备的配置要求</w:t>
      </w:r>
    </w:p>
    <w:p w14:paraId="725AF001">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cstheme="minorEastAsia"/>
          <w:b w:val="0"/>
          <w:bCs w:val="0"/>
          <w:sz w:val="24"/>
        </w:rPr>
        <w:t>乙方应具备《城市生活垃圾经营性清扫、收集、运输服务许可证》</w:t>
      </w:r>
      <w:r>
        <w:rPr>
          <w:rFonts w:hint="eastAsia" w:asciiTheme="minorEastAsia" w:hAnsiTheme="minorEastAsia" w:cstheme="minorEastAsia"/>
          <w:b w:val="0"/>
          <w:bCs w:val="0"/>
          <w:sz w:val="24"/>
          <w:lang w:val="en-US" w:eastAsia="zh-CN"/>
        </w:rPr>
        <w:t>并</w:t>
      </w:r>
      <w:r>
        <w:rPr>
          <w:rFonts w:hint="eastAsia" w:asciiTheme="minorEastAsia" w:hAnsiTheme="minorEastAsia" w:eastAsiaTheme="minorEastAsia" w:cstheme="minorEastAsia"/>
          <w:color w:val="auto"/>
          <w:sz w:val="24"/>
          <w:szCs w:val="24"/>
        </w:rPr>
        <w:t>配备餐厨余垃圾收运专用车，收集车辆采用密闭式运输车，车上设有挂桶机构，将垃圾标准桶提升至车厢顶部，再通过翻料机将垃圾倒入车厢内，垃圾被运至处理厂卸料平台之后，密封后盖打开，推料机构将固体垃圾推出。</w:t>
      </w:r>
    </w:p>
    <w:p w14:paraId="53A8D425">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2.配备车辆用于餐厨余垃圾的收运，操作简单，不产生垃圾的二次污染。</w:t>
      </w:r>
    </w:p>
    <w:p w14:paraId="725D60D0">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3.根据车辆特点，按法律规定，驾驶人必须持有</w:t>
      </w:r>
      <w:r>
        <w:rPr>
          <w:rFonts w:hint="eastAsia" w:asciiTheme="minorEastAsia" w:hAnsiTheme="minorEastAsia" w:cstheme="minorEastAsia"/>
          <w:sz w:val="24"/>
        </w:rPr>
        <w:t>相应驾驶配备车辆车型的</w:t>
      </w:r>
      <w:r>
        <w:rPr>
          <w:rFonts w:hint="eastAsia" w:asciiTheme="minorEastAsia" w:hAnsiTheme="minorEastAsia" w:eastAsiaTheme="minorEastAsia" w:cstheme="minorEastAsia"/>
          <w:color w:val="auto"/>
          <w:sz w:val="24"/>
          <w:szCs w:val="24"/>
        </w:rPr>
        <w:t>《中华人民共和国机动车驾驶证》，并和准驾车型相符。</w:t>
      </w:r>
    </w:p>
    <w:p w14:paraId="5A81DBDB">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4.垃圾运输车上需喷有西安市统一垃圾分类标识。</w:t>
      </w:r>
    </w:p>
    <w:p w14:paraId="3ECB8A50">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5.出车前，司机需要对车辆的油、水、电等车况进行检查，确认正常方可出车，回到停车点后做好车辆登记，记录内容包括用车时间、出车地点、车辆状况。</w:t>
      </w:r>
    </w:p>
    <w:p w14:paraId="71F31E80">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（六）乙方服务人员上岗要求：</w:t>
      </w:r>
    </w:p>
    <w:p w14:paraId="04ED804F">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1.乙方按需配置餐厨余垃圾收运队伍人员；</w:t>
      </w:r>
    </w:p>
    <w:p w14:paraId="3633E930">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收运队伍设置项目经理1人，具有相关工作经验，有较强的工作协调能力及对收运队伍的组织管理能力，需对本项目全权负责；此外还有收运组长及收运人员，管理人员等；要设置良好的管理架构，以提高本项目的工作效率和服务标准；</w:t>
      </w:r>
    </w:p>
    <w:p w14:paraId="45AB786B">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3.要对收运人员进行专业培训后上岗；</w:t>
      </w:r>
    </w:p>
    <w:p w14:paraId="5947FA3F">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4.工作人员必须身体健康，无传染病、精神疾病，无不良嗜好，吃苦耐劳；</w:t>
      </w:r>
    </w:p>
    <w:p w14:paraId="5A7F5F9F">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5.要切实管理好作业团队，做好规章制度以及纪律上的约束；</w:t>
      </w:r>
    </w:p>
    <w:p w14:paraId="64BF5224">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6.工作人员持工作证上岗、穿着统一识别服装，做到文明操作，规范收集运输处理；</w:t>
      </w:r>
    </w:p>
    <w:p w14:paraId="6F8686C8">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7.项目实际运营中，在不降低服务标准的情况下，乙方有权根据实际情况对人员结构、数量进行调整；</w:t>
      </w:r>
    </w:p>
    <w:p w14:paraId="26E9C473">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企业要加强工作人员的安全生产意识培训教育。司机应做到安全行驶并严格遵守安全交通法规，严禁酒后驾车，严禁疲劳驾驶。企业工作人员清运过程中发生安全事故以及清运车辆发生交通事故均与甲方无关，由乙方承担全部损失。</w:t>
      </w:r>
    </w:p>
    <w:p w14:paraId="1C3EF56A">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第七条、服务考核：</w:t>
      </w:r>
    </w:p>
    <w:p w14:paraId="2A46FF3F">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rPr>
        <w:t>详见《灞</w:t>
      </w:r>
      <w:r>
        <w:rPr>
          <w:rFonts w:hint="eastAsia" w:asciiTheme="minorEastAsia" w:hAnsiTheme="minorEastAsia" w:eastAsiaTheme="minorEastAsia" w:cstheme="minorEastAsia"/>
          <w:color w:val="auto"/>
          <w:sz w:val="24"/>
          <w:szCs w:val="24"/>
        </w:rPr>
        <w:t>桥区餐厨余垃圾收运考核办法》。</w:t>
      </w:r>
    </w:p>
    <w:p w14:paraId="16B60AFC">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第八条、 甲、乙双方的权利及义务</w:t>
      </w:r>
    </w:p>
    <w:p w14:paraId="27DC1B4D">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（一）甲方的权利及义务</w:t>
      </w:r>
    </w:p>
    <w:p w14:paraId="43E758AB">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1.甲方有要求乙方依据合同提供规范服务的权利。</w:t>
      </w:r>
    </w:p>
    <w:p w14:paraId="7AFE4CB7">
      <w:pPr>
        <w:snapToGrid w:val="0"/>
        <w:spacing w:line="360" w:lineRule="auto"/>
        <w:ind w:firstLine="480" w:firstLineChars="200"/>
        <w:rPr>
          <w:rFonts w:hint="eastAsia" w:asciiTheme="minorEastAsia" w:hAnsiTheme="minorEastAsia" w:cstheme="minorEastAsia"/>
          <w:sz w:val="24"/>
        </w:rPr>
      </w:pPr>
      <w:r>
        <w:rPr>
          <w:rFonts w:hint="eastAsia" w:asciiTheme="minorEastAsia" w:hAnsiTheme="minorEastAsia" w:cstheme="minorEastAsia"/>
          <w:sz w:val="24"/>
        </w:rPr>
        <w:t>2.餐厨余垃圾实际产出数量由双方工作人员共同确认，并由甲方工作人员在运输单据上签字认可。甲方执单据一联作为付款依据。</w:t>
      </w:r>
    </w:p>
    <w:p w14:paraId="32988191">
      <w:pPr>
        <w:snapToGrid w:val="0"/>
        <w:spacing w:line="360" w:lineRule="auto"/>
        <w:ind w:firstLine="480" w:firstLineChars="200"/>
        <w:rPr>
          <w:rFonts w:hint="eastAsia" w:asciiTheme="minorEastAsia" w:hAnsiTheme="minorEastAsia" w:cstheme="minorEastAsia"/>
          <w:sz w:val="24"/>
        </w:rPr>
      </w:pPr>
      <w:r>
        <w:rPr>
          <w:rFonts w:hint="eastAsia" w:asciiTheme="minorEastAsia" w:hAnsiTheme="minorEastAsia" w:cstheme="minorEastAsia"/>
          <w:sz w:val="24"/>
          <w:lang w:val="en-US" w:eastAsia="zh-CN"/>
        </w:rPr>
        <w:t>3</w:t>
      </w:r>
      <w:r>
        <w:rPr>
          <w:rFonts w:hint="eastAsia" w:asciiTheme="minorEastAsia" w:hAnsiTheme="minorEastAsia" w:cstheme="minorEastAsia"/>
          <w:sz w:val="24"/>
        </w:rPr>
        <w:t>.甲方对乙方提供的服务有依据合同约定，监督检查的权利。</w:t>
      </w:r>
    </w:p>
    <w:p w14:paraId="21C4E542">
      <w:pPr>
        <w:snapToGrid w:val="0"/>
        <w:spacing w:line="360" w:lineRule="auto"/>
        <w:ind w:firstLine="480" w:firstLineChars="200"/>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4.</w:t>
      </w:r>
      <w:r>
        <w:rPr>
          <w:rFonts w:hint="eastAsia" w:asciiTheme="minorEastAsia" w:hAnsiTheme="minorEastAsia" w:cstheme="minorEastAsia"/>
          <w:sz w:val="24"/>
        </w:rPr>
        <w:t>甲方有权监督乙方按照合同约定提供餐厨余垃圾收运服务，对乙方不依据合同约定提供的服务或不符合法律、法规及相关规定的行为，有要求乙方改正并处罚的权利。</w:t>
      </w:r>
    </w:p>
    <w:p w14:paraId="65F0A584">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rPr>
        <w:t>.甲方对乙方依据合同提供规范服务，有必要支持、协调的义务。</w:t>
      </w:r>
    </w:p>
    <w:p w14:paraId="4AEDF44D">
      <w:pPr>
        <w:snapToGrid w:val="0"/>
        <w:spacing w:line="360" w:lineRule="auto"/>
        <w:ind w:firstLine="482" w:firstLineChars="200"/>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（二）乙方的权利及义务</w:t>
      </w:r>
    </w:p>
    <w:p w14:paraId="59852F5C">
      <w:pPr>
        <w:snapToGrid w:val="0"/>
        <w:spacing w:line="360" w:lineRule="auto"/>
        <w:ind w:firstLine="480" w:firstLineChars="200"/>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cstheme="minorEastAsia"/>
          <w:bCs/>
          <w:sz w:val="24"/>
        </w:rPr>
        <w:t>1.乙方应当具备从事餐厨余垃圾收集、清理、运输的资质与能力</w:t>
      </w:r>
      <w:r>
        <w:rPr>
          <w:rFonts w:hint="eastAsia" w:asciiTheme="minorEastAsia" w:hAnsiTheme="minorEastAsia" w:cstheme="minorEastAsia"/>
          <w:bCs/>
          <w:sz w:val="24"/>
          <w:lang w:val="en-US" w:eastAsia="zh-CN"/>
        </w:rPr>
        <w:t>.</w:t>
      </w:r>
    </w:p>
    <w:p w14:paraId="79A6CA65">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cstheme="minorEastAsia"/>
          <w:bCs/>
          <w:color w:val="auto"/>
          <w:sz w:val="24"/>
          <w:szCs w:val="24"/>
          <w:lang w:val="en-US" w:eastAsia="zh-CN"/>
        </w:rPr>
        <w:t>2</w:t>
      </w:r>
      <w:r>
        <w:rPr>
          <w:rFonts w:hint="eastAsia" w:asciiTheme="minorEastAsia" w:hAnsiTheme="minorEastAsia" w:eastAsiaTheme="minorEastAsia" w:cstheme="minorEastAsia"/>
          <w:bCs/>
          <w:color w:val="auto"/>
          <w:sz w:val="24"/>
          <w:szCs w:val="24"/>
        </w:rPr>
        <w:t>.乙方有</w:t>
      </w:r>
      <w:r>
        <w:rPr>
          <w:rFonts w:hint="eastAsia" w:asciiTheme="minorEastAsia" w:hAnsiTheme="minorEastAsia" w:eastAsiaTheme="minorEastAsia" w:cstheme="minorEastAsia"/>
          <w:color w:val="auto"/>
          <w:sz w:val="24"/>
          <w:szCs w:val="24"/>
        </w:rPr>
        <w:t>依据合同约定，要求甲方支付服务酬金的权利。</w:t>
      </w:r>
    </w:p>
    <w:p w14:paraId="6FD5D792">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cstheme="minorEastAsia"/>
          <w:bCs/>
          <w:color w:val="auto"/>
          <w:sz w:val="24"/>
          <w:szCs w:val="24"/>
          <w:lang w:val="en-US" w:eastAsia="zh-CN"/>
        </w:rPr>
        <w:t>3</w:t>
      </w:r>
      <w:r>
        <w:rPr>
          <w:rFonts w:hint="eastAsia" w:asciiTheme="minorEastAsia" w:hAnsiTheme="minorEastAsia" w:eastAsiaTheme="minorEastAsia" w:cstheme="minorEastAsia"/>
          <w:bCs/>
          <w:color w:val="auto"/>
          <w:sz w:val="24"/>
          <w:szCs w:val="24"/>
        </w:rPr>
        <w:t>.乙方有</w:t>
      </w:r>
      <w:r>
        <w:rPr>
          <w:rFonts w:hint="eastAsia" w:asciiTheme="minorEastAsia" w:hAnsiTheme="minorEastAsia" w:eastAsiaTheme="minorEastAsia" w:cstheme="minorEastAsia"/>
          <w:color w:val="auto"/>
          <w:sz w:val="24"/>
          <w:szCs w:val="24"/>
        </w:rPr>
        <w:t>依据合同约定，提供规范服务的义务。</w:t>
      </w:r>
    </w:p>
    <w:p w14:paraId="7B5F626F">
      <w:pPr>
        <w:snapToGrid w:val="0"/>
        <w:spacing w:line="360" w:lineRule="auto"/>
        <w:ind w:firstLine="480" w:firstLineChars="200"/>
        <w:rPr>
          <w:rFonts w:asciiTheme="minorEastAsia" w:hAnsiTheme="minorEastAsia" w:eastAsiaTheme="minorEastAsia" w:cstheme="minorEastAsia"/>
          <w:bCs/>
          <w:color w:val="auto"/>
          <w:sz w:val="24"/>
          <w:szCs w:val="24"/>
        </w:rPr>
      </w:pPr>
      <w:r>
        <w:rPr>
          <w:rFonts w:hint="eastAsia" w:asciiTheme="minorEastAsia" w:hAnsiTheme="minorEastAsia" w:cstheme="minorEastAsia"/>
          <w:bCs/>
          <w:color w:val="auto"/>
          <w:sz w:val="24"/>
          <w:szCs w:val="24"/>
          <w:lang w:val="en-US" w:eastAsia="zh-CN"/>
        </w:rPr>
        <w:t>4</w:t>
      </w:r>
      <w:r>
        <w:rPr>
          <w:rFonts w:hint="eastAsia" w:asciiTheme="minorEastAsia" w:hAnsiTheme="minorEastAsia" w:eastAsiaTheme="minorEastAsia" w:cstheme="minorEastAsia"/>
          <w:bCs/>
          <w:color w:val="auto"/>
          <w:sz w:val="24"/>
          <w:szCs w:val="24"/>
        </w:rPr>
        <w:t>.乙方有依据合同约定，接受甲方监督、检查、考核并改正的义务。</w:t>
      </w:r>
    </w:p>
    <w:p w14:paraId="2F048DFD">
      <w:pPr>
        <w:snapToGrid w:val="0"/>
        <w:spacing w:line="360" w:lineRule="auto"/>
        <w:ind w:firstLine="480" w:firstLineChars="200"/>
        <w:rPr>
          <w:rFonts w:asciiTheme="minorEastAsia" w:hAnsiTheme="minorEastAsia" w:eastAsiaTheme="minorEastAsia" w:cstheme="minorEastAsia"/>
          <w:bCs/>
          <w:color w:val="auto"/>
          <w:sz w:val="24"/>
          <w:szCs w:val="24"/>
        </w:rPr>
      </w:pPr>
      <w:r>
        <w:rPr>
          <w:rFonts w:hint="eastAsia" w:asciiTheme="minorEastAsia" w:hAnsiTheme="minorEastAsia" w:cstheme="minorEastAsia"/>
          <w:bCs/>
          <w:color w:val="auto"/>
          <w:sz w:val="24"/>
          <w:szCs w:val="24"/>
          <w:lang w:val="en-US" w:eastAsia="zh-CN"/>
        </w:rPr>
        <w:t>5</w:t>
      </w:r>
      <w:r>
        <w:rPr>
          <w:rFonts w:hint="eastAsia" w:asciiTheme="minorEastAsia" w:hAnsiTheme="minorEastAsia" w:eastAsiaTheme="minorEastAsia" w:cstheme="minorEastAsia"/>
          <w:bCs/>
          <w:color w:val="auto"/>
          <w:sz w:val="24"/>
          <w:szCs w:val="24"/>
        </w:rPr>
        <w:t>.当发生应急情况，乙方不能及时收运的，甲方有权调配其它</w:t>
      </w:r>
      <w:r>
        <w:rPr>
          <w:rFonts w:hint="eastAsia" w:asciiTheme="minorEastAsia" w:hAnsiTheme="minorEastAsia" w:cstheme="minorEastAsia"/>
          <w:bCs/>
          <w:color w:val="auto"/>
          <w:sz w:val="24"/>
          <w:szCs w:val="24"/>
          <w:lang w:eastAsia="zh-CN"/>
        </w:rPr>
        <w:t>包供应商</w:t>
      </w:r>
      <w:r>
        <w:rPr>
          <w:rFonts w:hint="eastAsia" w:asciiTheme="minorEastAsia" w:hAnsiTheme="minorEastAsia" w:eastAsiaTheme="minorEastAsia" w:cstheme="minorEastAsia"/>
          <w:bCs/>
          <w:color w:val="auto"/>
          <w:sz w:val="24"/>
          <w:szCs w:val="24"/>
        </w:rPr>
        <w:t>完成该区域餐厨余垃圾收运服务。</w:t>
      </w:r>
    </w:p>
    <w:p w14:paraId="5581868B">
      <w:pPr>
        <w:snapToGrid w:val="0"/>
        <w:spacing w:line="360" w:lineRule="auto"/>
        <w:ind w:firstLine="480" w:firstLineChars="200"/>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5.乙方与被收运单位的收运协议不得跨年度，截止日期需为</w:t>
      </w:r>
      <w:r>
        <w:rPr>
          <w:rFonts w:hint="eastAsia" w:asciiTheme="minorEastAsia" w:hAnsiTheme="minorEastAsia" w:cstheme="minorEastAsia"/>
          <w:bCs/>
          <w:color w:val="auto"/>
          <w:sz w:val="24"/>
          <w:szCs w:val="24"/>
          <w:lang w:eastAsia="zh-CN"/>
        </w:rPr>
        <w:t>2025</w:t>
      </w:r>
      <w:r>
        <w:rPr>
          <w:rFonts w:hint="eastAsia" w:asciiTheme="minorEastAsia" w:hAnsiTheme="minorEastAsia" w:eastAsiaTheme="minorEastAsia" w:cstheme="minorEastAsia"/>
          <w:bCs/>
          <w:color w:val="auto"/>
          <w:sz w:val="24"/>
          <w:szCs w:val="24"/>
        </w:rPr>
        <w:t>年12月31日。</w:t>
      </w:r>
    </w:p>
    <w:p w14:paraId="58CF2B56">
      <w:pPr>
        <w:snapToGrid w:val="0"/>
        <w:spacing w:line="360" w:lineRule="auto"/>
        <w:ind w:firstLine="480" w:firstLineChars="200"/>
        <w:rPr>
          <w:rFonts w:hint="eastAsia" w:asciiTheme="minorEastAsia" w:hAnsiTheme="minorEastAsia" w:cstheme="minorEastAsia"/>
          <w:bCs/>
          <w:sz w:val="24"/>
          <w:lang w:val="en-US" w:eastAsia="zh-CN"/>
        </w:rPr>
      </w:pPr>
      <w:r>
        <w:rPr>
          <w:rFonts w:hint="eastAsia" w:asciiTheme="minorEastAsia" w:hAnsiTheme="minorEastAsia" w:cstheme="minorEastAsia"/>
          <w:bCs/>
          <w:sz w:val="24"/>
          <w:lang w:val="en-US" w:eastAsia="zh-CN"/>
        </w:rPr>
        <w:t>6.乙方应当在本合同约定的期限及范围承担自身承包范围内的餐厨余垃圾清运服务。不得超出期限及范围向被收运单位产生的餐厨余垃圾，不得另行向被收运单位收取费用。</w:t>
      </w:r>
    </w:p>
    <w:p w14:paraId="3359FC36">
      <w:pPr>
        <w:snapToGrid w:val="0"/>
        <w:spacing w:line="360" w:lineRule="auto"/>
        <w:ind w:firstLine="480" w:firstLineChars="200"/>
        <w:rPr>
          <w:rFonts w:hint="eastAsia" w:asciiTheme="minorEastAsia" w:hAnsiTheme="minorEastAsia" w:cstheme="minorEastAsia"/>
          <w:bCs/>
          <w:sz w:val="24"/>
          <w:lang w:val="en-US" w:eastAsia="zh-CN"/>
        </w:rPr>
      </w:pPr>
      <w:r>
        <w:rPr>
          <w:rFonts w:hint="eastAsia" w:asciiTheme="minorEastAsia" w:hAnsiTheme="minorEastAsia" w:cstheme="minorEastAsia"/>
          <w:bCs/>
          <w:sz w:val="24"/>
          <w:lang w:val="en-US" w:eastAsia="zh-CN"/>
        </w:rPr>
        <w:t>7.乙方在收运餐厨余垃圾过程中，应认真遵守国家相关法律法规及相关规定，遵守合同的前提下，文明规范作业，并做好餐厨余垃圾收集收运记录，建立台账，如实填写运输单据。</w:t>
      </w:r>
    </w:p>
    <w:p w14:paraId="28E8422F">
      <w:pPr>
        <w:snapToGrid w:val="0"/>
        <w:spacing w:line="360" w:lineRule="auto"/>
        <w:ind w:firstLine="480" w:firstLineChars="200"/>
        <w:rPr>
          <w:rFonts w:hint="eastAsia" w:asciiTheme="minorEastAsia" w:hAnsiTheme="minorEastAsia" w:cstheme="minorEastAsia"/>
          <w:bCs/>
          <w:sz w:val="24"/>
          <w:lang w:val="en-US" w:eastAsia="zh-CN"/>
        </w:rPr>
      </w:pPr>
      <w:r>
        <w:rPr>
          <w:rFonts w:hint="eastAsia" w:asciiTheme="minorEastAsia" w:hAnsiTheme="minorEastAsia" w:cstheme="minorEastAsia"/>
          <w:bCs/>
          <w:sz w:val="24"/>
          <w:lang w:val="en-US" w:eastAsia="zh-CN"/>
        </w:rPr>
        <w:t>8.乙方在作业时应注意保护环境，运输过程中要做到密闭运输，不发生餐厨垃圾遗洒。</w:t>
      </w:r>
    </w:p>
    <w:p w14:paraId="6BB0E25B">
      <w:pPr>
        <w:snapToGrid w:val="0"/>
        <w:spacing w:line="360" w:lineRule="auto"/>
        <w:ind w:firstLine="480" w:firstLineChars="200"/>
        <w:rPr>
          <w:rFonts w:hint="default" w:asciiTheme="minorEastAsia" w:hAnsiTheme="minorEastAsia" w:cstheme="minorEastAsia"/>
          <w:bCs/>
          <w:sz w:val="24"/>
          <w:lang w:val="en-US" w:eastAsia="zh-CN"/>
        </w:rPr>
      </w:pPr>
      <w:r>
        <w:rPr>
          <w:rFonts w:hint="default" w:asciiTheme="minorEastAsia" w:hAnsiTheme="minorEastAsia" w:cstheme="minorEastAsia"/>
          <w:bCs/>
          <w:sz w:val="24"/>
          <w:lang w:val="en-US" w:eastAsia="zh-CN"/>
        </w:rPr>
        <w:t>9.乙方应按时、保质、保量做好餐厨余垃圾收集清运工作，运输中不得跑、冒、滴、漏，对市容卫生造成不良影响。</w:t>
      </w:r>
    </w:p>
    <w:p w14:paraId="1592EBB2">
      <w:pPr>
        <w:snapToGrid w:val="0"/>
        <w:spacing w:line="360" w:lineRule="auto"/>
        <w:ind w:firstLine="480" w:firstLineChars="200"/>
        <w:rPr>
          <w:rFonts w:hint="default" w:asciiTheme="minorEastAsia" w:hAnsiTheme="minorEastAsia" w:cstheme="minorEastAsia"/>
          <w:bCs/>
          <w:sz w:val="24"/>
          <w:lang w:val="en-US" w:eastAsia="zh-CN"/>
        </w:rPr>
      </w:pPr>
      <w:r>
        <w:rPr>
          <w:rFonts w:hint="default" w:asciiTheme="minorEastAsia" w:hAnsiTheme="minorEastAsia" w:cstheme="minorEastAsia"/>
          <w:bCs/>
          <w:sz w:val="24"/>
          <w:lang w:val="en-US" w:eastAsia="zh-CN"/>
        </w:rPr>
        <w:t>10.乙方应将餐厨余垃圾收运至指定的餐厨余垃圾处理场进行处理，不得将餐厨余垃圾随意倾倒至非指定处理场所。</w:t>
      </w:r>
    </w:p>
    <w:p w14:paraId="2793B0EF">
      <w:pPr>
        <w:snapToGrid w:val="0"/>
        <w:spacing w:line="360" w:lineRule="auto"/>
        <w:ind w:firstLine="480" w:firstLineChars="200"/>
        <w:rPr>
          <w:rFonts w:hint="default" w:asciiTheme="minorEastAsia" w:hAnsiTheme="minorEastAsia" w:cstheme="minorEastAsia"/>
          <w:bCs/>
          <w:sz w:val="24"/>
          <w:lang w:val="en-US" w:eastAsia="zh-CN"/>
        </w:rPr>
      </w:pPr>
      <w:r>
        <w:rPr>
          <w:rFonts w:hint="default" w:asciiTheme="minorEastAsia" w:hAnsiTheme="minorEastAsia" w:cstheme="minorEastAsia"/>
          <w:bCs/>
          <w:sz w:val="24"/>
          <w:lang w:val="en-US" w:eastAsia="zh-CN"/>
        </w:rPr>
        <w:t>11.乙方在收集清运过程中应做好防范工作，如因乙方原因产生的安全事故，乙方应负责解决并承担相应责任</w:t>
      </w:r>
      <w:r>
        <w:rPr>
          <w:rFonts w:hint="eastAsia" w:asciiTheme="minorEastAsia" w:hAnsiTheme="minorEastAsia" w:cstheme="minorEastAsia"/>
          <w:bCs/>
          <w:sz w:val="24"/>
          <w:lang w:val="en-US" w:eastAsia="zh-CN"/>
        </w:rPr>
        <w:t>。</w:t>
      </w:r>
    </w:p>
    <w:p w14:paraId="71CFED27">
      <w:pPr>
        <w:snapToGrid w:val="0"/>
        <w:spacing w:line="360" w:lineRule="auto"/>
        <w:ind w:firstLine="480" w:firstLineChars="200"/>
        <w:rPr>
          <w:rFonts w:hint="eastAsia" w:asciiTheme="minorEastAsia" w:hAnsiTheme="minorEastAsia" w:eastAsiaTheme="minorEastAsia" w:cstheme="minorEastAsia"/>
          <w:bCs/>
          <w:color w:val="auto"/>
          <w:sz w:val="24"/>
          <w:szCs w:val="24"/>
        </w:rPr>
      </w:pPr>
      <w:r>
        <w:rPr>
          <w:rFonts w:hint="eastAsia" w:asciiTheme="minorEastAsia" w:hAnsiTheme="minorEastAsia" w:cstheme="minorEastAsia"/>
          <w:bCs/>
          <w:sz w:val="24"/>
          <w:lang w:val="en-US" w:eastAsia="zh-CN"/>
        </w:rPr>
        <w:t>12</w:t>
      </w:r>
      <w:r>
        <w:rPr>
          <w:rFonts w:hint="eastAsia" w:asciiTheme="minorEastAsia" w:hAnsiTheme="minorEastAsia" w:cstheme="minorEastAsia"/>
          <w:bCs/>
          <w:sz w:val="24"/>
        </w:rPr>
        <w:t>.乙方与被收运单位的收运协议不得跨年度，截止日期需为2025年12月31日。</w:t>
      </w:r>
    </w:p>
    <w:p w14:paraId="3ADDC665">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九、合同组成</w:t>
      </w:r>
    </w:p>
    <w:p w14:paraId="41E6CED5">
      <w:pPr>
        <w:widowControl/>
        <w:tabs>
          <w:tab w:val="left" w:pos="8391"/>
        </w:tabs>
        <w:autoSpaceDE w:val="0"/>
        <w:autoSpaceDN w:val="0"/>
        <w:snapToGrid w:val="0"/>
        <w:spacing w:line="360" w:lineRule="auto"/>
        <w:ind w:right="-69" w:firstLine="480" w:firstLineChars="200"/>
        <w:textAlignment w:val="bottom"/>
        <w:rPr>
          <w:rFonts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1、成交通知书</w:t>
      </w:r>
    </w:p>
    <w:p w14:paraId="59EC33CD">
      <w:pPr>
        <w:widowControl/>
        <w:tabs>
          <w:tab w:val="left" w:pos="8391"/>
        </w:tabs>
        <w:autoSpaceDE w:val="0"/>
        <w:autoSpaceDN w:val="0"/>
        <w:snapToGrid w:val="0"/>
        <w:spacing w:line="360" w:lineRule="auto"/>
        <w:ind w:right="-69" w:firstLine="480" w:firstLineChars="200"/>
        <w:textAlignment w:val="bottom"/>
        <w:rPr>
          <w:rFonts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2、合同文件</w:t>
      </w:r>
    </w:p>
    <w:p w14:paraId="43301765">
      <w:pPr>
        <w:widowControl/>
        <w:tabs>
          <w:tab w:val="left" w:pos="8391"/>
        </w:tabs>
        <w:autoSpaceDE w:val="0"/>
        <w:autoSpaceDN w:val="0"/>
        <w:snapToGrid w:val="0"/>
        <w:spacing w:line="360" w:lineRule="auto"/>
        <w:ind w:right="-69" w:firstLine="480" w:firstLineChars="200"/>
        <w:textAlignment w:val="bottom"/>
        <w:rPr>
          <w:rFonts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3、国家相关规范及标准</w:t>
      </w:r>
    </w:p>
    <w:p w14:paraId="7D39B2B7">
      <w:pPr>
        <w:widowControl/>
        <w:tabs>
          <w:tab w:val="left" w:pos="8391"/>
        </w:tabs>
        <w:autoSpaceDE w:val="0"/>
        <w:autoSpaceDN w:val="0"/>
        <w:snapToGrid w:val="0"/>
        <w:spacing w:line="360" w:lineRule="auto"/>
        <w:ind w:right="-69" w:firstLine="480" w:firstLineChars="200"/>
        <w:textAlignment w:val="bottom"/>
        <w:rPr>
          <w:rFonts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4、竞争性磋商文件</w:t>
      </w:r>
    </w:p>
    <w:p w14:paraId="1282FF5F">
      <w:pPr>
        <w:widowControl/>
        <w:tabs>
          <w:tab w:val="left" w:pos="8391"/>
        </w:tabs>
        <w:autoSpaceDE w:val="0"/>
        <w:autoSpaceDN w:val="0"/>
        <w:snapToGrid w:val="0"/>
        <w:spacing w:line="360" w:lineRule="auto"/>
        <w:ind w:right="-69" w:firstLine="480" w:firstLineChars="200"/>
        <w:textAlignment w:val="bottom"/>
        <w:rPr>
          <w:rFonts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5、响应文件</w:t>
      </w:r>
    </w:p>
    <w:p w14:paraId="2FB48DB7">
      <w:pPr>
        <w:widowControl/>
        <w:adjustRightInd w:val="0"/>
        <w:snapToGrid w:val="0"/>
        <w:spacing w:line="360" w:lineRule="auto"/>
        <w:ind w:firstLine="480" w:firstLineChars="2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6、双方为履行本合同的有关洽商、变更等书面协议、文件，视为本合同的组成部分。</w:t>
      </w:r>
    </w:p>
    <w:p w14:paraId="7222E742">
      <w:pPr>
        <w:adjustRightInd w:val="0"/>
        <w:snapToGrid w:val="0"/>
        <w:spacing w:line="360" w:lineRule="auto"/>
        <w:ind w:firstLine="480" w:firstLineChars="2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7、上述各项合同文件包括合同当事人就该项合同文件所作出的补充和修改，属于同一类内容的文件，应以最新签署的为准。专用合同条款及其附件须经合同当事人签字或盖章。</w:t>
      </w:r>
    </w:p>
    <w:p w14:paraId="09044890">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十、不可抗力</w:t>
      </w:r>
    </w:p>
    <w:p w14:paraId="59AAF167">
      <w:pPr>
        <w:snapToGrid w:val="0"/>
        <w:spacing w:line="360" w:lineRule="auto"/>
        <w:ind w:firstLine="460" w:firstLineChars="192"/>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签约双方任一方由于受诸如严重火灾、洪水、台风、地震等不可抗力事故的影响而不能执行合同时，履行合同的期限应予以延长，则延长的期限应相当于事故所影响的时间。不可抗力系指双方在缔结本合同时所不能预见的，并且它的发生及其后果是无法避免和无法克服的。</w:t>
      </w:r>
    </w:p>
    <w:p w14:paraId="18ECC729">
      <w:pPr>
        <w:snapToGrid w:val="0"/>
        <w:spacing w:line="360" w:lineRule="auto"/>
        <w:ind w:firstLine="460" w:firstLineChars="192"/>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受阻一方应在不可抗力发生后尽快用传真通知对方并于事故发生后7天内将有关当局出具的证明文件用特快专递或挂号信寄给对方审阅确认。一旦不可抗力事故的影响持续10天以上，双方应通过友好协商在合理的时间内达成进一步履行合同的协议。</w:t>
      </w:r>
    </w:p>
    <w:p w14:paraId="76114B9C">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第十一条、违约责任</w:t>
      </w:r>
    </w:p>
    <w:p w14:paraId="0D10EE13">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sz w:val="24"/>
          <w:szCs w:val="24"/>
        </w:rPr>
        <w:t>1.乙方不按照合同约定提供收运服务，作业不规范造成影响，视为</w:t>
      </w:r>
      <w:r>
        <w:rPr>
          <w:rFonts w:hint="eastAsia" w:asciiTheme="minorEastAsia" w:hAnsiTheme="minorEastAsia" w:eastAsiaTheme="minorEastAsia" w:cstheme="minorEastAsia"/>
          <w:sz w:val="24"/>
          <w:szCs w:val="24"/>
        </w:rPr>
        <w:t>违约，每发现或被举报一次罚款500元 。</w:t>
      </w:r>
    </w:p>
    <w:p w14:paraId="0E7E5160">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2.乙方不履行或不积极履行合同义务，经催告后</w:t>
      </w:r>
      <w:r>
        <w:rPr>
          <w:rFonts w:hint="eastAsia" w:asciiTheme="minorEastAsia" w:hAnsiTheme="minorEastAsia" w:eastAsiaTheme="minorEastAsia" w:cstheme="minorEastAsia"/>
          <w:sz w:val="24"/>
          <w:szCs w:val="24"/>
          <w:u w:val="single"/>
        </w:rPr>
        <w:t xml:space="preserve"> 10 </w:t>
      </w:r>
      <w:r>
        <w:rPr>
          <w:rFonts w:hint="eastAsia" w:asciiTheme="minorEastAsia" w:hAnsiTheme="minorEastAsia" w:eastAsiaTheme="minorEastAsia" w:cstheme="minorEastAsia"/>
          <w:sz w:val="24"/>
          <w:szCs w:val="24"/>
        </w:rPr>
        <w:t>日内仍不改正的，甲方有权单方重新划分清运区域。发生两次不履行义务的，甲方有权解除本合同</w:t>
      </w:r>
      <w:r>
        <w:rPr>
          <w:rFonts w:hint="eastAsia" w:asciiTheme="minorEastAsia" w:hAnsiTheme="minorEastAsia" w:cstheme="minorEastAsia"/>
          <w:sz w:val="24"/>
        </w:rPr>
        <w:t>并要求乙方承担相应的损失</w:t>
      </w:r>
      <w:r>
        <w:rPr>
          <w:rFonts w:hint="eastAsia" w:asciiTheme="minorEastAsia" w:hAnsiTheme="minorEastAsia" w:eastAsiaTheme="minorEastAsia" w:cstheme="minorEastAsia"/>
          <w:sz w:val="24"/>
          <w:szCs w:val="24"/>
        </w:rPr>
        <w:t>。</w:t>
      </w:r>
    </w:p>
    <w:p w14:paraId="72B68E2E">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第十二条 、联系人及信息沟通 </w:t>
      </w:r>
    </w:p>
    <w:p w14:paraId="703FB879">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（一）甲、乙双方委托的联系人</w:t>
      </w:r>
    </w:p>
    <w:p w14:paraId="024AAF38">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在合同履行期间，甲方委托联系人姓名：            电话：</w:t>
      </w:r>
    </w:p>
    <w:p w14:paraId="2D771D38">
      <w:pPr>
        <w:snapToGrid w:val="0"/>
        <w:spacing w:line="360" w:lineRule="auto"/>
        <w:ind w:firstLine="2400" w:firstLineChars="10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乙方委托联系人姓名：            电话：</w:t>
      </w:r>
    </w:p>
    <w:p w14:paraId="32668250">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（二）信息沟通</w:t>
      </w:r>
    </w:p>
    <w:p w14:paraId="45A7005D">
      <w:pPr>
        <w:snapToGrid w:val="0"/>
        <w:spacing w:line="360" w:lineRule="auto"/>
        <w:ind w:firstLine="480"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甲、乙双方在合同履行期间，对重大事项同意以书面的方式进行反馈和沟通，并在五</w:t>
      </w:r>
      <w:r>
        <w:rPr>
          <w:rFonts w:hint="eastAsia" w:asciiTheme="minorEastAsia" w:hAnsiTheme="minorEastAsia" w:cstheme="minorEastAsia"/>
          <w:sz w:val="24"/>
          <w:lang w:val="en-US" w:eastAsia="zh-CN"/>
        </w:rPr>
        <w:t>个工作日</w:t>
      </w:r>
      <w:r>
        <w:rPr>
          <w:rFonts w:hint="eastAsia" w:asciiTheme="minorEastAsia" w:hAnsiTheme="minorEastAsia" w:eastAsiaTheme="minorEastAsia" w:cstheme="minorEastAsia"/>
          <w:sz w:val="24"/>
          <w:szCs w:val="24"/>
        </w:rPr>
        <w:t>内答复，逾期不答复视为默认。</w:t>
      </w:r>
    </w:p>
    <w:p w14:paraId="223B11AB">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第十三条、合同的变更解除</w:t>
      </w:r>
    </w:p>
    <w:p w14:paraId="6B50991B">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（一）对本合同进行的变更，由甲乙双方进行协商后，以书面形式确定方可进行；</w:t>
      </w:r>
    </w:p>
    <w:p w14:paraId="1836E548">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（二）合同履行过程中，双方可通过书面协商一致的方式解除或终止合同；</w:t>
      </w:r>
    </w:p>
    <w:p w14:paraId="21827C13">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（三）如因不可抗力事件导致一方不能履行或不能完成履行合同，双方应协商对本合同进行相应调整。</w:t>
      </w:r>
    </w:p>
    <w:p w14:paraId="7691D4CA">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第十四条、争议解决方式</w:t>
      </w:r>
    </w:p>
    <w:p w14:paraId="4F798417">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双方因履行本合同或与本合同相关的一切争议，由双方协商解决，协商解决不成的，</w:t>
      </w:r>
      <w:r>
        <w:rPr>
          <w:rFonts w:hint="eastAsia" w:asciiTheme="minorEastAsia" w:hAnsiTheme="minorEastAsia" w:cstheme="minorEastAsia"/>
          <w:sz w:val="24"/>
        </w:rPr>
        <w:t>向甲方所在地人民法院提起诉讼。</w:t>
      </w:r>
    </w:p>
    <w:p w14:paraId="0B3FF74E">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第十五条、合同的签订</w:t>
      </w:r>
    </w:p>
    <w:p w14:paraId="65C7B20E">
      <w:pPr>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本合同经甲、乙双方加盖公章确认，自签订之日起生效。</w:t>
      </w:r>
    </w:p>
    <w:p w14:paraId="7879B163">
      <w:pPr>
        <w:snapToGrid w:val="0"/>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w:t>
      </w:r>
      <w:r>
        <w:rPr>
          <w:rFonts w:hint="eastAsia" w:asciiTheme="minorEastAsia" w:hAnsiTheme="minorEastAsia" w:eastAsiaTheme="minorEastAsia" w:cstheme="minorEastAsia"/>
          <w:b/>
          <w:bCs/>
          <w:sz w:val="24"/>
          <w:szCs w:val="24"/>
          <w:lang w:val="en-US" w:eastAsia="zh-CN"/>
        </w:rPr>
        <w:t>四</w:t>
      </w:r>
      <w:r>
        <w:rPr>
          <w:rFonts w:hint="eastAsia" w:asciiTheme="minorEastAsia" w:hAnsiTheme="minorEastAsia" w:eastAsiaTheme="minorEastAsia" w:cstheme="minorEastAsia"/>
          <w:b/>
          <w:bCs/>
          <w:sz w:val="24"/>
          <w:szCs w:val="24"/>
        </w:rPr>
        <w:t>条、附则</w:t>
      </w:r>
    </w:p>
    <w:p w14:paraId="43D7F1E7">
      <w:pPr>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1、本次采购项目的</w:t>
      </w:r>
      <w:r>
        <w:rPr>
          <w:rFonts w:hint="eastAsia" w:asciiTheme="minorEastAsia" w:hAnsiTheme="minorEastAsia" w:eastAsiaTheme="minorEastAsia" w:cstheme="minorEastAsia"/>
          <w:sz w:val="24"/>
          <w:szCs w:val="24"/>
          <w:lang w:val="en-US" w:eastAsia="zh-CN"/>
        </w:rPr>
        <w:t>采购文件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响应</w:t>
      </w:r>
      <w:r>
        <w:rPr>
          <w:rFonts w:hint="eastAsia" w:asciiTheme="minorEastAsia" w:hAnsiTheme="minorEastAsia" w:eastAsiaTheme="minorEastAsia" w:cstheme="minorEastAsia"/>
          <w:sz w:val="24"/>
          <w:szCs w:val="24"/>
        </w:rPr>
        <w:t>文件、</w:t>
      </w:r>
      <w:r>
        <w:rPr>
          <w:rFonts w:hint="eastAsia" w:asciiTheme="minorEastAsia" w:hAnsiTheme="minorEastAsia" w:eastAsiaTheme="minorEastAsia" w:cstheme="minorEastAsia"/>
          <w:sz w:val="24"/>
          <w:szCs w:val="24"/>
          <w:lang w:val="en-US" w:eastAsia="zh-CN"/>
        </w:rPr>
        <w:t>中标（成交）</w:t>
      </w:r>
      <w:r>
        <w:rPr>
          <w:rFonts w:hint="eastAsia" w:asciiTheme="minorEastAsia" w:hAnsiTheme="minorEastAsia" w:eastAsiaTheme="minorEastAsia" w:cstheme="minorEastAsia"/>
          <w:sz w:val="24"/>
          <w:szCs w:val="24"/>
        </w:rPr>
        <w:t>通知书</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澄清说明文件</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补充条款附件及合同附件</w:t>
      </w:r>
      <w:r>
        <w:rPr>
          <w:rFonts w:hint="eastAsia" w:asciiTheme="minorEastAsia" w:hAnsiTheme="minorEastAsia" w:eastAsiaTheme="minorEastAsia" w:cstheme="minorEastAsia"/>
          <w:sz w:val="24"/>
          <w:szCs w:val="24"/>
        </w:rPr>
        <w:t>均为本合同的组成部分，甲、乙双方必须全面遵守，如有违反，应承担违约责任。</w:t>
      </w:r>
    </w:p>
    <w:p w14:paraId="4D7C1040">
      <w:pPr>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2、合同一式</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份，双方各执</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份，具有同等法律效力。</w:t>
      </w:r>
    </w:p>
    <w:p w14:paraId="3DF84910">
      <w:pPr>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3、本合同自签订之日起生效。</w:t>
      </w:r>
    </w:p>
    <w:p w14:paraId="28DAF0A6">
      <w:pPr>
        <w:snapToGrid w:val="0"/>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4、</w:t>
      </w:r>
      <w:r>
        <w:rPr>
          <w:rFonts w:hint="eastAsia" w:asciiTheme="minorEastAsia" w:hAnsiTheme="minorEastAsia" w:cstheme="minorEastAsia"/>
          <w:sz w:val="24"/>
          <w:szCs w:val="24"/>
          <w:lang w:val="en-US" w:eastAsia="zh-CN"/>
        </w:rPr>
        <w:t>补充条款</w:t>
      </w:r>
      <w:r>
        <w:rPr>
          <w:rFonts w:hint="eastAsia" w:asciiTheme="minorEastAsia" w:hAnsiTheme="minorEastAsia" w:eastAsiaTheme="minorEastAsia" w:cstheme="minorEastAsia"/>
          <w:sz w:val="24"/>
          <w:szCs w:val="24"/>
        </w:rPr>
        <w:t>附件</w:t>
      </w:r>
      <w:r>
        <w:rPr>
          <w:rFonts w:hint="eastAsia" w:asciiTheme="minorEastAsia" w:hAnsiTheme="minorEastAsia" w:eastAsiaTheme="minorEastAsia" w:cstheme="minorEastAsia"/>
          <w:sz w:val="24"/>
          <w:szCs w:val="24"/>
          <w:lang w:eastAsia="zh-CN"/>
        </w:rPr>
        <w:t>。</w:t>
      </w:r>
    </w:p>
    <w:p w14:paraId="7743BCF3">
      <w:pPr>
        <w:rPr>
          <w:rFonts w:hint="eastAsia" w:asciiTheme="minorEastAsia" w:hAnsiTheme="minorEastAsia" w:eastAsiaTheme="minorEastAsia" w:cstheme="minorEastAsia"/>
          <w:sz w:val="24"/>
          <w:szCs w:val="24"/>
          <w:lang w:eastAsia="zh-CN"/>
        </w:rPr>
      </w:pPr>
      <w:bookmarkStart w:id="8" w:name="_GoBack"/>
      <w:bookmarkEnd w:id="8"/>
    </w:p>
    <w:p w14:paraId="25AC5B3A">
      <w:pPr>
        <w:spacing w:line="500" w:lineRule="exact"/>
        <w:ind w:firstLine="482" w:firstLineChars="200"/>
        <w:jc w:val="center"/>
        <w:rPr>
          <w:rFonts w:ascii="宋体" w:hAnsi="宋体" w:cs="宋体"/>
          <w:b/>
          <w:sz w:val="24"/>
        </w:rPr>
      </w:pPr>
      <w:r>
        <w:rPr>
          <w:rFonts w:hint="eastAsia" w:ascii="宋体" w:hAnsi="宋体" w:cs="宋体"/>
          <w:b/>
          <w:sz w:val="24"/>
        </w:rPr>
        <w:t>（</w:t>
      </w:r>
      <w:r>
        <w:rPr>
          <w:rFonts w:hint="eastAsia" w:ascii="宋体" w:hAnsi="宋体" w:cs="宋体"/>
          <w:b/>
          <w:sz w:val="24"/>
          <w:lang w:val="en-US" w:eastAsia="zh-CN"/>
        </w:rPr>
        <w:t xml:space="preserve">本页为签署页 </w:t>
      </w:r>
      <w:r>
        <w:rPr>
          <w:rFonts w:hint="eastAsia" w:ascii="宋体" w:hAnsi="宋体" w:cs="宋体"/>
          <w:b/>
          <w:sz w:val="24"/>
        </w:rPr>
        <w:t>以下无正文）</w:t>
      </w:r>
    </w:p>
    <w:p w14:paraId="4CFB60E5"/>
    <w:tbl>
      <w:tblPr>
        <w:tblStyle w:val="4"/>
        <w:tblpPr w:leftFromText="180" w:rightFromText="180" w:vertAnchor="text" w:horzAnchor="page" w:tblpX="1695" w:tblpY="146"/>
        <w:tblOverlap w:val="never"/>
        <w:tblW w:w="9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00"/>
        <w:gridCol w:w="4600"/>
      </w:tblGrid>
      <w:tr w14:paraId="01807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trPr>
        <w:tc>
          <w:tcPr>
            <w:tcW w:w="4600" w:type="dxa"/>
            <w:vAlign w:val="center"/>
          </w:tcPr>
          <w:p w14:paraId="0DB18BD7">
            <w:pPr>
              <w:spacing w:line="560" w:lineRule="exact"/>
              <w:rPr>
                <w:rFonts w:ascii="宋体" w:hAnsi="宋体" w:cs="宋体"/>
                <w:sz w:val="24"/>
              </w:rPr>
            </w:pPr>
            <w:r>
              <w:rPr>
                <w:rFonts w:hint="eastAsia" w:ascii="宋体" w:hAnsi="宋体" w:cs="宋体"/>
                <w:sz w:val="24"/>
              </w:rPr>
              <w:t>甲方：（盖章）</w:t>
            </w:r>
          </w:p>
        </w:tc>
        <w:tc>
          <w:tcPr>
            <w:tcW w:w="4600" w:type="dxa"/>
            <w:vAlign w:val="center"/>
          </w:tcPr>
          <w:p w14:paraId="14A56BA0">
            <w:pPr>
              <w:spacing w:line="560" w:lineRule="exact"/>
              <w:rPr>
                <w:rFonts w:ascii="宋体" w:hAnsi="宋体" w:cs="宋体"/>
                <w:sz w:val="24"/>
              </w:rPr>
            </w:pPr>
            <w:r>
              <w:rPr>
                <w:rFonts w:hint="eastAsia" w:ascii="宋体" w:hAnsi="宋体" w:cs="宋体"/>
                <w:sz w:val="24"/>
              </w:rPr>
              <w:t>乙方：（盖章）</w:t>
            </w:r>
          </w:p>
        </w:tc>
      </w:tr>
      <w:tr w14:paraId="6A4F0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trPr>
        <w:tc>
          <w:tcPr>
            <w:tcW w:w="4600" w:type="dxa"/>
            <w:vAlign w:val="center"/>
          </w:tcPr>
          <w:p w14:paraId="5EBBF723">
            <w:pPr>
              <w:spacing w:line="560" w:lineRule="exact"/>
              <w:rPr>
                <w:rFonts w:ascii="宋体" w:hAnsi="宋体" w:cs="宋体"/>
                <w:sz w:val="24"/>
              </w:rPr>
            </w:pPr>
            <w:r>
              <w:rPr>
                <w:rFonts w:hint="eastAsia" w:ascii="宋体" w:hAnsi="宋体" w:cs="宋体"/>
                <w:sz w:val="24"/>
              </w:rPr>
              <w:t>法定代表人或授权代表：</w:t>
            </w:r>
          </w:p>
        </w:tc>
        <w:tc>
          <w:tcPr>
            <w:tcW w:w="4600" w:type="dxa"/>
            <w:vAlign w:val="center"/>
          </w:tcPr>
          <w:p w14:paraId="50C0E9C2">
            <w:pPr>
              <w:spacing w:line="560" w:lineRule="exact"/>
              <w:rPr>
                <w:rFonts w:ascii="宋体" w:hAnsi="宋体" w:cs="宋体"/>
                <w:sz w:val="24"/>
              </w:rPr>
            </w:pPr>
            <w:r>
              <w:rPr>
                <w:rFonts w:hint="eastAsia" w:ascii="宋体" w:hAnsi="宋体" w:cs="宋体"/>
                <w:sz w:val="24"/>
              </w:rPr>
              <w:t>法定代表人或授权代表：</w:t>
            </w:r>
          </w:p>
        </w:tc>
      </w:tr>
      <w:tr w14:paraId="430CD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trPr>
        <w:tc>
          <w:tcPr>
            <w:tcW w:w="4600" w:type="dxa"/>
            <w:vAlign w:val="center"/>
          </w:tcPr>
          <w:p w14:paraId="323AEC65">
            <w:pPr>
              <w:spacing w:line="560" w:lineRule="exact"/>
              <w:rPr>
                <w:rFonts w:ascii="宋体" w:hAnsi="宋体" w:cs="宋体"/>
                <w:sz w:val="24"/>
              </w:rPr>
            </w:pPr>
            <w:r>
              <w:rPr>
                <w:rFonts w:hint="eastAsia" w:ascii="宋体" w:hAnsi="宋体" w:cs="宋体"/>
                <w:sz w:val="24"/>
              </w:rPr>
              <w:t>单位电话：</w:t>
            </w:r>
          </w:p>
        </w:tc>
        <w:tc>
          <w:tcPr>
            <w:tcW w:w="4600" w:type="dxa"/>
            <w:vAlign w:val="center"/>
          </w:tcPr>
          <w:p w14:paraId="5958B63B">
            <w:pPr>
              <w:spacing w:line="560" w:lineRule="exact"/>
              <w:rPr>
                <w:rFonts w:ascii="宋体" w:hAnsi="宋体" w:cs="宋体"/>
                <w:sz w:val="24"/>
              </w:rPr>
            </w:pPr>
            <w:r>
              <w:rPr>
                <w:rFonts w:hint="eastAsia" w:ascii="宋体" w:hAnsi="宋体" w:cs="宋体"/>
                <w:sz w:val="24"/>
              </w:rPr>
              <w:t>单位电话：</w:t>
            </w:r>
          </w:p>
        </w:tc>
      </w:tr>
      <w:tr w14:paraId="12C8C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trPr>
        <w:tc>
          <w:tcPr>
            <w:tcW w:w="4600" w:type="dxa"/>
            <w:vAlign w:val="center"/>
          </w:tcPr>
          <w:p w14:paraId="2AFEB5A3">
            <w:pPr>
              <w:spacing w:line="560" w:lineRule="exact"/>
              <w:rPr>
                <w:rFonts w:ascii="宋体" w:hAnsi="宋体" w:cs="宋体"/>
                <w:sz w:val="24"/>
              </w:rPr>
            </w:pPr>
            <w:r>
              <w:rPr>
                <w:rFonts w:hint="eastAsia" w:ascii="宋体" w:hAnsi="宋体" w:cs="宋体"/>
                <w:sz w:val="24"/>
                <w:lang w:val="en-US" w:eastAsia="zh-CN"/>
              </w:rPr>
              <w:t>地址：</w:t>
            </w:r>
          </w:p>
        </w:tc>
        <w:tc>
          <w:tcPr>
            <w:tcW w:w="4600" w:type="dxa"/>
            <w:vAlign w:val="center"/>
          </w:tcPr>
          <w:p w14:paraId="3345EF5C">
            <w:pPr>
              <w:spacing w:line="560" w:lineRule="exact"/>
              <w:rPr>
                <w:rFonts w:ascii="宋体" w:hAnsi="宋体" w:cs="宋体"/>
                <w:sz w:val="24"/>
              </w:rPr>
            </w:pPr>
            <w:r>
              <w:rPr>
                <w:rFonts w:hint="eastAsia" w:ascii="宋体" w:hAnsi="宋体" w:cs="宋体"/>
                <w:sz w:val="24"/>
                <w:lang w:val="en-US" w:eastAsia="zh-CN"/>
              </w:rPr>
              <w:t>地址：</w:t>
            </w:r>
          </w:p>
        </w:tc>
      </w:tr>
      <w:tr w14:paraId="3B08E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trPr>
        <w:tc>
          <w:tcPr>
            <w:tcW w:w="4600" w:type="dxa"/>
            <w:vAlign w:val="center"/>
          </w:tcPr>
          <w:p w14:paraId="1B8A81F2">
            <w:pPr>
              <w:spacing w:line="560" w:lineRule="exact"/>
              <w:rPr>
                <w:rFonts w:hint="eastAsia" w:ascii="宋体" w:hAnsi="宋体" w:cs="宋体" w:eastAsiaTheme="minorEastAsia"/>
                <w:sz w:val="24"/>
                <w:lang w:val="en-US" w:eastAsia="zh-CN"/>
              </w:rPr>
            </w:pPr>
            <w:r>
              <w:rPr>
                <w:rFonts w:hint="eastAsia" w:ascii="宋体" w:hAnsi="宋体" w:cs="宋体"/>
                <w:sz w:val="24"/>
              </w:rPr>
              <w:t>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w:t>
            </w:r>
          </w:p>
        </w:tc>
        <w:tc>
          <w:tcPr>
            <w:tcW w:w="4600" w:type="dxa"/>
            <w:vAlign w:val="center"/>
          </w:tcPr>
          <w:p w14:paraId="3969590E">
            <w:pPr>
              <w:spacing w:line="560" w:lineRule="exact"/>
              <w:rPr>
                <w:rFonts w:hint="eastAsia" w:ascii="宋体" w:hAnsi="宋体" w:cs="宋体"/>
                <w:sz w:val="24"/>
              </w:rPr>
            </w:pPr>
            <w:r>
              <w:rPr>
                <w:rFonts w:hint="eastAsia" w:ascii="宋体" w:hAnsi="宋体" w:cs="宋体"/>
                <w:sz w:val="24"/>
              </w:rPr>
              <w:t>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w:t>
            </w:r>
          </w:p>
        </w:tc>
      </w:tr>
    </w:tbl>
    <w:p w14:paraId="10C23665">
      <w:pPr>
        <w:pStyle w:val="6"/>
        <w:rPr>
          <w:rFonts w:hint="eastAsia"/>
          <w:lang w:val="en-US" w:eastAsia="zh-Hans"/>
        </w:rPr>
      </w:pPr>
    </w:p>
    <w:p w14:paraId="6E9EC511">
      <w:r>
        <w:rPr>
          <w:rFonts w:hint="eastAsia"/>
          <w:lang w:val="en-US" w:eastAsia="zh-Hans"/>
        </w:rPr>
        <w:br w:type="page"/>
      </w:r>
    </w:p>
    <w:p w14:paraId="42D69C0F">
      <w:pPr>
        <w:spacing w:line="560" w:lineRule="exact"/>
        <w:ind w:firstLine="281"/>
        <w:rPr>
          <w:rFonts w:ascii="宋体" w:hAnsi="宋体" w:cs="宋体"/>
          <w:b/>
          <w:bCs/>
          <w:sz w:val="28"/>
          <w:szCs w:val="28"/>
        </w:rPr>
      </w:pPr>
      <w:r>
        <w:rPr>
          <w:rFonts w:hint="eastAsia" w:ascii="宋体" w:hAnsi="宋体" w:cs="宋体"/>
          <w:b/>
          <w:bCs/>
          <w:sz w:val="28"/>
          <w:szCs w:val="28"/>
        </w:rPr>
        <w:t>附件1：灞桥区餐厨余垃圾收运服务项目检查评分表</w:t>
      </w:r>
    </w:p>
    <w:p w14:paraId="478BBC25">
      <w:pPr>
        <w:spacing w:line="560" w:lineRule="exact"/>
        <w:jc w:val="right"/>
        <w:rPr>
          <w:rFonts w:ascii="宋体" w:hAnsi="宋体" w:cs="宋体"/>
          <w:color w:val="auto"/>
          <w:sz w:val="24"/>
        </w:rPr>
      </w:pPr>
      <w:r>
        <w:rPr>
          <w:rFonts w:hint="eastAsia" w:ascii="宋体" w:hAnsi="宋体" w:cs="宋体"/>
          <w:sz w:val="24"/>
        </w:rPr>
        <w:t xml:space="preserve">                                     </w:t>
      </w:r>
      <w:r>
        <w:rPr>
          <w:rFonts w:hint="eastAsia" w:ascii="宋体" w:hAnsi="宋体" w:cs="宋体"/>
          <w:color w:val="auto"/>
          <w:sz w:val="24"/>
        </w:rPr>
        <w:t xml:space="preserve">   检查时间：</w:t>
      </w:r>
      <w:r>
        <w:rPr>
          <w:rFonts w:hint="eastAsia" w:ascii="宋体" w:hAnsi="宋体" w:cs="宋体"/>
          <w:color w:val="auto"/>
          <w:sz w:val="24"/>
          <w:lang w:val="en-US" w:eastAsia="zh-CN"/>
        </w:rPr>
        <w:t xml:space="preserve">  </w:t>
      </w:r>
      <w:r>
        <w:rPr>
          <w:rFonts w:hint="eastAsia" w:ascii="宋体" w:hAnsi="宋体" w:cs="宋体"/>
          <w:color w:val="auto"/>
          <w:sz w:val="24"/>
        </w:rPr>
        <w:t>年    月   日</w:t>
      </w:r>
    </w:p>
    <w:tbl>
      <w:tblPr>
        <w:tblStyle w:val="3"/>
        <w:tblW w:w="483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38"/>
        <w:gridCol w:w="2809"/>
        <w:gridCol w:w="1878"/>
      </w:tblGrid>
      <w:tr w14:paraId="6CBC2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4" w:type="pct"/>
            <w:gridSpan w:val="2"/>
            <w:noWrap/>
            <w:vAlign w:val="center"/>
          </w:tcPr>
          <w:p w14:paraId="4AB37B5E">
            <w:pPr>
              <w:spacing w:line="480" w:lineRule="exact"/>
              <w:ind w:right="120"/>
              <w:jc w:val="center"/>
              <w:rPr>
                <w:rFonts w:ascii="宋体" w:hAnsi="宋体" w:cs="宋体"/>
                <w:color w:val="auto"/>
                <w:sz w:val="24"/>
              </w:rPr>
            </w:pPr>
            <w:r>
              <w:rPr>
                <w:rFonts w:hint="eastAsia" w:ascii="宋体" w:hAnsi="宋体" w:cs="宋体"/>
                <w:color w:val="auto"/>
                <w:sz w:val="24"/>
              </w:rPr>
              <w:t>检查内容（百分制）</w:t>
            </w:r>
          </w:p>
        </w:tc>
        <w:tc>
          <w:tcPr>
            <w:tcW w:w="976" w:type="pct"/>
            <w:vAlign w:val="center"/>
          </w:tcPr>
          <w:p w14:paraId="290169C3">
            <w:pPr>
              <w:spacing w:line="480" w:lineRule="exact"/>
              <w:ind w:right="120"/>
              <w:jc w:val="center"/>
              <w:rPr>
                <w:rFonts w:ascii="宋体" w:hAnsi="宋体" w:cs="宋体"/>
                <w:color w:val="auto"/>
                <w:sz w:val="24"/>
              </w:rPr>
            </w:pPr>
            <w:r>
              <w:rPr>
                <w:rFonts w:hint="eastAsia" w:ascii="宋体" w:hAnsi="宋体" w:cs="宋体"/>
                <w:color w:val="auto"/>
                <w:sz w:val="24"/>
              </w:rPr>
              <w:t>扣分</w:t>
            </w:r>
          </w:p>
        </w:tc>
      </w:tr>
      <w:tr w14:paraId="6DB79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4" w:type="pct"/>
            <w:gridSpan w:val="2"/>
            <w:noWrap/>
            <w:vAlign w:val="center"/>
          </w:tcPr>
          <w:p w14:paraId="6D8E719F">
            <w:pPr>
              <w:spacing w:line="400" w:lineRule="exact"/>
              <w:rPr>
                <w:rFonts w:ascii="宋体" w:hAnsi="宋体" w:cs="宋体"/>
                <w:color w:val="auto"/>
                <w:sz w:val="24"/>
              </w:rPr>
            </w:pPr>
            <w:r>
              <w:rPr>
                <w:rFonts w:hint="eastAsia" w:ascii="宋体" w:hAnsi="宋体" w:cs="宋体"/>
                <w:color w:val="auto"/>
                <w:sz w:val="24"/>
              </w:rPr>
              <w:t>收运单位资质及车辆备案：营业执照</w:t>
            </w:r>
            <w:r>
              <w:rPr>
                <w:rFonts w:hint="eastAsia" w:ascii="宋体" w:hAnsi="宋体" w:cs="宋体"/>
                <w:color w:val="auto"/>
                <w:sz w:val="24"/>
                <w:lang w:eastAsia="zh-CN"/>
              </w:rPr>
              <w:t>，</w:t>
            </w:r>
            <w:r>
              <w:rPr>
                <w:rFonts w:hint="eastAsia" w:ascii="宋体" w:hAnsi="宋体" w:cs="宋体"/>
                <w:color w:val="auto"/>
                <w:sz w:val="24"/>
              </w:rPr>
              <w:t>清运证、清运车辆备案区域是否</w:t>
            </w:r>
            <w:r>
              <w:rPr>
                <w:rFonts w:hint="eastAsia" w:ascii="宋体" w:hAnsi="宋体" w:cs="宋体"/>
                <w:color w:val="auto"/>
                <w:sz w:val="24"/>
                <w:lang w:val="en-US" w:eastAsia="zh-CN"/>
              </w:rPr>
              <w:t>在本项目服务区域内</w:t>
            </w:r>
            <w:r>
              <w:rPr>
                <w:rFonts w:hint="eastAsia" w:ascii="宋体" w:hAnsi="宋体" w:cs="宋体"/>
                <w:color w:val="auto"/>
                <w:sz w:val="24"/>
              </w:rPr>
              <w:t>（20分）</w:t>
            </w:r>
          </w:p>
        </w:tc>
        <w:tc>
          <w:tcPr>
            <w:tcW w:w="976" w:type="pct"/>
            <w:vAlign w:val="center"/>
          </w:tcPr>
          <w:p w14:paraId="48DED5F5">
            <w:pPr>
              <w:spacing w:line="400" w:lineRule="exact"/>
              <w:ind w:firstLine="241"/>
              <w:jc w:val="center"/>
              <w:rPr>
                <w:rFonts w:ascii="宋体" w:hAnsi="宋体" w:cs="宋体"/>
                <w:b/>
                <w:bCs/>
                <w:color w:val="auto"/>
                <w:sz w:val="24"/>
              </w:rPr>
            </w:pPr>
          </w:p>
        </w:tc>
      </w:tr>
      <w:tr w14:paraId="30BFE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4" w:type="pct"/>
            <w:gridSpan w:val="2"/>
            <w:noWrap/>
            <w:vAlign w:val="center"/>
          </w:tcPr>
          <w:p w14:paraId="0ADA4E17">
            <w:pPr>
              <w:spacing w:line="400" w:lineRule="exact"/>
              <w:rPr>
                <w:rFonts w:ascii="宋体" w:hAnsi="宋体" w:cs="宋体"/>
                <w:color w:val="auto"/>
                <w:sz w:val="24"/>
              </w:rPr>
            </w:pPr>
            <w:r>
              <w:rPr>
                <w:rFonts w:hint="eastAsia" w:ascii="宋体" w:hAnsi="宋体" w:cs="宋体"/>
                <w:color w:val="auto"/>
                <w:sz w:val="24"/>
              </w:rPr>
              <w:t>是否将收运业务私自转包、或雇佣第三方（10分）</w:t>
            </w:r>
          </w:p>
        </w:tc>
        <w:tc>
          <w:tcPr>
            <w:tcW w:w="976" w:type="pct"/>
            <w:vAlign w:val="center"/>
          </w:tcPr>
          <w:p w14:paraId="77D2C281">
            <w:pPr>
              <w:spacing w:line="400" w:lineRule="exact"/>
              <w:ind w:firstLine="241"/>
              <w:jc w:val="center"/>
              <w:rPr>
                <w:rFonts w:ascii="宋体" w:hAnsi="宋体" w:cs="宋体"/>
                <w:b/>
                <w:bCs/>
                <w:color w:val="auto"/>
                <w:sz w:val="24"/>
              </w:rPr>
            </w:pPr>
          </w:p>
        </w:tc>
      </w:tr>
      <w:tr w14:paraId="32C35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4" w:type="pct"/>
            <w:gridSpan w:val="2"/>
            <w:noWrap/>
            <w:vAlign w:val="center"/>
          </w:tcPr>
          <w:p w14:paraId="5A886CB3">
            <w:pPr>
              <w:spacing w:line="400" w:lineRule="exact"/>
              <w:rPr>
                <w:rFonts w:ascii="宋体" w:hAnsi="宋体" w:cs="宋体"/>
                <w:color w:val="auto"/>
                <w:sz w:val="24"/>
              </w:rPr>
            </w:pPr>
            <w:r>
              <w:rPr>
                <w:rFonts w:hint="eastAsia" w:ascii="宋体" w:hAnsi="宋体" w:cs="宋体"/>
                <w:color w:val="auto"/>
                <w:sz w:val="24"/>
              </w:rPr>
              <w:t>收运台账、餐厨余垃圾来源、种类、收运量、去向等缺少或不完整（5分）</w:t>
            </w:r>
          </w:p>
        </w:tc>
        <w:tc>
          <w:tcPr>
            <w:tcW w:w="976" w:type="pct"/>
            <w:vAlign w:val="center"/>
          </w:tcPr>
          <w:p w14:paraId="0309EA37">
            <w:pPr>
              <w:spacing w:line="400" w:lineRule="exact"/>
              <w:jc w:val="center"/>
              <w:rPr>
                <w:rFonts w:ascii="宋体" w:hAnsi="宋体" w:cs="宋体"/>
                <w:color w:val="auto"/>
                <w:sz w:val="24"/>
              </w:rPr>
            </w:pPr>
          </w:p>
        </w:tc>
      </w:tr>
      <w:tr w14:paraId="078F4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4" w:type="pct"/>
            <w:gridSpan w:val="2"/>
            <w:noWrap/>
            <w:vAlign w:val="center"/>
          </w:tcPr>
          <w:p w14:paraId="389C1ADE">
            <w:pPr>
              <w:spacing w:line="400" w:lineRule="exact"/>
              <w:rPr>
                <w:rFonts w:ascii="宋体" w:hAnsi="宋体" w:cs="宋体"/>
                <w:color w:val="auto"/>
                <w:sz w:val="24"/>
              </w:rPr>
            </w:pPr>
            <w:r>
              <w:rPr>
                <w:rFonts w:hint="eastAsia" w:ascii="宋体" w:hAnsi="宋体" w:cs="宋体"/>
                <w:color w:val="auto"/>
                <w:sz w:val="24"/>
              </w:rPr>
              <w:t>按月组织宣传活动，台账、影像资料记录等（5分）</w:t>
            </w:r>
          </w:p>
        </w:tc>
        <w:tc>
          <w:tcPr>
            <w:tcW w:w="976" w:type="pct"/>
            <w:vAlign w:val="center"/>
          </w:tcPr>
          <w:p w14:paraId="22D22EB0">
            <w:pPr>
              <w:spacing w:line="400" w:lineRule="exact"/>
              <w:jc w:val="center"/>
              <w:rPr>
                <w:rFonts w:ascii="宋体" w:hAnsi="宋体" w:cs="宋体"/>
                <w:color w:val="auto"/>
                <w:sz w:val="24"/>
              </w:rPr>
            </w:pPr>
          </w:p>
        </w:tc>
      </w:tr>
      <w:tr w14:paraId="45A0E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4" w:type="pct"/>
            <w:gridSpan w:val="2"/>
            <w:noWrap/>
            <w:vAlign w:val="center"/>
          </w:tcPr>
          <w:p w14:paraId="0BEDF14B">
            <w:pPr>
              <w:spacing w:line="400" w:lineRule="exact"/>
              <w:rPr>
                <w:rFonts w:ascii="宋体" w:hAnsi="宋体" w:cs="宋体"/>
                <w:color w:val="auto"/>
                <w:sz w:val="24"/>
              </w:rPr>
            </w:pPr>
            <w:r>
              <w:rPr>
                <w:rFonts w:hint="eastAsia" w:ascii="宋体" w:hAnsi="宋体" w:cs="宋体"/>
                <w:color w:val="auto"/>
                <w:sz w:val="24"/>
              </w:rPr>
              <w:t>未按审批的收运范围、收运垃圾种类、收运路线、收运去向进行收运（5分）</w:t>
            </w:r>
          </w:p>
        </w:tc>
        <w:tc>
          <w:tcPr>
            <w:tcW w:w="976" w:type="pct"/>
            <w:vAlign w:val="center"/>
          </w:tcPr>
          <w:p w14:paraId="4A49B1BB">
            <w:pPr>
              <w:spacing w:line="400" w:lineRule="exact"/>
              <w:jc w:val="center"/>
              <w:rPr>
                <w:rFonts w:ascii="宋体" w:hAnsi="宋体" w:cs="宋体"/>
                <w:color w:val="auto"/>
                <w:sz w:val="24"/>
              </w:rPr>
            </w:pPr>
          </w:p>
        </w:tc>
      </w:tr>
      <w:tr w14:paraId="60809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4" w:type="pct"/>
            <w:gridSpan w:val="2"/>
            <w:noWrap/>
            <w:vAlign w:val="center"/>
          </w:tcPr>
          <w:p w14:paraId="44580E15">
            <w:pPr>
              <w:spacing w:line="400" w:lineRule="exact"/>
              <w:rPr>
                <w:rFonts w:ascii="宋体" w:hAnsi="宋体" w:cs="宋体"/>
                <w:color w:val="auto"/>
                <w:sz w:val="24"/>
              </w:rPr>
            </w:pPr>
            <w:r>
              <w:rPr>
                <w:rFonts w:hint="eastAsia" w:ascii="宋体" w:hAnsi="宋体" w:cs="宋体"/>
                <w:color w:val="auto"/>
                <w:sz w:val="24"/>
              </w:rPr>
              <w:t>人员管理情况：培训记录；安全生产管理；规范收运作业、及时清运（5分）</w:t>
            </w:r>
          </w:p>
        </w:tc>
        <w:tc>
          <w:tcPr>
            <w:tcW w:w="976" w:type="pct"/>
            <w:vAlign w:val="center"/>
          </w:tcPr>
          <w:p w14:paraId="1887054A">
            <w:pPr>
              <w:spacing w:line="400" w:lineRule="exact"/>
              <w:jc w:val="center"/>
              <w:rPr>
                <w:rFonts w:ascii="宋体" w:hAnsi="宋体" w:cs="宋体"/>
                <w:color w:val="auto"/>
                <w:sz w:val="24"/>
              </w:rPr>
            </w:pPr>
          </w:p>
        </w:tc>
      </w:tr>
      <w:tr w14:paraId="0ECB6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4" w:type="pct"/>
            <w:gridSpan w:val="2"/>
            <w:noWrap/>
            <w:vAlign w:val="center"/>
          </w:tcPr>
          <w:p w14:paraId="01FC135E">
            <w:pPr>
              <w:spacing w:line="400" w:lineRule="exact"/>
              <w:rPr>
                <w:rFonts w:ascii="宋体" w:hAnsi="宋体" w:cs="宋体"/>
                <w:b/>
                <w:bCs/>
                <w:color w:val="auto"/>
                <w:sz w:val="24"/>
              </w:rPr>
            </w:pPr>
            <w:r>
              <w:rPr>
                <w:rFonts w:hint="eastAsia" w:ascii="宋体" w:hAnsi="宋体" w:cs="宋体"/>
                <w:color w:val="auto"/>
                <w:sz w:val="24"/>
              </w:rPr>
              <w:t>未随车携带《西安市餐厨垃圾清运车辆信息卡》（5分）</w:t>
            </w:r>
          </w:p>
        </w:tc>
        <w:tc>
          <w:tcPr>
            <w:tcW w:w="976" w:type="pct"/>
            <w:vAlign w:val="center"/>
          </w:tcPr>
          <w:p w14:paraId="501316F1">
            <w:pPr>
              <w:spacing w:line="400" w:lineRule="exact"/>
              <w:jc w:val="center"/>
              <w:rPr>
                <w:rFonts w:ascii="宋体" w:hAnsi="宋体" w:cs="宋体"/>
                <w:color w:val="auto"/>
                <w:sz w:val="24"/>
              </w:rPr>
            </w:pPr>
          </w:p>
        </w:tc>
      </w:tr>
      <w:tr w14:paraId="02366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4" w:type="pct"/>
            <w:gridSpan w:val="2"/>
            <w:noWrap/>
            <w:vAlign w:val="center"/>
          </w:tcPr>
          <w:p w14:paraId="7666CA5F">
            <w:pPr>
              <w:spacing w:line="400" w:lineRule="exact"/>
              <w:rPr>
                <w:rFonts w:ascii="宋体" w:hAnsi="宋体" w:cs="宋体"/>
                <w:b/>
                <w:bCs/>
                <w:color w:val="auto"/>
                <w:sz w:val="24"/>
              </w:rPr>
            </w:pPr>
            <w:r>
              <w:rPr>
                <w:rFonts w:hint="eastAsia" w:ascii="宋体" w:hAnsi="宋体" w:cs="宋体"/>
                <w:color w:val="auto"/>
                <w:sz w:val="24"/>
              </w:rPr>
              <w:t>车辆未年审、无牌照、无消杀记录（5分）</w:t>
            </w:r>
          </w:p>
        </w:tc>
        <w:tc>
          <w:tcPr>
            <w:tcW w:w="976" w:type="pct"/>
            <w:vAlign w:val="center"/>
          </w:tcPr>
          <w:p w14:paraId="1E99AEC5">
            <w:pPr>
              <w:spacing w:line="400" w:lineRule="exact"/>
              <w:jc w:val="center"/>
              <w:rPr>
                <w:rFonts w:ascii="宋体" w:hAnsi="宋体" w:cs="宋体"/>
                <w:color w:val="auto"/>
                <w:sz w:val="24"/>
              </w:rPr>
            </w:pPr>
          </w:p>
        </w:tc>
      </w:tr>
      <w:tr w14:paraId="207EE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4" w:type="pct"/>
            <w:gridSpan w:val="2"/>
            <w:noWrap/>
            <w:vAlign w:val="center"/>
          </w:tcPr>
          <w:p w14:paraId="5B75A050">
            <w:pPr>
              <w:spacing w:line="400" w:lineRule="exact"/>
              <w:rPr>
                <w:rFonts w:ascii="宋体" w:hAnsi="宋体" w:cs="宋体"/>
                <w:b/>
                <w:bCs/>
                <w:color w:val="auto"/>
                <w:sz w:val="24"/>
              </w:rPr>
            </w:pPr>
            <w:r>
              <w:rPr>
                <w:rFonts w:hint="eastAsia" w:ascii="宋体" w:hAnsi="宋体" w:cs="宋体"/>
                <w:color w:val="auto"/>
                <w:sz w:val="24"/>
              </w:rPr>
              <w:t>车门箱体喷绘标识不达标、监控设备缺失（5分）</w:t>
            </w:r>
          </w:p>
        </w:tc>
        <w:tc>
          <w:tcPr>
            <w:tcW w:w="976" w:type="pct"/>
            <w:vAlign w:val="center"/>
          </w:tcPr>
          <w:p w14:paraId="45964508">
            <w:pPr>
              <w:spacing w:line="400" w:lineRule="exact"/>
              <w:jc w:val="center"/>
              <w:rPr>
                <w:rFonts w:ascii="宋体" w:hAnsi="宋体" w:cs="宋体"/>
                <w:color w:val="auto"/>
                <w:sz w:val="24"/>
              </w:rPr>
            </w:pPr>
          </w:p>
        </w:tc>
      </w:tr>
      <w:tr w14:paraId="6EA2D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4" w:type="pct"/>
            <w:gridSpan w:val="2"/>
            <w:noWrap/>
            <w:vAlign w:val="center"/>
          </w:tcPr>
          <w:p w14:paraId="220628CF">
            <w:pPr>
              <w:spacing w:line="400" w:lineRule="exact"/>
              <w:rPr>
                <w:rFonts w:ascii="宋体" w:hAnsi="宋体" w:cs="宋体"/>
                <w:b/>
                <w:bCs/>
                <w:color w:val="auto"/>
                <w:sz w:val="24"/>
              </w:rPr>
            </w:pPr>
            <w:r>
              <w:rPr>
                <w:rFonts w:hint="eastAsia" w:ascii="宋体" w:hAnsi="宋体" w:cs="宋体"/>
                <w:color w:val="auto"/>
                <w:sz w:val="24"/>
              </w:rPr>
              <w:t>车身有污渍、漆皮脱落、锈迹斑斑（5分）</w:t>
            </w:r>
          </w:p>
        </w:tc>
        <w:tc>
          <w:tcPr>
            <w:tcW w:w="976" w:type="pct"/>
            <w:vAlign w:val="center"/>
          </w:tcPr>
          <w:p w14:paraId="1A890655">
            <w:pPr>
              <w:spacing w:line="400" w:lineRule="exact"/>
              <w:jc w:val="center"/>
              <w:rPr>
                <w:rFonts w:ascii="宋体" w:hAnsi="宋体" w:cs="宋体"/>
                <w:color w:val="auto"/>
                <w:sz w:val="24"/>
              </w:rPr>
            </w:pPr>
          </w:p>
        </w:tc>
      </w:tr>
      <w:tr w14:paraId="25BA5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4" w:type="pct"/>
            <w:gridSpan w:val="2"/>
            <w:noWrap/>
            <w:vAlign w:val="center"/>
          </w:tcPr>
          <w:p w14:paraId="47048B19">
            <w:pPr>
              <w:spacing w:line="400" w:lineRule="exact"/>
              <w:rPr>
                <w:rFonts w:ascii="宋体" w:hAnsi="宋体" w:cs="宋体"/>
                <w:b/>
                <w:bCs/>
                <w:color w:val="auto"/>
                <w:sz w:val="24"/>
              </w:rPr>
            </w:pPr>
            <w:r>
              <w:rPr>
                <w:rFonts w:hint="eastAsia" w:ascii="宋体" w:hAnsi="宋体" w:cs="宋体"/>
                <w:color w:val="auto"/>
                <w:sz w:val="24"/>
              </w:rPr>
              <w:t>在垃圾收运过程中存在垃圾扬、撒、拖挂垃圾、渗沥液滴漏等问题（5分）</w:t>
            </w:r>
          </w:p>
        </w:tc>
        <w:tc>
          <w:tcPr>
            <w:tcW w:w="976" w:type="pct"/>
            <w:vAlign w:val="center"/>
          </w:tcPr>
          <w:p w14:paraId="383AE941">
            <w:pPr>
              <w:spacing w:line="400" w:lineRule="exact"/>
              <w:jc w:val="center"/>
              <w:rPr>
                <w:rFonts w:ascii="宋体" w:hAnsi="宋体" w:cs="宋体"/>
                <w:color w:val="auto"/>
                <w:sz w:val="24"/>
              </w:rPr>
            </w:pPr>
          </w:p>
        </w:tc>
      </w:tr>
      <w:tr w14:paraId="00B17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4" w:type="pct"/>
            <w:gridSpan w:val="2"/>
            <w:noWrap/>
            <w:vAlign w:val="center"/>
          </w:tcPr>
          <w:p w14:paraId="4D148F71">
            <w:pPr>
              <w:spacing w:line="400" w:lineRule="exact"/>
              <w:rPr>
                <w:rFonts w:ascii="宋体" w:hAnsi="宋体" w:cs="宋体"/>
                <w:color w:val="auto"/>
                <w:sz w:val="24"/>
              </w:rPr>
            </w:pPr>
            <w:r>
              <w:rPr>
                <w:rFonts w:hint="eastAsia" w:ascii="宋体" w:hAnsi="宋体" w:cs="宋体"/>
                <w:color w:val="auto"/>
                <w:sz w:val="24"/>
              </w:rPr>
              <w:t>进场车辆超速、强行过关、不到指定区域倾倒、不听从现场调度人员指挥、不倾倒干净就擅自离场、离场后沿途抛洒污染环境（10分）</w:t>
            </w:r>
          </w:p>
        </w:tc>
        <w:tc>
          <w:tcPr>
            <w:tcW w:w="976" w:type="pct"/>
            <w:vAlign w:val="center"/>
          </w:tcPr>
          <w:p w14:paraId="26D52FE7">
            <w:pPr>
              <w:spacing w:line="400" w:lineRule="exact"/>
              <w:jc w:val="center"/>
              <w:rPr>
                <w:rFonts w:ascii="宋体" w:hAnsi="宋体" w:cs="宋体"/>
                <w:color w:val="auto"/>
                <w:sz w:val="24"/>
              </w:rPr>
            </w:pPr>
          </w:p>
        </w:tc>
      </w:tr>
      <w:tr w14:paraId="065EB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4" w:type="pct"/>
            <w:gridSpan w:val="2"/>
            <w:noWrap/>
            <w:vAlign w:val="center"/>
          </w:tcPr>
          <w:p w14:paraId="6B035317">
            <w:pPr>
              <w:spacing w:line="400" w:lineRule="exact"/>
              <w:rPr>
                <w:rFonts w:ascii="宋体" w:hAnsi="宋体" w:cs="宋体"/>
                <w:b/>
                <w:bCs/>
                <w:color w:val="auto"/>
                <w:sz w:val="24"/>
              </w:rPr>
            </w:pPr>
            <w:r>
              <w:rPr>
                <w:rFonts w:hint="eastAsia" w:ascii="宋体" w:hAnsi="宋体" w:cs="宋体"/>
                <w:color w:val="auto"/>
                <w:sz w:val="24"/>
              </w:rPr>
              <w:t>自行处置垃圾、场区外偷倒垃圾（10分）</w:t>
            </w:r>
          </w:p>
        </w:tc>
        <w:tc>
          <w:tcPr>
            <w:tcW w:w="976" w:type="pct"/>
            <w:vAlign w:val="center"/>
          </w:tcPr>
          <w:p w14:paraId="21D91F1E">
            <w:pPr>
              <w:spacing w:line="400" w:lineRule="exact"/>
              <w:jc w:val="center"/>
              <w:rPr>
                <w:rFonts w:ascii="宋体" w:hAnsi="宋体" w:cs="宋体"/>
                <w:color w:val="auto"/>
                <w:sz w:val="24"/>
              </w:rPr>
            </w:pPr>
          </w:p>
        </w:tc>
      </w:tr>
      <w:tr w14:paraId="3F717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4" w:type="pct"/>
            <w:gridSpan w:val="2"/>
            <w:noWrap/>
            <w:vAlign w:val="center"/>
          </w:tcPr>
          <w:p w14:paraId="34FFE05A">
            <w:pPr>
              <w:spacing w:line="400" w:lineRule="exact"/>
              <w:rPr>
                <w:rFonts w:ascii="宋体" w:hAnsi="宋体" w:cs="宋体"/>
                <w:b/>
                <w:bCs/>
                <w:color w:val="auto"/>
                <w:sz w:val="24"/>
              </w:rPr>
            </w:pPr>
            <w:r>
              <w:rPr>
                <w:rFonts w:hint="eastAsia" w:ascii="宋体" w:hAnsi="宋体" w:cs="宋体"/>
                <w:color w:val="auto"/>
                <w:sz w:val="24"/>
              </w:rPr>
              <w:t>其他违规行为（5分）</w:t>
            </w:r>
          </w:p>
        </w:tc>
        <w:tc>
          <w:tcPr>
            <w:tcW w:w="976" w:type="pct"/>
            <w:vAlign w:val="center"/>
          </w:tcPr>
          <w:p w14:paraId="75868154">
            <w:pPr>
              <w:spacing w:line="400" w:lineRule="exact"/>
              <w:jc w:val="center"/>
              <w:rPr>
                <w:rFonts w:ascii="宋体" w:hAnsi="宋体" w:cs="宋体"/>
                <w:color w:val="auto"/>
                <w:sz w:val="24"/>
              </w:rPr>
            </w:pPr>
          </w:p>
        </w:tc>
      </w:tr>
      <w:tr w14:paraId="6F934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4024" w:type="pct"/>
            <w:gridSpan w:val="2"/>
            <w:noWrap/>
            <w:vAlign w:val="center"/>
          </w:tcPr>
          <w:p w14:paraId="0D0054F7">
            <w:pPr>
              <w:spacing w:line="400" w:lineRule="exact"/>
              <w:jc w:val="center"/>
              <w:rPr>
                <w:rFonts w:ascii="宋体" w:hAnsi="宋体" w:cs="宋体"/>
                <w:color w:val="auto"/>
                <w:sz w:val="24"/>
              </w:rPr>
            </w:pPr>
            <w:r>
              <w:rPr>
                <w:rFonts w:hint="eastAsia" w:ascii="宋体" w:hAnsi="宋体" w:cs="宋体"/>
                <w:color w:val="auto"/>
                <w:sz w:val="24"/>
              </w:rPr>
              <w:t>总得分</w:t>
            </w:r>
          </w:p>
        </w:tc>
        <w:tc>
          <w:tcPr>
            <w:tcW w:w="976" w:type="pct"/>
            <w:vAlign w:val="center"/>
          </w:tcPr>
          <w:p w14:paraId="1478CE1A">
            <w:pPr>
              <w:spacing w:line="400" w:lineRule="exact"/>
              <w:jc w:val="center"/>
              <w:rPr>
                <w:rFonts w:ascii="宋体" w:hAnsi="宋体" w:cs="宋体"/>
                <w:color w:val="auto"/>
                <w:sz w:val="24"/>
              </w:rPr>
            </w:pPr>
          </w:p>
        </w:tc>
      </w:tr>
      <w:tr w14:paraId="3FCC3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jc w:val="center"/>
        </w:trPr>
        <w:tc>
          <w:tcPr>
            <w:tcW w:w="2565" w:type="pct"/>
            <w:noWrap/>
          </w:tcPr>
          <w:p w14:paraId="3ABF84E5">
            <w:pPr>
              <w:spacing w:line="400" w:lineRule="exact"/>
              <w:jc w:val="left"/>
              <w:rPr>
                <w:rFonts w:ascii="宋体" w:hAnsi="宋体" w:cs="宋体"/>
                <w:color w:val="auto"/>
                <w:sz w:val="24"/>
              </w:rPr>
            </w:pPr>
            <w:r>
              <w:rPr>
                <w:rFonts w:hint="eastAsia" w:ascii="宋体" w:hAnsi="宋体" w:cs="宋体"/>
                <w:color w:val="auto"/>
                <w:sz w:val="24"/>
              </w:rPr>
              <w:t>检查人员： （签字）</w:t>
            </w:r>
          </w:p>
          <w:p w14:paraId="1141BDE7">
            <w:pPr>
              <w:spacing w:line="400" w:lineRule="exact"/>
              <w:jc w:val="left"/>
              <w:rPr>
                <w:rFonts w:ascii="宋体" w:hAnsi="宋体" w:cs="宋体"/>
                <w:color w:val="auto"/>
                <w:sz w:val="24"/>
              </w:rPr>
            </w:pPr>
          </w:p>
          <w:p w14:paraId="59210AE8">
            <w:pPr>
              <w:spacing w:line="400" w:lineRule="exact"/>
              <w:jc w:val="left"/>
              <w:rPr>
                <w:rFonts w:ascii="宋体" w:hAnsi="宋体" w:cs="宋体"/>
                <w:color w:val="auto"/>
                <w:sz w:val="24"/>
              </w:rPr>
            </w:pPr>
            <w:r>
              <w:rPr>
                <w:rFonts w:hint="eastAsia" w:ascii="宋体" w:hAnsi="宋体" w:cs="宋体"/>
                <w:color w:val="auto"/>
                <w:sz w:val="24"/>
              </w:rPr>
              <w:t>单位：（盖章）</w:t>
            </w:r>
          </w:p>
        </w:tc>
        <w:tc>
          <w:tcPr>
            <w:tcW w:w="2435" w:type="pct"/>
            <w:gridSpan w:val="2"/>
          </w:tcPr>
          <w:p w14:paraId="658F8533">
            <w:pPr>
              <w:spacing w:line="400" w:lineRule="exact"/>
              <w:jc w:val="left"/>
              <w:rPr>
                <w:rFonts w:ascii="宋体" w:hAnsi="宋体" w:cs="宋体"/>
                <w:color w:val="auto"/>
                <w:sz w:val="24"/>
              </w:rPr>
            </w:pPr>
            <w:r>
              <w:rPr>
                <w:rFonts w:hint="eastAsia" w:ascii="宋体" w:hAnsi="宋体" w:cs="宋体"/>
                <w:color w:val="auto"/>
                <w:sz w:val="24"/>
              </w:rPr>
              <w:t>服务方确认：（签字）</w:t>
            </w:r>
          </w:p>
          <w:p w14:paraId="0753BFDB">
            <w:pPr>
              <w:spacing w:line="400" w:lineRule="exact"/>
              <w:jc w:val="left"/>
              <w:rPr>
                <w:rFonts w:ascii="宋体" w:hAnsi="宋体" w:cs="宋体"/>
                <w:color w:val="auto"/>
                <w:sz w:val="24"/>
              </w:rPr>
            </w:pPr>
          </w:p>
          <w:p w14:paraId="1F98C137">
            <w:pPr>
              <w:spacing w:line="400" w:lineRule="exact"/>
              <w:jc w:val="left"/>
              <w:rPr>
                <w:rFonts w:ascii="宋体" w:hAnsi="宋体" w:cs="宋体"/>
                <w:color w:val="auto"/>
                <w:sz w:val="24"/>
              </w:rPr>
            </w:pPr>
            <w:r>
              <w:rPr>
                <w:rFonts w:hint="eastAsia" w:ascii="宋体" w:hAnsi="宋体" w:cs="宋体"/>
                <w:color w:val="auto"/>
                <w:sz w:val="24"/>
              </w:rPr>
              <w:t>单位：（盖章）</w:t>
            </w:r>
          </w:p>
        </w:tc>
      </w:tr>
    </w:tbl>
    <w:p w14:paraId="16D4131E">
      <w:pPr>
        <w:spacing w:line="560" w:lineRule="exact"/>
        <w:rPr>
          <w:rFonts w:hint="eastAsia" w:ascii="宋体" w:hAnsi="宋体" w:cs="宋体"/>
          <w:color w:val="auto"/>
          <w:sz w:val="24"/>
        </w:rPr>
      </w:pPr>
      <w:r>
        <w:rPr>
          <w:rFonts w:hint="eastAsia" w:ascii="宋体" w:hAnsi="宋体" w:cs="宋体"/>
          <w:color w:val="auto"/>
          <w:sz w:val="24"/>
        </w:rPr>
        <w:t>说明：该评分表为《季度费用结算表》奖惩依据。</w:t>
      </w:r>
    </w:p>
    <w:p w14:paraId="65FAC310">
      <w:pPr>
        <w:rPr>
          <w:rFonts w:hint="eastAsia" w:ascii="宋体" w:hAnsi="宋体" w:cs="宋体"/>
          <w:color w:val="auto"/>
          <w:sz w:val="24"/>
        </w:rPr>
      </w:pPr>
      <w:r>
        <w:rPr>
          <w:rFonts w:hint="eastAsia" w:ascii="宋体" w:hAnsi="宋体" w:cs="宋体"/>
          <w:color w:val="auto"/>
          <w:sz w:val="24"/>
        </w:rPr>
        <w:br w:type="page"/>
      </w:r>
    </w:p>
    <w:p w14:paraId="04365D0F">
      <w:pPr>
        <w:spacing w:line="560" w:lineRule="exact"/>
        <w:ind w:firstLine="281"/>
        <w:rPr>
          <w:rFonts w:ascii="宋体" w:hAnsi="宋体" w:cs="宋体"/>
          <w:b/>
          <w:bCs/>
          <w:color w:val="auto"/>
          <w:sz w:val="28"/>
          <w:szCs w:val="28"/>
        </w:rPr>
      </w:pPr>
      <w:r>
        <w:rPr>
          <w:rFonts w:hint="eastAsia" w:ascii="宋体" w:hAnsi="宋体" w:cs="宋体"/>
          <w:b/>
          <w:bCs/>
          <w:color w:val="auto"/>
          <w:sz w:val="28"/>
          <w:szCs w:val="28"/>
        </w:rPr>
        <w:t>附件2：费用结算表</w:t>
      </w:r>
    </w:p>
    <w:p w14:paraId="1FED13D2">
      <w:pPr>
        <w:spacing w:line="560" w:lineRule="exact"/>
        <w:ind w:firstLine="281"/>
        <w:jc w:val="center"/>
        <w:rPr>
          <w:rFonts w:ascii="宋体" w:hAnsi="宋体" w:cs="宋体"/>
          <w:b/>
          <w:bCs/>
          <w:color w:val="auto"/>
          <w:sz w:val="28"/>
          <w:szCs w:val="28"/>
        </w:rPr>
      </w:pPr>
      <w:r>
        <w:rPr>
          <w:rFonts w:hint="eastAsia" w:ascii="宋体" w:hAnsi="宋体" w:cs="宋体"/>
          <w:b/>
          <w:bCs/>
          <w:color w:val="auto"/>
          <w:sz w:val="28"/>
          <w:szCs w:val="28"/>
        </w:rPr>
        <w:t>灞桥区餐厨余垃圾收运服务项目</w:t>
      </w:r>
    </w:p>
    <w:p w14:paraId="39415858">
      <w:pPr>
        <w:spacing w:line="560" w:lineRule="exact"/>
        <w:ind w:firstLine="281"/>
        <w:jc w:val="center"/>
        <w:rPr>
          <w:rFonts w:ascii="宋体" w:hAnsi="宋体" w:cs="宋体"/>
          <w:b/>
          <w:bCs/>
          <w:color w:val="auto"/>
          <w:sz w:val="28"/>
          <w:szCs w:val="28"/>
        </w:rPr>
      </w:pPr>
      <w:r>
        <w:rPr>
          <w:rFonts w:hint="eastAsia" w:ascii="宋体" w:hAnsi="宋体" w:cs="宋体"/>
          <w:b/>
          <w:bCs/>
          <w:color w:val="auto"/>
          <w:sz w:val="28"/>
          <w:szCs w:val="28"/>
        </w:rPr>
        <w:t>第</w:t>
      </w:r>
      <w:r>
        <w:rPr>
          <w:rFonts w:hint="eastAsia" w:ascii="宋体" w:hAnsi="宋体" w:cs="宋体"/>
          <w:b/>
          <w:bCs/>
          <w:color w:val="auto"/>
          <w:sz w:val="28"/>
          <w:szCs w:val="28"/>
          <w:u w:val="single"/>
        </w:rPr>
        <w:t xml:space="preserve">  </w:t>
      </w:r>
      <w:r>
        <w:rPr>
          <w:rFonts w:hint="eastAsia" w:ascii="宋体" w:hAnsi="宋体" w:cs="宋体"/>
          <w:b/>
          <w:bCs/>
          <w:color w:val="auto"/>
          <w:sz w:val="28"/>
          <w:szCs w:val="28"/>
        </w:rPr>
        <w:t>季度费用结算表</w:t>
      </w:r>
    </w:p>
    <w:p w14:paraId="1C2BF5A6">
      <w:pPr>
        <w:ind w:firstLine="280"/>
        <w:rPr>
          <w:rFonts w:ascii="宋体" w:hAnsi="宋体" w:cs="宋体"/>
          <w:color w:val="auto"/>
          <w:sz w:val="28"/>
          <w:szCs w:val="28"/>
        </w:rPr>
      </w:pPr>
    </w:p>
    <w:p w14:paraId="7A37F3D1">
      <w:pPr>
        <w:wordWrap w:val="0"/>
        <w:spacing w:line="560" w:lineRule="exact"/>
        <w:jc w:val="right"/>
        <w:rPr>
          <w:rFonts w:ascii="宋体" w:hAnsi="宋体" w:cs="宋体"/>
          <w:color w:val="auto"/>
          <w:sz w:val="24"/>
        </w:rPr>
      </w:pPr>
      <w:r>
        <w:rPr>
          <w:rFonts w:hint="eastAsia" w:ascii="宋体" w:hAnsi="宋体" w:cs="宋体"/>
          <w:color w:val="auto"/>
          <w:sz w:val="24"/>
          <w:u w:val="single"/>
        </w:rPr>
        <w:t>202</w:t>
      </w:r>
      <w:r>
        <w:rPr>
          <w:rFonts w:hint="eastAsia" w:ascii="宋体" w:hAnsi="宋体" w:cs="宋体"/>
          <w:color w:val="auto"/>
          <w:sz w:val="24"/>
          <w:u w:val="single"/>
          <w:lang w:val="en-US" w:eastAsia="zh-CN"/>
        </w:rPr>
        <w:t>5</w:t>
      </w:r>
      <w:r>
        <w:rPr>
          <w:rFonts w:hint="eastAsia" w:ascii="宋体" w:hAnsi="宋体" w:cs="宋体"/>
          <w:color w:val="auto"/>
          <w:sz w:val="24"/>
        </w:rPr>
        <w:t>年  月  日至</w:t>
      </w:r>
      <w:r>
        <w:rPr>
          <w:rFonts w:hint="eastAsia" w:ascii="宋体" w:hAnsi="宋体" w:cs="宋体"/>
          <w:color w:val="auto"/>
          <w:sz w:val="24"/>
          <w:u w:val="single"/>
        </w:rPr>
        <w:t>202</w:t>
      </w:r>
      <w:r>
        <w:rPr>
          <w:rFonts w:hint="eastAsia" w:ascii="宋体" w:hAnsi="宋体" w:cs="宋体"/>
          <w:color w:val="auto"/>
          <w:sz w:val="24"/>
          <w:u w:val="single"/>
          <w:lang w:val="en-US" w:eastAsia="zh-CN"/>
        </w:rPr>
        <w:t>5</w:t>
      </w:r>
      <w:r>
        <w:rPr>
          <w:rFonts w:hint="eastAsia" w:ascii="宋体" w:hAnsi="宋体" w:cs="宋体"/>
          <w:color w:val="auto"/>
          <w:sz w:val="24"/>
        </w:rPr>
        <w:t>年  月  日</w:t>
      </w:r>
    </w:p>
    <w:tbl>
      <w:tblPr>
        <w:tblStyle w:val="4"/>
        <w:tblW w:w="922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525"/>
        <w:gridCol w:w="4695"/>
      </w:tblGrid>
      <w:tr w14:paraId="2F9169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52" w:hRule="atLeast"/>
        </w:trPr>
        <w:tc>
          <w:tcPr>
            <w:tcW w:w="4525" w:type="dxa"/>
            <w:vAlign w:val="center"/>
          </w:tcPr>
          <w:p w14:paraId="22F49991">
            <w:pPr>
              <w:spacing w:line="560" w:lineRule="exact"/>
              <w:jc w:val="center"/>
              <w:rPr>
                <w:rFonts w:ascii="宋体" w:hAnsi="宋体" w:cs="宋体"/>
                <w:color w:val="auto"/>
                <w:sz w:val="24"/>
              </w:rPr>
            </w:pPr>
            <w:r>
              <w:rPr>
                <w:rFonts w:hint="eastAsia" w:ascii="宋体" w:hAnsi="宋体" w:cs="宋体"/>
                <w:color w:val="auto"/>
                <w:sz w:val="24"/>
              </w:rPr>
              <w:t>项目服务方</w:t>
            </w:r>
          </w:p>
        </w:tc>
        <w:tc>
          <w:tcPr>
            <w:tcW w:w="4695" w:type="dxa"/>
            <w:vAlign w:val="center"/>
          </w:tcPr>
          <w:p w14:paraId="0893E2A9">
            <w:pPr>
              <w:spacing w:line="560" w:lineRule="exact"/>
              <w:rPr>
                <w:rFonts w:ascii="宋体" w:hAnsi="宋体" w:cs="宋体"/>
                <w:color w:val="auto"/>
                <w:sz w:val="24"/>
              </w:rPr>
            </w:pPr>
          </w:p>
        </w:tc>
      </w:tr>
      <w:tr w14:paraId="6284FD1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52" w:hRule="atLeast"/>
        </w:trPr>
        <w:tc>
          <w:tcPr>
            <w:tcW w:w="4525" w:type="dxa"/>
            <w:vAlign w:val="center"/>
          </w:tcPr>
          <w:p w14:paraId="67C0D5C4">
            <w:pPr>
              <w:spacing w:line="560" w:lineRule="exact"/>
              <w:jc w:val="center"/>
              <w:rPr>
                <w:rFonts w:ascii="宋体" w:hAnsi="宋体" w:cs="宋体"/>
                <w:color w:val="auto"/>
                <w:sz w:val="24"/>
              </w:rPr>
            </w:pPr>
            <w:r>
              <w:rPr>
                <w:rFonts w:hint="eastAsia" w:ascii="宋体" w:hAnsi="宋体" w:cs="宋体"/>
                <w:color w:val="auto"/>
                <w:sz w:val="24"/>
              </w:rPr>
              <w:t>本季度收运量（吨）</w:t>
            </w:r>
          </w:p>
        </w:tc>
        <w:tc>
          <w:tcPr>
            <w:tcW w:w="4695" w:type="dxa"/>
            <w:vAlign w:val="center"/>
          </w:tcPr>
          <w:p w14:paraId="6E6F7F7D">
            <w:pPr>
              <w:spacing w:line="560" w:lineRule="exact"/>
              <w:rPr>
                <w:rFonts w:ascii="宋体" w:hAnsi="宋体" w:cs="宋体"/>
                <w:color w:val="auto"/>
                <w:sz w:val="24"/>
              </w:rPr>
            </w:pPr>
          </w:p>
        </w:tc>
      </w:tr>
      <w:tr w14:paraId="3B2F16B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52" w:hRule="atLeast"/>
        </w:trPr>
        <w:tc>
          <w:tcPr>
            <w:tcW w:w="4525" w:type="dxa"/>
            <w:vAlign w:val="center"/>
          </w:tcPr>
          <w:p w14:paraId="4ED90ED9">
            <w:pPr>
              <w:spacing w:line="560" w:lineRule="exact"/>
              <w:jc w:val="center"/>
              <w:rPr>
                <w:rFonts w:ascii="宋体" w:hAnsi="宋体" w:cs="宋体"/>
                <w:color w:val="auto"/>
                <w:sz w:val="24"/>
              </w:rPr>
            </w:pPr>
            <w:r>
              <w:rPr>
                <w:rFonts w:hint="eastAsia" w:ascii="宋体" w:hAnsi="宋体" w:cs="宋体"/>
                <w:color w:val="auto"/>
                <w:sz w:val="24"/>
              </w:rPr>
              <w:t>本季度收运费（元）</w:t>
            </w:r>
          </w:p>
        </w:tc>
        <w:tc>
          <w:tcPr>
            <w:tcW w:w="4695" w:type="dxa"/>
            <w:vAlign w:val="center"/>
          </w:tcPr>
          <w:p w14:paraId="40C160DB">
            <w:pPr>
              <w:spacing w:line="560" w:lineRule="exact"/>
              <w:rPr>
                <w:rFonts w:ascii="宋体" w:hAnsi="宋体" w:cs="宋体"/>
                <w:color w:val="auto"/>
                <w:sz w:val="24"/>
              </w:rPr>
            </w:pPr>
            <w:r>
              <w:rPr>
                <w:rFonts w:hint="eastAsia" w:ascii="宋体" w:hAnsi="宋体" w:cs="宋体"/>
                <w:color w:val="auto"/>
                <w:sz w:val="24"/>
              </w:rPr>
              <w:t>¥</w:t>
            </w:r>
          </w:p>
        </w:tc>
      </w:tr>
      <w:tr w14:paraId="0A912E3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52" w:hRule="atLeast"/>
        </w:trPr>
        <w:tc>
          <w:tcPr>
            <w:tcW w:w="4525" w:type="dxa"/>
            <w:vAlign w:val="center"/>
          </w:tcPr>
          <w:p w14:paraId="04FF4AC6">
            <w:pPr>
              <w:spacing w:line="560" w:lineRule="exact"/>
              <w:jc w:val="center"/>
              <w:rPr>
                <w:rFonts w:ascii="宋体" w:hAnsi="宋体" w:cs="宋体"/>
                <w:sz w:val="24"/>
              </w:rPr>
            </w:pPr>
            <w:r>
              <w:rPr>
                <w:rFonts w:hint="eastAsia" w:ascii="宋体" w:hAnsi="宋体" w:cs="宋体"/>
                <w:sz w:val="24"/>
              </w:rPr>
              <w:t>处罚费用（元）</w:t>
            </w:r>
          </w:p>
        </w:tc>
        <w:tc>
          <w:tcPr>
            <w:tcW w:w="4695" w:type="dxa"/>
            <w:vAlign w:val="center"/>
          </w:tcPr>
          <w:p w14:paraId="6DEDBA45">
            <w:pPr>
              <w:spacing w:line="560" w:lineRule="exact"/>
              <w:rPr>
                <w:rFonts w:ascii="宋体" w:hAnsi="宋体" w:cs="宋体"/>
                <w:sz w:val="24"/>
              </w:rPr>
            </w:pPr>
            <w:r>
              <w:rPr>
                <w:rFonts w:hint="eastAsia" w:ascii="宋体" w:hAnsi="宋体" w:cs="宋体"/>
                <w:sz w:val="24"/>
              </w:rPr>
              <w:t>¥</w:t>
            </w:r>
          </w:p>
        </w:tc>
      </w:tr>
      <w:tr w14:paraId="7F63D1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52" w:hRule="atLeast"/>
        </w:trPr>
        <w:tc>
          <w:tcPr>
            <w:tcW w:w="4525" w:type="dxa"/>
            <w:vAlign w:val="center"/>
          </w:tcPr>
          <w:p w14:paraId="19BB0D92">
            <w:pPr>
              <w:spacing w:line="560" w:lineRule="exact"/>
              <w:jc w:val="center"/>
              <w:rPr>
                <w:rFonts w:ascii="宋体" w:hAnsi="宋体" w:cs="宋体"/>
                <w:sz w:val="24"/>
              </w:rPr>
            </w:pPr>
            <w:r>
              <w:rPr>
                <w:rFonts w:hint="eastAsia" w:ascii="宋体" w:hAnsi="宋体" w:cs="宋体"/>
                <w:sz w:val="24"/>
              </w:rPr>
              <w:t>奖励费用（元）</w:t>
            </w:r>
          </w:p>
        </w:tc>
        <w:tc>
          <w:tcPr>
            <w:tcW w:w="4695" w:type="dxa"/>
            <w:vAlign w:val="center"/>
          </w:tcPr>
          <w:p w14:paraId="52BF8B7F">
            <w:pPr>
              <w:spacing w:line="560" w:lineRule="exact"/>
              <w:rPr>
                <w:rFonts w:ascii="宋体" w:hAnsi="宋体" w:cs="宋体"/>
                <w:sz w:val="24"/>
              </w:rPr>
            </w:pPr>
            <w:r>
              <w:rPr>
                <w:rFonts w:hint="eastAsia" w:ascii="宋体" w:hAnsi="宋体" w:cs="宋体"/>
                <w:sz w:val="24"/>
              </w:rPr>
              <w:t>¥</w:t>
            </w:r>
          </w:p>
        </w:tc>
      </w:tr>
      <w:tr w14:paraId="53C030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52" w:hRule="atLeast"/>
        </w:trPr>
        <w:tc>
          <w:tcPr>
            <w:tcW w:w="4525" w:type="dxa"/>
            <w:vAlign w:val="center"/>
          </w:tcPr>
          <w:p w14:paraId="51161DDA">
            <w:pPr>
              <w:spacing w:line="560" w:lineRule="exact"/>
              <w:jc w:val="center"/>
              <w:rPr>
                <w:rFonts w:ascii="宋体" w:hAnsi="宋体" w:cs="宋体"/>
                <w:sz w:val="24"/>
              </w:rPr>
            </w:pPr>
            <w:r>
              <w:rPr>
                <w:rFonts w:hint="eastAsia" w:ascii="宋体" w:hAnsi="宋体" w:cs="宋体"/>
                <w:sz w:val="24"/>
              </w:rPr>
              <w:t>本季度实际支付费用</w:t>
            </w:r>
          </w:p>
        </w:tc>
        <w:tc>
          <w:tcPr>
            <w:tcW w:w="4695" w:type="dxa"/>
            <w:vAlign w:val="center"/>
          </w:tcPr>
          <w:p w14:paraId="397BDE74">
            <w:pPr>
              <w:spacing w:line="560" w:lineRule="exact"/>
              <w:rPr>
                <w:rFonts w:ascii="宋体" w:hAnsi="宋体" w:cs="宋体"/>
                <w:sz w:val="24"/>
              </w:rPr>
            </w:pPr>
            <w:r>
              <w:rPr>
                <w:rFonts w:hint="eastAsia" w:ascii="宋体" w:hAnsi="宋体" w:cs="宋体"/>
                <w:sz w:val="24"/>
              </w:rPr>
              <w:t>¥</w:t>
            </w:r>
          </w:p>
        </w:tc>
      </w:tr>
      <w:tr w14:paraId="605EC0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77" w:hRule="atLeast"/>
        </w:trPr>
        <w:tc>
          <w:tcPr>
            <w:tcW w:w="4525" w:type="dxa"/>
          </w:tcPr>
          <w:p w14:paraId="48C674CD">
            <w:pPr>
              <w:spacing w:line="560" w:lineRule="exact"/>
              <w:rPr>
                <w:rFonts w:ascii="宋体" w:hAnsi="宋体" w:cs="宋体"/>
                <w:sz w:val="24"/>
              </w:rPr>
            </w:pPr>
            <w:r>
              <w:rPr>
                <w:rFonts w:hint="eastAsia" w:ascii="宋体" w:hAnsi="宋体" w:cs="宋体"/>
                <w:sz w:val="24"/>
              </w:rPr>
              <w:t>检查人员确认：（签字）</w:t>
            </w:r>
          </w:p>
          <w:p w14:paraId="0AF40C66">
            <w:pPr>
              <w:spacing w:line="560" w:lineRule="exact"/>
              <w:rPr>
                <w:rFonts w:ascii="宋体" w:hAnsi="宋体" w:cs="宋体"/>
                <w:sz w:val="24"/>
              </w:rPr>
            </w:pPr>
          </w:p>
          <w:p w14:paraId="76D9F85E">
            <w:pPr>
              <w:spacing w:line="560" w:lineRule="exact"/>
              <w:rPr>
                <w:rFonts w:ascii="宋体" w:hAnsi="宋体" w:cs="宋体"/>
                <w:sz w:val="24"/>
              </w:rPr>
            </w:pPr>
          </w:p>
          <w:p w14:paraId="39972830">
            <w:pPr>
              <w:spacing w:line="560" w:lineRule="exact"/>
              <w:jc w:val="right"/>
              <w:rPr>
                <w:rFonts w:ascii="宋体" w:hAnsi="宋体" w:cs="宋体"/>
                <w:sz w:val="24"/>
              </w:rPr>
            </w:pPr>
            <w:r>
              <w:rPr>
                <w:rFonts w:hint="eastAsia" w:ascii="宋体" w:hAnsi="宋体" w:cs="宋体"/>
                <w:sz w:val="24"/>
                <w:u w:val="single"/>
              </w:rPr>
              <w:t>202</w:t>
            </w:r>
            <w:r>
              <w:rPr>
                <w:rFonts w:hint="eastAsia" w:ascii="宋体" w:hAnsi="宋体" w:cs="宋体"/>
                <w:sz w:val="24"/>
                <w:u w:val="single"/>
                <w:lang w:val="en-US" w:eastAsia="zh-CN"/>
              </w:rPr>
              <w:t>5</w:t>
            </w:r>
            <w:r>
              <w:rPr>
                <w:rFonts w:hint="eastAsia" w:ascii="宋体" w:hAnsi="宋体" w:cs="宋体"/>
                <w:sz w:val="24"/>
              </w:rPr>
              <w:t>年  月  日</w:t>
            </w:r>
          </w:p>
        </w:tc>
        <w:tc>
          <w:tcPr>
            <w:tcW w:w="4695" w:type="dxa"/>
          </w:tcPr>
          <w:p w14:paraId="59BEA832">
            <w:pPr>
              <w:spacing w:line="560" w:lineRule="exact"/>
              <w:rPr>
                <w:rFonts w:ascii="宋体" w:hAnsi="宋体" w:cs="宋体"/>
                <w:sz w:val="24"/>
              </w:rPr>
            </w:pPr>
            <w:r>
              <w:rPr>
                <w:rFonts w:hint="eastAsia" w:ascii="宋体" w:hAnsi="宋体" w:cs="宋体"/>
                <w:sz w:val="24"/>
              </w:rPr>
              <w:t>分管领导确认：（签字）</w:t>
            </w:r>
          </w:p>
          <w:p w14:paraId="7998F69C">
            <w:pPr>
              <w:spacing w:line="560" w:lineRule="exact"/>
              <w:rPr>
                <w:rFonts w:ascii="宋体" w:hAnsi="宋体" w:cs="宋体"/>
                <w:sz w:val="24"/>
              </w:rPr>
            </w:pPr>
          </w:p>
          <w:p w14:paraId="714DC892">
            <w:pPr>
              <w:spacing w:line="560" w:lineRule="exact"/>
              <w:rPr>
                <w:rFonts w:ascii="宋体" w:hAnsi="宋体" w:cs="宋体"/>
                <w:sz w:val="24"/>
              </w:rPr>
            </w:pPr>
          </w:p>
          <w:p w14:paraId="3BB0B71C">
            <w:pPr>
              <w:spacing w:line="560" w:lineRule="exact"/>
              <w:jc w:val="right"/>
              <w:rPr>
                <w:rFonts w:ascii="宋体" w:hAnsi="宋体" w:cs="宋体"/>
                <w:sz w:val="24"/>
              </w:rPr>
            </w:pPr>
            <w:r>
              <w:rPr>
                <w:rFonts w:hint="eastAsia" w:ascii="宋体" w:hAnsi="宋体" w:cs="宋体"/>
                <w:sz w:val="24"/>
                <w:u w:val="single"/>
              </w:rPr>
              <w:t>202</w:t>
            </w:r>
            <w:r>
              <w:rPr>
                <w:rFonts w:hint="eastAsia" w:ascii="宋体" w:hAnsi="宋体" w:cs="宋体"/>
                <w:sz w:val="24"/>
                <w:u w:val="single"/>
                <w:lang w:val="en-US" w:eastAsia="zh-CN"/>
              </w:rPr>
              <w:t>5</w:t>
            </w:r>
            <w:r>
              <w:rPr>
                <w:rFonts w:hint="eastAsia" w:ascii="宋体" w:hAnsi="宋体" w:cs="宋体"/>
                <w:sz w:val="24"/>
              </w:rPr>
              <w:t>年  月  日</w:t>
            </w:r>
          </w:p>
        </w:tc>
      </w:tr>
      <w:tr w14:paraId="7CB1E2B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35" w:hRule="atLeast"/>
        </w:trPr>
        <w:tc>
          <w:tcPr>
            <w:tcW w:w="4525" w:type="dxa"/>
          </w:tcPr>
          <w:p w14:paraId="437AB1E6">
            <w:pPr>
              <w:spacing w:line="560" w:lineRule="exact"/>
              <w:rPr>
                <w:rFonts w:ascii="宋体" w:hAnsi="宋体" w:cs="宋体"/>
                <w:sz w:val="24"/>
              </w:rPr>
            </w:pPr>
            <w:r>
              <w:rPr>
                <w:rFonts w:hint="eastAsia" w:ascii="宋体" w:hAnsi="宋体" w:cs="宋体"/>
                <w:sz w:val="24"/>
              </w:rPr>
              <w:t>服务方确认：（签字、盖章）</w:t>
            </w:r>
          </w:p>
          <w:p w14:paraId="381534BE">
            <w:pPr>
              <w:spacing w:line="560" w:lineRule="exact"/>
              <w:rPr>
                <w:rFonts w:ascii="宋体" w:hAnsi="宋体" w:cs="宋体"/>
                <w:sz w:val="24"/>
              </w:rPr>
            </w:pPr>
          </w:p>
          <w:p w14:paraId="62FEDE41">
            <w:pPr>
              <w:spacing w:line="560" w:lineRule="exact"/>
              <w:rPr>
                <w:rFonts w:ascii="宋体" w:hAnsi="宋体" w:cs="宋体"/>
                <w:sz w:val="24"/>
              </w:rPr>
            </w:pPr>
          </w:p>
          <w:p w14:paraId="21F89931">
            <w:pPr>
              <w:spacing w:line="560" w:lineRule="exact"/>
              <w:jc w:val="right"/>
              <w:rPr>
                <w:rFonts w:ascii="宋体" w:hAnsi="宋体" w:cs="宋体"/>
                <w:sz w:val="24"/>
              </w:rPr>
            </w:pPr>
            <w:r>
              <w:rPr>
                <w:rFonts w:hint="eastAsia" w:ascii="宋体" w:hAnsi="宋体" w:cs="宋体"/>
                <w:sz w:val="24"/>
                <w:u w:val="single"/>
              </w:rPr>
              <w:t>202</w:t>
            </w:r>
            <w:r>
              <w:rPr>
                <w:rFonts w:hint="eastAsia" w:ascii="宋体" w:hAnsi="宋体" w:cs="宋体"/>
                <w:sz w:val="24"/>
                <w:u w:val="single"/>
                <w:lang w:val="en-US" w:eastAsia="zh-CN"/>
              </w:rPr>
              <w:t>5</w:t>
            </w:r>
            <w:r>
              <w:rPr>
                <w:rFonts w:hint="eastAsia" w:ascii="宋体" w:hAnsi="宋体" w:cs="宋体"/>
                <w:sz w:val="24"/>
              </w:rPr>
              <w:t>年  月  日</w:t>
            </w:r>
          </w:p>
        </w:tc>
        <w:tc>
          <w:tcPr>
            <w:tcW w:w="4695" w:type="dxa"/>
          </w:tcPr>
          <w:p w14:paraId="0840A239">
            <w:pPr>
              <w:spacing w:line="560" w:lineRule="exact"/>
              <w:rPr>
                <w:rFonts w:ascii="宋体" w:hAnsi="宋体" w:cs="宋体"/>
                <w:sz w:val="24"/>
              </w:rPr>
            </w:pPr>
            <w:r>
              <w:rPr>
                <w:rFonts w:hint="eastAsia" w:ascii="宋体" w:hAnsi="宋体" w:cs="宋体"/>
                <w:sz w:val="24"/>
              </w:rPr>
              <w:t>分类中心确认：（签字、盖章）</w:t>
            </w:r>
          </w:p>
          <w:p w14:paraId="393E933B">
            <w:pPr>
              <w:spacing w:line="560" w:lineRule="exact"/>
              <w:rPr>
                <w:rFonts w:ascii="宋体" w:hAnsi="宋体" w:cs="宋体"/>
                <w:sz w:val="24"/>
              </w:rPr>
            </w:pPr>
          </w:p>
          <w:p w14:paraId="597A5431">
            <w:pPr>
              <w:spacing w:line="560" w:lineRule="exact"/>
              <w:rPr>
                <w:rFonts w:ascii="宋体" w:hAnsi="宋体" w:cs="宋体"/>
                <w:sz w:val="24"/>
              </w:rPr>
            </w:pPr>
          </w:p>
          <w:p w14:paraId="73F34C02">
            <w:pPr>
              <w:spacing w:line="560" w:lineRule="exact"/>
              <w:jc w:val="right"/>
              <w:rPr>
                <w:rFonts w:ascii="宋体" w:hAnsi="宋体" w:cs="宋体"/>
                <w:sz w:val="24"/>
              </w:rPr>
            </w:pPr>
            <w:r>
              <w:rPr>
                <w:rFonts w:hint="eastAsia" w:ascii="宋体" w:hAnsi="宋体" w:cs="宋体"/>
                <w:sz w:val="24"/>
                <w:u w:val="single"/>
              </w:rPr>
              <w:t>202</w:t>
            </w:r>
            <w:r>
              <w:rPr>
                <w:rFonts w:hint="eastAsia" w:ascii="宋体" w:hAnsi="宋体" w:cs="宋体"/>
                <w:sz w:val="24"/>
                <w:u w:val="single"/>
                <w:lang w:val="en-US" w:eastAsia="zh-CN"/>
              </w:rPr>
              <w:t>5</w:t>
            </w:r>
            <w:r>
              <w:rPr>
                <w:rFonts w:hint="eastAsia" w:ascii="宋体" w:hAnsi="宋体" w:cs="宋体"/>
                <w:sz w:val="24"/>
              </w:rPr>
              <w:t>年  月  日</w:t>
            </w:r>
          </w:p>
        </w:tc>
      </w:tr>
    </w:tbl>
    <w:p w14:paraId="7BA86820">
      <w:pPr>
        <w:spacing w:line="560" w:lineRule="exact"/>
        <w:ind w:firstLine="480" w:firstLineChars="200"/>
        <w:rPr>
          <w:rFonts w:hint="eastAsia" w:ascii="宋体" w:hAnsi="宋体" w:cs="宋体"/>
          <w:sz w:val="24"/>
        </w:rPr>
      </w:pPr>
      <w:r>
        <w:rPr>
          <w:rFonts w:hint="eastAsia" w:ascii="宋体" w:hAnsi="宋体" w:cs="宋体"/>
          <w:sz w:val="24"/>
        </w:rPr>
        <w:t>注：本表一式两份，服务方和采购人各留存一份</w:t>
      </w:r>
    </w:p>
    <w:p w14:paraId="50E2108E">
      <w:pPr>
        <w:rPr>
          <w:rFonts w:hint="eastAsia"/>
          <w:lang w:val="en-US" w:eastAsia="zh-Hans"/>
        </w:rPr>
      </w:pPr>
    </w:p>
    <w:p w14:paraId="1FB44F42"/>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EF7421"/>
    <w:rsid w:val="69C061CD"/>
    <w:rsid w:val="749836ED"/>
    <w:rsid w:val="7EEF7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spacing w:line="360" w:lineRule="auto"/>
      <w:ind w:firstLine="480" w:firstLineChars="200"/>
    </w:pPr>
    <w:rPr>
      <w:rFonts w:ascii="宋体" w:hAnsi="宋体" w:cs="宋体"/>
      <w:color w:val="FF0000"/>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5072</Words>
  <Characters>5173</Characters>
  <Lines>0</Lines>
  <Paragraphs>0</Paragraphs>
  <TotalTime>1</TotalTime>
  <ScaleCrop>false</ScaleCrop>
  <LinksUpToDate>false</LinksUpToDate>
  <CharactersWithSpaces>5373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2025-04-17T07:57:00Z</dcterms:created>
  <dc:creator>pepper</dc:creator>
  <cp:lastModifiedBy>pepper</cp:lastModifiedBy>
  <dcterms:modified xsi:type="dcterms:W3CDTF">2025-04-29T10:34:51Z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972786105D5F4DF3BC7D6FA255DDBBAA_11</vt:lpwstr>
  </property>
  <property fmtid="{D5CDD505-2E9C-101B-9397-08002B2CF9AE}" pid="4" name="KSOTemplateDocerSaveRecord">
    <vt:lpwstr>eyJoZGlkIjoiMTUxZGQ5MTE1OTdkZGZjOWU0NTU0NmIxMDIwMzQzMWYiLCJ1c2VySWQiOiIzOTg3MDA0MjIifQ==</vt:lpwstr>
  </property>
</Properties>
</file>